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8CA0E" w14:textId="4FF84640" w:rsidR="00670A28" w:rsidRPr="009664C5" w:rsidRDefault="004E04CD" w:rsidP="00670A28">
      <w:pPr>
        <w:pStyle w:val="titel"/>
        <w:rPr>
          <w:sz w:val="22"/>
          <w:szCs w:val="22"/>
          <w:lang w:val="en-US"/>
        </w:rPr>
      </w:pPr>
      <w:r w:rsidRPr="009664C5">
        <w:rPr>
          <w:sz w:val="22"/>
          <w:szCs w:val="22"/>
          <w:lang w:val="en-US"/>
        </w:rPr>
        <w:t>GOETHEANUM COMMUNICATIONS</w:t>
      </w:r>
    </w:p>
    <w:p w14:paraId="02ABF738" w14:textId="1A37DD63" w:rsidR="006039E3" w:rsidRPr="009664C5" w:rsidRDefault="006039E3" w:rsidP="006039E3">
      <w:pPr>
        <w:pStyle w:val="body"/>
        <w:rPr>
          <w:lang w:val="en-US"/>
        </w:rPr>
      </w:pPr>
    </w:p>
    <w:p w14:paraId="082CEE92" w14:textId="77777777" w:rsidR="006039E3" w:rsidRPr="006039E3" w:rsidRDefault="006039E3" w:rsidP="006039E3">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664C5">
        <w:rPr>
          <w:rFonts w:ascii="Titillium" w:hAnsi="Titillium" w:cs="Titillium"/>
          <w:color w:val="000000"/>
          <w:sz w:val="22"/>
          <w:szCs w:val="22"/>
          <w:lang w:val="en-US"/>
        </w:rPr>
        <w:tab/>
      </w:r>
      <w:r w:rsidRPr="006039E3">
        <w:rPr>
          <w:rFonts w:ascii="Titillium" w:hAnsi="Titillium" w:cs="Titillium"/>
          <w:color w:val="000000"/>
          <w:sz w:val="22"/>
          <w:szCs w:val="22"/>
          <w:lang w:val="en-US"/>
        </w:rPr>
        <w:t>Goetheanum, Dornach, Switzerland, 31 May 2021</w:t>
      </w:r>
    </w:p>
    <w:p w14:paraId="3EC9148E" w14:textId="77777777" w:rsidR="006039E3" w:rsidRPr="006039E3" w:rsidRDefault="006039E3" w:rsidP="006039E3">
      <w:pPr>
        <w:autoSpaceDE w:val="0"/>
        <w:autoSpaceDN w:val="0"/>
        <w:adjustRightInd w:val="0"/>
        <w:spacing w:line="288" w:lineRule="auto"/>
        <w:textAlignment w:val="center"/>
        <w:rPr>
          <w:rFonts w:ascii="Titillium Lt" w:hAnsi="Titillium Lt" w:cs="Titillium Lt"/>
          <w:color w:val="000000"/>
          <w:sz w:val="22"/>
          <w:szCs w:val="22"/>
          <w:lang w:val="en-US"/>
        </w:rPr>
      </w:pPr>
    </w:p>
    <w:p w14:paraId="43266A4C" w14:textId="77777777" w:rsidR="006039E3" w:rsidRPr="006039E3" w:rsidRDefault="006039E3" w:rsidP="006039E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039E3">
        <w:rPr>
          <w:rFonts w:ascii="Titillium" w:hAnsi="Titillium" w:cs="Titillium"/>
          <w:b/>
          <w:bCs/>
          <w:color w:val="000000"/>
          <w:sz w:val="28"/>
          <w:szCs w:val="28"/>
          <w:lang w:val="en-US"/>
        </w:rPr>
        <w:t>Circular ripples created by an impulse</w:t>
      </w:r>
    </w:p>
    <w:p w14:paraId="33C8AFDD" w14:textId="77777777" w:rsidR="006039E3" w:rsidRPr="006039E3" w:rsidRDefault="006039E3" w:rsidP="006039E3">
      <w:pPr>
        <w:autoSpaceDE w:val="0"/>
        <w:autoSpaceDN w:val="0"/>
        <w:adjustRightInd w:val="0"/>
        <w:spacing w:before="57" w:line="300" w:lineRule="atLeast"/>
        <w:textAlignment w:val="center"/>
        <w:rPr>
          <w:rFonts w:ascii="Titillium" w:hAnsi="Titillium" w:cs="Titillium"/>
          <w:b/>
          <w:bCs/>
          <w:color w:val="000000"/>
          <w:lang w:val="en-US"/>
        </w:rPr>
      </w:pPr>
      <w:r w:rsidRPr="006039E3">
        <w:rPr>
          <w:rFonts w:ascii="Titillium" w:hAnsi="Titillium" w:cs="Titillium"/>
          <w:b/>
          <w:bCs/>
          <w:color w:val="000000"/>
          <w:lang w:val="en-US"/>
        </w:rPr>
        <w:t>The Goetheanum shows ‘Concentric Circles’ by Heikedine Günther</w:t>
      </w:r>
    </w:p>
    <w:p w14:paraId="350F8B5A" w14:textId="77777777" w:rsidR="006039E3" w:rsidRPr="006039E3" w:rsidRDefault="006039E3" w:rsidP="006039E3">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061BBE9" w14:textId="77777777" w:rsidR="006039E3" w:rsidRPr="006039E3" w:rsidRDefault="006039E3" w:rsidP="006039E3">
      <w:pPr>
        <w:autoSpaceDE w:val="0"/>
        <w:autoSpaceDN w:val="0"/>
        <w:adjustRightInd w:val="0"/>
        <w:spacing w:line="288" w:lineRule="auto"/>
        <w:textAlignment w:val="center"/>
        <w:rPr>
          <w:rFonts w:ascii="Titillium" w:hAnsi="Titillium" w:cs="Titillium"/>
          <w:b/>
          <w:bCs/>
          <w:color w:val="000000"/>
          <w:sz w:val="22"/>
          <w:szCs w:val="22"/>
          <w:lang w:val="en-US"/>
        </w:rPr>
      </w:pPr>
      <w:r w:rsidRPr="006039E3">
        <w:rPr>
          <w:rFonts w:ascii="Titillium" w:hAnsi="Titillium" w:cs="Titillium"/>
          <w:b/>
          <w:bCs/>
          <w:color w:val="000000"/>
          <w:sz w:val="22"/>
          <w:szCs w:val="22"/>
          <w:lang w:val="en-US"/>
        </w:rPr>
        <w:t>From 25 June to 30 September 2021, the Swiss artist Heikedine Günther will show her latest work, ‘Concentric Circles’, at the Goetheanum. The more than 50 oil paintings and monotypes open up a world of impulses and reveal their effect on the surroundings.</w:t>
      </w:r>
    </w:p>
    <w:p w14:paraId="3072A6AC" w14:textId="77777777" w:rsidR="006039E3" w:rsidRPr="006039E3" w:rsidRDefault="006039E3" w:rsidP="006039E3">
      <w:pPr>
        <w:autoSpaceDE w:val="0"/>
        <w:autoSpaceDN w:val="0"/>
        <w:adjustRightInd w:val="0"/>
        <w:spacing w:before="170" w:line="288" w:lineRule="auto"/>
        <w:textAlignment w:val="center"/>
        <w:rPr>
          <w:rFonts w:ascii="Titillium" w:hAnsi="Titillium" w:cs="Titillium"/>
          <w:color w:val="000000"/>
          <w:sz w:val="22"/>
          <w:szCs w:val="22"/>
          <w:lang w:val="en-US"/>
        </w:rPr>
      </w:pPr>
      <w:r w:rsidRPr="006039E3">
        <w:rPr>
          <w:rFonts w:ascii="Titillium" w:hAnsi="Titillium" w:cs="Titillium"/>
          <w:color w:val="000000"/>
          <w:sz w:val="22"/>
          <w:szCs w:val="22"/>
          <w:lang w:val="en-US"/>
        </w:rPr>
        <w:t xml:space="preserve">“Even as a child, I felt a never-ending curiosity for discovery and creation – for creativity and its forms of expression,” says the Swiss painter Heikedine Günther. In her exploration of the approach of Carl Gustav Jung, among others, she discovered </w:t>
      </w:r>
      <w:r w:rsidRPr="006039E3">
        <w:rPr>
          <w:rFonts w:ascii="Titillium" w:hAnsi="Titillium" w:cs="Titillium"/>
          <w:color w:val="000000"/>
          <w:lang w:val="en-US"/>
        </w:rPr>
        <w:t>‘</w:t>
      </w:r>
      <w:r w:rsidRPr="006039E3">
        <w:rPr>
          <w:rFonts w:ascii="Titillium" w:hAnsi="Titillium" w:cs="Titillium"/>
          <w:color w:val="000000"/>
          <w:sz w:val="22"/>
          <w:szCs w:val="22"/>
          <w:lang w:val="en-US"/>
        </w:rPr>
        <w:t>the core</w:t>
      </w:r>
      <w:r w:rsidRPr="006039E3">
        <w:rPr>
          <w:rFonts w:ascii="Titillium" w:hAnsi="Titillium" w:cs="Titillium"/>
          <w:color w:val="000000"/>
          <w:lang w:val="en-US"/>
        </w:rPr>
        <w:t>’</w:t>
      </w:r>
      <w:r w:rsidRPr="006039E3">
        <w:rPr>
          <w:rFonts w:ascii="Titillium" w:hAnsi="Titillium" w:cs="Titillium"/>
          <w:color w:val="000000"/>
          <w:sz w:val="22"/>
          <w:szCs w:val="22"/>
          <w:lang w:val="en-US"/>
        </w:rPr>
        <w:t xml:space="preserve"> of the individual as an artistic leitmotif. “In the most diverse cultures and religions around the world, </w:t>
      </w:r>
      <w:r w:rsidRPr="006039E3">
        <w:rPr>
          <w:rFonts w:ascii="Titillium" w:hAnsi="Titillium" w:cs="Titillium"/>
          <w:color w:val="000000"/>
          <w:lang w:val="en-US"/>
        </w:rPr>
        <w:t>‘</w:t>
      </w:r>
      <w:r w:rsidRPr="006039E3">
        <w:rPr>
          <w:rFonts w:ascii="Titillium" w:hAnsi="Titillium" w:cs="Titillium"/>
          <w:color w:val="000000"/>
          <w:sz w:val="22"/>
          <w:szCs w:val="22"/>
          <w:lang w:val="en-US"/>
        </w:rPr>
        <w:t>the core</w:t>
      </w:r>
      <w:r w:rsidRPr="006039E3">
        <w:rPr>
          <w:rFonts w:ascii="Titillium" w:hAnsi="Titillium" w:cs="Titillium"/>
          <w:color w:val="000000"/>
          <w:lang w:val="en-US"/>
        </w:rPr>
        <w:t>’</w:t>
      </w:r>
      <w:r w:rsidRPr="006039E3">
        <w:rPr>
          <w:rFonts w:ascii="Titillium" w:hAnsi="Titillium" w:cs="Titillium"/>
          <w:color w:val="000000"/>
          <w:sz w:val="22"/>
          <w:szCs w:val="22"/>
          <w:lang w:val="en-US"/>
        </w:rPr>
        <w:t xml:space="preserve"> represents growth, potential and transcendence.” </w:t>
      </w:r>
    </w:p>
    <w:p w14:paraId="3970E3D6" w14:textId="77777777" w:rsidR="006039E3" w:rsidRPr="006039E3" w:rsidRDefault="006039E3" w:rsidP="006039E3">
      <w:pPr>
        <w:autoSpaceDE w:val="0"/>
        <w:autoSpaceDN w:val="0"/>
        <w:adjustRightInd w:val="0"/>
        <w:spacing w:before="170" w:line="288" w:lineRule="auto"/>
        <w:textAlignment w:val="center"/>
        <w:rPr>
          <w:rFonts w:ascii="Titillium" w:hAnsi="Titillium" w:cs="Titillium"/>
          <w:color w:val="000000"/>
          <w:sz w:val="22"/>
          <w:szCs w:val="22"/>
          <w:lang w:val="en-US"/>
        </w:rPr>
      </w:pPr>
      <w:r w:rsidRPr="006039E3">
        <w:rPr>
          <w:rFonts w:ascii="Titillium" w:hAnsi="Titillium" w:cs="Titillium"/>
          <w:color w:val="000000"/>
          <w:sz w:val="22"/>
          <w:szCs w:val="22"/>
          <w:lang w:val="en-US"/>
        </w:rPr>
        <w:t xml:space="preserve">The artist makes her own oil paints and primes her canvases with a gold foundation. “The painting movements result from the swinging movement of my own body that then determines the form in the painting.” In addition to their physical effect, the colours stimulate an inner resonance in people. </w:t>
      </w:r>
    </w:p>
    <w:p w14:paraId="3AE149EE" w14:textId="77777777" w:rsidR="006039E3" w:rsidRPr="009664C5" w:rsidRDefault="006039E3" w:rsidP="006039E3">
      <w:pPr>
        <w:autoSpaceDE w:val="0"/>
        <w:autoSpaceDN w:val="0"/>
        <w:adjustRightInd w:val="0"/>
        <w:spacing w:before="170" w:line="288" w:lineRule="auto"/>
        <w:textAlignment w:val="center"/>
        <w:rPr>
          <w:rFonts w:ascii="Titillium" w:hAnsi="Titillium" w:cs="Titillium"/>
          <w:color w:val="000000"/>
          <w:sz w:val="22"/>
          <w:szCs w:val="22"/>
          <w:lang w:val="en-US"/>
        </w:rPr>
      </w:pPr>
      <w:r w:rsidRPr="009664C5">
        <w:rPr>
          <w:rFonts w:ascii="Titillium" w:hAnsi="Titillium" w:cs="Titillium"/>
          <w:color w:val="000000"/>
          <w:sz w:val="22"/>
          <w:szCs w:val="22"/>
          <w:lang w:val="en-US"/>
        </w:rPr>
        <w:t>The circle reconciles opposites. Despite its rich significance as a perfect form and universal symbol, it can, for Heikedine Günther, also be nothing but a mere circle that simply reveals itself as a circle.</w:t>
      </w:r>
    </w:p>
    <w:p w14:paraId="6FDE0A59" w14:textId="77777777" w:rsidR="006039E3" w:rsidRPr="009664C5" w:rsidRDefault="006039E3" w:rsidP="006039E3">
      <w:pPr>
        <w:autoSpaceDE w:val="0"/>
        <w:autoSpaceDN w:val="0"/>
        <w:adjustRightInd w:val="0"/>
        <w:spacing w:before="170" w:line="288" w:lineRule="auto"/>
        <w:textAlignment w:val="center"/>
        <w:rPr>
          <w:rFonts w:ascii="Titillium" w:hAnsi="Titillium" w:cs="Titillium"/>
          <w:color w:val="000000"/>
          <w:sz w:val="22"/>
          <w:szCs w:val="22"/>
          <w:lang w:val="en-US"/>
        </w:rPr>
      </w:pPr>
      <w:r w:rsidRPr="009664C5">
        <w:rPr>
          <w:rFonts w:ascii="Titillium" w:hAnsi="Titillium" w:cs="Titillium"/>
          <w:color w:val="000000"/>
          <w:sz w:val="22"/>
          <w:szCs w:val="22"/>
          <w:lang w:val="en-US"/>
        </w:rPr>
        <w:t xml:space="preserve">With the theme of </w:t>
      </w:r>
      <w:r w:rsidRPr="009664C5">
        <w:rPr>
          <w:rFonts w:ascii="Titillium" w:hAnsi="Titillium" w:cs="Titillium"/>
          <w:color w:val="000000"/>
          <w:lang w:val="en-US"/>
        </w:rPr>
        <w:t>‘</w:t>
      </w:r>
      <w:r w:rsidRPr="009664C5">
        <w:rPr>
          <w:rFonts w:ascii="Titillium" w:hAnsi="Titillium" w:cs="Titillium"/>
          <w:color w:val="000000"/>
          <w:sz w:val="22"/>
          <w:szCs w:val="22"/>
          <w:lang w:val="en-US"/>
        </w:rPr>
        <w:t>Concentric Circles</w:t>
      </w:r>
      <w:r w:rsidRPr="009664C5">
        <w:rPr>
          <w:rFonts w:ascii="Titillium" w:hAnsi="Titillium" w:cs="Titillium"/>
          <w:color w:val="000000"/>
          <w:lang w:val="en-US"/>
        </w:rPr>
        <w:t>’</w:t>
      </w:r>
      <w:r w:rsidRPr="009664C5">
        <w:rPr>
          <w:rFonts w:ascii="Titillium" w:hAnsi="Titillium" w:cs="Titillium"/>
          <w:color w:val="000000"/>
          <w:sz w:val="22"/>
          <w:szCs w:val="22"/>
          <w:lang w:val="en-US"/>
        </w:rPr>
        <w:t xml:space="preserve"> Heikedine Günther explores the interplay between microcosm and macrocosm. “Like a stone dropped into water which generates ripples in expanding circles, every thought is carried by a force that unfolds in this environment.” She adds that </w:t>
      </w:r>
      <w:r w:rsidRPr="009664C5">
        <w:rPr>
          <w:rFonts w:ascii="Titillium" w:hAnsi="Titillium" w:cs="Titillium"/>
          <w:color w:val="000000"/>
          <w:spacing w:val="1"/>
          <w:sz w:val="22"/>
          <w:szCs w:val="22"/>
          <w:lang w:val="en-US"/>
        </w:rPr>
        <w:t>“</w:t>
      </w:r>
      <w:r w:rsidRPr="009664C5">
        <w:rPr>
          <w:rFonts w:ascii="Titillium" w:hAnsi="Titillium" w:cs="Titillium"/>
          <w:color w:val="000000"/>
          <w:sz w:val="22"/>
          <w:szCs w:val="22"/>
          <w:lang w:val="en-US"/>
        </w:rPr>
        <w:t>the concentric circles represent thoughts, emotions and experiences that reveal themselves in colour gradations and varying intensities.</w:t>
      </w:r>
      <w:r w:rsidRPr="009664C5">
        <w:rPr>
          <w:rFonts w:ascii="Titillium" w:hAnsi="Titillium" w:cs="Titillium"/>
          <w:color w:val="000000"/>
          <w:spacing w:val="1"/>
          <w:sz w:val="22"/>
          <w:szCs w:val="22"/>
          <w:lang w:val="en-US"/>
        </w:rPr>
        <w:t>”</w:t>
      </w:r>
    </w:p>
    <w:p w14:paraId="343FDED6" w14:textId="77777777" w:rsidR="006039E3" w:rsidRPr="009664C5" w:rsidRDefault="006039E3" w:rsidP="006039E3">
      <w:pPr>
        <w:autoSpaceDE w:val="0"/>
        <w:autoSpaceDN w:val="0"/>
        <w:adjustRightInd w:val="0"/>
        <w:spacing w:line="288" w:lineRule="auto"/>
        <w:jc w:val="right"/>
        <w:textAlignment w:val="center"/>
        <w:rPr>
          <w:rFonts w:ascii="Titillium" w:hAnsi="Titillium" w:cs="Titillium"/>
          <w:color w:val="000000"/>
          <w:sz w:val="22"/>
          <w:szCs w:val="22"/>
          <w:lang w:val="en-US"/>
        </w:rPr>
      </w:pPr>
      <w:r w:rsidRPr="009664C5">
        <w:rPr>
          <w:rFonts w:ascii="Titillium" w:hAnsi="Titillium" w:cs="Titillium"/>
          <w:color w:val="000000"/>
          <w:sz w:val="22"/>
          <w:szCs w:val="22"/>
          <w:lang w:val="en-US"/>
        </w:rPr>
        <w:t>(1600 characters/SJ; translation by Margot M. Saar)</w:t>
      </w:r>
    </w:p>
    <w:p w14:paraId="11547DCE" w14:textId="407315E3" w:rsidR="006039E3" w:rsidRPr="009664C5" w:rsidRDefault="006039E3" w:rsidP="006039E3">
      <w:pPr>
        <w:autoSpaceDE w:val="0"/>
        <w:autoSpaceDN w:val="0"/>
        <w:adjustRightInd w:val="0"/>
        <w:spacing w:before="113" w:line="288" w:lineRule="auto"/>
        <w:textAlignment w:val="center"/>
        <w:rPr>
          <w:rFonts w:ascii="Titillium" w:hAnsi="Titillium" w:cs="Titillium"/>
          <w:color w:val="000000"/>
          <w:sz w:val="22"/>
          <w:szCs w:val="22"/>
          <w:lang w:val="en-US"/>
        </w:rPr>
      </w:pPr>
      <w:r w:rsidRPr="009664C5">
        <w:rPr>
          <w:rFonts w:ascii="Titillium Bd" w:hAnsi="Titillium Bd" w:cs="Titillium Bd"/>
          <w:b/>
          <w:bCs/>
          <w:color w:val="000000"/>
          <w:sz w:val="22"/>
          <w:szCs w:val="22"/>
          <w:lang w:val="en-US"/>
        </w:rPr>
        <w:t>Exhibition</w:t>
      </w:r>
      <w:r w:rsidRPr="009664C5">
        <w:rPr>
          <w:rFonts w:ascii="Titillium" w:hAnsi="Titillium" w:cs="Titillium"/>
          <w:color w:val="000000"/>
          <w:sz w:val="22"/>
          <w:szCs w:val="22"/>
          <w:lang w:val="en-US"/>
        </w:rPr>
        <w:t xml:space="preserve"> Concentric Circles, 25 June to 30 September 2021, Goetheanum</w:t>
      </w:r>
      <w:r w:rsidRPr="009664C5">
        <w:rPr>
          <w:rFonts w:ascii="Titillium" w:hAnsi="Titillium" w:cs="Titillium"/>
          <w:color w:val="000000"/>
          <w:sz w:val="22"/>
          <w:szCs w:val="22"/>
          <w:lang w:val="en-US"/>
        </w:rPr>
        <w:br/>
      </w:r>
      <w:r w:rsidRPr="009664C5">
        <w:rPr>
          <w:rFonts w:ascii="Titillium Bd" w:hAnsi="Titillium Bd" w:cs="Titillium Bd"/>
          <w:b/>
          <w:bCs/>
          <w:color w:val="000000"/>
          <w:sz w:val="22"/>
          <w:szCs w:val="22"/>
          <w:lang w:val="en-US"/>
        </w:rPr>
        <w:t>Vernissage</w:t>
      </w:r>
      <w:r w:rsidRPr="009664C5">
        <w:rPr>
          <w:rFonts w:ascii="Titillium" w:hAnsi="Titillium" w:cs="Titillium"/>
          <w:color w:val="000000"/>
          <w:sz w:val="22"/>
          <w:szCs w:val="22"/>
          <w:lang w:val="en-US"/>
        </w:rPr>
        <w:t xml:space="preserve"> 25 June 2021, 6 p.m., Goetheanum, West Staircase and Terrace</w:t>
      </w:r>
      <w:r w:rsidRPr="009664C5">
        <w:rPr>
          <w:rFonts w:ascii="Titillium" w:hAnsi="Titillium" w:cs="Titillium"/>
          <w:color w:val="000000"/>
          <w:sz w:val="22"/>
          <w:szCs w:val="22"/>
          <w:lang w:val="en-US"/>
        </w:rPr>
        <w:br/>
      </w:r>
      <w:r w:rsidRPr="009664C5">
        <w:rPr>
          <w:rFonts w:ascii="Titillium Bd" w:hAnsi="Titillium Bd" w:cs="Titillium Bd"/>
          <w:b/>
          <w:bCs/>
          <w:color w:val="000000"/>
          <w:sz w:val="22"/>
          <w:szCs w:val="22"/>
          <w:lang w:val="en-US"/>
        </w:rPr>
        <w:t>Web</w:t>
      </w:r>
      <w:r w:rsidRPr="009664C5">
        <w:rPr>
          <w:rFonts w:ascii="Titillium" w:hAnsi="Titillium" w:cs="Titillium"/>
          <w:color w:val="000000"/>
          <w:sz w:val="22"/>
          <w:szCs w:val="22"/>
          <w:lang w:val="en-US"/>
        </w:rPr>
        <w:t xml:space="preserve"> </w:t>
      </w:r>
      <w:r w:rsidRPr="009664C5">
        <w:rPr>
          <w:rFonts w:ascii="Titillium Bd" w:hAnsi="Titillium Bd" w:cs="Titillium Bd"/>
          <w:b/>
          <w:bCs/>
          <w:color w:val="000000"/>
          <w:sz w:val="22"/>
          <w:szCs w:val="22"/>
          <w:lang w:val="en-US"/>
        </w:rPr>
        <w:t xml:space="preserve">Visual Arts Section (organizer) </w:t>
      </w:r>
      <w:r w:rsidRPr="009664C5">
        <w:rPr>
          <w:rFonts w:ascii="Titillium" w:hAnsi="Titillium" w:cs="Titillium"/>
          <w:color w:val="000000"/>
          <w:sz w:val="22"/>
          <w:szCs w:val="22"/>
          <w:lang w:val="en-US"/>
        </w:rPr>
        <w:t>sbk.goetheanum.org</w:t>
      </w:r>
      <w:r w:rsidR="00030325">
        <w:rPr>
          <w:rFonts w:ascii="Titillium" w:hAnsi="Titillium" w:cs="Titillium"/>
          <w:color w:val="000000"/>
          <w:sz w:val="22"/>
          <w:szCs w:val="22"/>
          <w:lang w:val="en-US"/>
        </w:rPr>
        <w:t>/en</w:t>
      </w:r>
    </w:p>
    <w:p w14:paraId="716AF4F1" w14:textId="77777777" w:rsidR="006039E3" w:rsidRPr="006039E3" w:rsidRDefault="006039E3" w:rsidP="006039E3">
      <w:pPr>
        <w:autoSpaceDE w:val="0"/>
        <w:autoSpaceDN w:val="0"/>
        <w:adjustRightInd w:val="0"/>
        <w:spacing w:before="113" w:line="288" w:lineRule="auto"/>
        <w:textAlignment w:val="center"/>
        <w:rPr>
          <w:rFonts w:ascii="Titillium" w:hAnsi="Titillium" w:cs="Titillium"/>
          <w:color w:val="000000"/>
          <w:sz w:val="22"/>
          <w:szCs w:val="22"/>
          <w:lang w:val="de-DE"/>
        </w:rPr>
      </w:pPr>
      <w:r w:rsidRPr="006039E3">
        <w:rPr>
          <w:rFonts w:ascii="Titillium Bd" w:hAnsi="Titillium Bd" w:cs="Titillium Bd"/>
          <w:b/>
          <w:bCs/>
          <w:color w:val="000000"/>
          <w:sz w:val="22"/>
          <w:szCs w:val="22"/>
          <w:lang w:val="de-DE"/>
        </w:rPr>
        <w:t xml:space="preserve">Interview with Heikedine Günther (in German) </w:t>
      </w:r>
      <w:r w:rsidRPr="006039E3">
        <w:rPr>
          <w:rFonts w:ascii="Titillium Bd" w:hAnsi="Titillium Bd" w:cs="Titillium Bd"/>
          <w:b/>
          <w:bCs/>
          <w:color w:val="000000"/>
          <w:sz w:val="22"/>
          <w:szCs w:val="22"/>
          <w:lang w:val="de-DE"/>
        </w:rPr>
        <w:br/>
      </w:r>
      <w:r w:rsidRPr="006039E3">
        <w:rPr>
          <w:rFonts w:ascii="Titillium" w:hAnsi="Titillium" w:cs="Titillium"/>
          <w:color w:val="000000"/>
          <w:sz w:val="22"/>
          <w:szCs w:val="22"/>
          <w:lang w:val="de-DE"/>
        </w:rPr>
        <w:t>dasgoetheanum.com/die-kraft-des-kerns</w:t>
      </w:r>
    </w:p>
    <w:p w14:paraId="2F43A8BA" w14:textId="77777777" w:rsidR="006039E3" w:rsidRPr="006039E3" w:rsidRDefault="006039E3" w:rsidP="006039E3">
      <w:pPr>
        <w:autoSpaceDE w:val="0"/>
        <w:autoSpaceDN w:val="0"/>
        <w:adjustRightInd w:val="0"/>
        <w:spacing w:before="227" w:line="288" w:lineRule="auto"/>
        <w:textAlignment w:val="center"/>
        <w:rPr>
          <w:rFonts w:ascii="Titillium" w:hAnsi="Titillium" w:cs="Titillium"/>
          <w:color w:val="000000"/>
          <w:sz w:val="22"/>
          <w:szCs w:val="22"/>
          <w:lang w:val="de-DE"/>
        </w:rPr>
      </w:pPr>
      <w:r w:rsidRPr="009664C5">
        <w:rPr>
          <w:rFonts w:ascii="Titillium Bd" w:hAnsi="Titillium Bd" w:cs="Titillium Bd"/>
          <w:b/>
          <w:bCs/>
          <w:color w:val="000000"/>
          <w:sz w:val="22"/>
          <w:szCs w:val="22"/>
          <w:lang w:val="en-US"/>
        </w:rPr>
        <w:t>Contact Visual Arts Section</w:t>
      </w:r>
      <w:r w:rsidRPr="009664C5">
        <w:rPr>
          <w:rFonts w:ascii="Titillium" w:hAnsi="Titillium" w:cs="Titillium"/>
          <w:color w:val="000000"/>
          <w:sz w:val="22"/>
          <w:szCs w:val="22"/>
          <w:lang w:val="en-US"/>
        </w:rPr>
        <w:t xml:space="preserve"> </w:t>
      </w:r>
      <w:r w:rsidRPr="009664C5">
        <w:rPr>
          <w:rFonts w:ascii="Titillium" w:hAnsi="Titillium" w:cs="Titillium"/>
          <w:color w:val="000000"/>
          <w:sz w:val="22"/>
          <w:szCs w:val="22"/>
          <w:lang w:val="en-US"/>
        </w:rPr>
        <w:br/>
        <w:t xml:space="preserve">Monika Clément, Tel. </w:t>
      </w:r>
      <w:r w:rsidRPr="006039E3">
        <w:rPr>
          <w:rFonts w:ascii="Titillium" w:hAnsi="Titillium" w:cs="Titillium"/>
          <w:color w:val="000000"/>
          <w:sz w:val="22"/>
          <w:szCs w:val="22"/>
          <w:lang w:val="de-DE"/>
        </w:rPr>
        <w:t>+41 (0)61 706 43 82, sbk@goetheanum.ch</w:t>
      </w:r>
    </w:p>
    <w:p w14:paraId="51ACC60E" w14:textId="77777777" w:rsidR="006039E3" w:rsidRPr="006039E3" w:rsidRDefault="006039E3" w:rsidP="006039E3">
      <w:pPr>
        <w:autoSpaceDE w:val="0"/>
        <w:autoSpaceDN w:val="0"/>
        <w:adjustRightInd w:val="0"/>
        <w:spacing w:before="57" w:line="288" w:lineRule="auto"/>
        <w:textAlignment w:val="center"/>
        <w:rPr>
          <w:rFonts w:ascii="Titillium" w:hAnsi="Titillium" w:cs="Titillium"/>
          <w:color w:val="000000"/>
          <w:sz w:val="22"/>
          <w:szCs w:val="22"/>
          <w:lang w:val="de-DE"/>
        </w:rPr>
      </w:pPr>
      <w:r w:rsidRPr="006039E3">
        <w:rPr>
          <w:rFonts w:ascii="Titillium Bd" w:hAnsi="Titillium Bd" w:cs="Titillium Bd"/>
          <w:b/>
          <w:bCs/>
          <w:color w:val="000000"/>
          <w:sz w:val="22"/>
          <w:szCs w:val="22"/>
          <w:lang w:val="de-DE"/>
        </w:rPr>
        <w:t>Contact Heikedine Günther</w:t>
      </w:r>
      <w:r w:rsidRPr="006039E3">
        <w:rPr>
          <w:rFonts w:ascii="Titillium" w:hAnsi="Titillium" w:cs="Titillium"/>
          <w:color w:val="000000"/>
          <w:sz w:val="22"/>
          <w:szCs w:val="22"/>
          <w:lang w:val="de-DE"/>
        </w:rPr>
        <w:t xml:space="preserve"> </w:t>
      </w:r>
      <w:r w:rsidRPr="006039E3">
        <w:rPr>
          <w:rFonts w:ascii="Titillium" w:hAnsi="Titillium" w:cs="Titillium"/>
          <w:color w:val="000000"/>
          <w:sz w:val="22"/>
          <w:szCs w:val="22"/>
          <w:lang w:val="de-DE"/>
        </w:rPr>
        <w:br/>
        <w:t>info@heikedineguenther.com</w:t>
      </w:r>
    </w:p>
    <w:p w14:paraId="46CD87C1" w14:textId="77777777" w:rsidR="006E7E7B" w:rsidRPr="009664C5" w:rsidRDefault="004E04CD" w:rsidP="005C7481">
      <w:pPr>
        <w:pStyle w:val="titel"/>
        <w:jc w:val="right"/>
        <w:rPr>
          <w:lang w:val="de-CH"/>
        </w:rPr>
      </w:pPr>
      <w:r>
        <w:rPr>
          <w:sz w:val="22"/>
          <w:szCs w:val="22"/>
        </w:rPr>
        <w:tab/>
      </w:r>
    </w:p>
    <w:sectPr w:rsidR="006E7E7B" w:rsidRPr="009664C5"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30325"/>
    <w:rsid w:val="004E04CD"/>
    <w:rsid w:val="005C7481"/>
    <w:rsid w:val="006039E3"/>
    <w:rsid w:val="00670A28"/>
    <w:rsid w:val="006E7E7B"/>
    <w:rsid w:val="009664C5"/>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84A21F6"/>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1931</Characters>
  <Application>Microsoft Office Word</Application>
  <DocSecurity>0</DocSecurity>
  <Lines>37</Lines>
  <Paragraphs>10</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2020-11-04T07:27:00Z</dcterms:created>
  <dcterms:modified xsi:type="dcterms:W3CDTF">2021-05-26T13:02:00Z</dcterms:modified>
</cp:coreProperties>
</file>