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F43" w:rsidRDefault="00295C08" w:rsidP="000817CC">
      <w:bookmarkStart w:id="0" w:name="_GoBack"/>
      <w:bookmarkEnd w:id="0"/>
    </w:p>
    <w:p w:rsidR="00087819" w:rsidRPr="004C12AF" w:rsidRDefault="00087819" w:rsidP="00087819">
      <w:pPr>
        <w:autoSpaceDE w:val="0"/>
        <w:autoSpaceDN w:val="0"/>
        <w:adjustRightInd w:val="0"/>
        <w:rPr>
          <w:rFonts w:ascii="Myriad Pro" w:hAnsi="Myriad Pro" w:cs="MyriadPro-Bold"/>
          <w:bCs/>
          <w:color w:val="000000"/>
          <w:sz w:val="30"/>
          <w:szCs w:val="30"/>
        </w:rPr>
      </w:pPr>
    </w:p>
    <w:p w:rsidR="00087819" w:rsidRDefault="00F4241C" w:rsidP="00087819">
      <w:pPr>
        <w:autoSpaceDE w:val="0"/>
        <w:autoSpaceDN w:val="0"/>
        <w:adjustRightInd w:val="0"/>
        <w:rPr>
          <w:rFonts w:ascii="Myriad Pro" w:hAnsi="Myriad Pro" w:cs="MyriadPro-Bold"/>
          <w:b/>
          <w:bCs/>
          <w:color w:val="000000"/>
          <w:sz w:val="30"/>
          <w:szCs w:val="30"/>
        </w:rPr>
      </w:pPr>
      <w:r>
        <w:rPr>
          <w:rFonts w:ascii="Myriad Pro" w:hAnsi="Myriad Pro" w:cs="MyriadPro-Bold"/>
          <w:b/>
          <w:bCs/>
          <w:color w:val="000000"/>
          <w:sz w:val="30"/>
          <w:szCs w:val="30"/>
        </w:rPr>
        <w:t>Svenska Hus utökar bosta</w:t>
      </w:r>
      <w:r w:rsidR="004C12AF">
        <w:rPr>
          <w:rFonts w:ascii="Myriad Pro" w:hAnsi="Myriad Pro" w:cs="MyriadPro-Bold"/>
          <w:b/>
          <w:bCs/>
          <w:color w:val="000000"/>
          <w:sz w:val="30"/>
          <w:szCs w:val="30"/>
        </w:rPr>
        <w:t>dsbeståndet i Hässleholm</w:t>
      </w:r>
    </w:p>
    <w:p w:rsidR="004D4B51" w:rsidRDefault="004D4B51" w:rsidP="004C12AF">
      <w:pPr>
        <w:spacing w:before="100" w:beforeAutospacing="1" w:after="225"/>
        <w:rPr>
          <w:rFonts w:ascii="Myriad Pro" w:hAnsi="Myriad Pro"/>
          <w:b/>
          <w:sz w:val="20"/>
          <w:szCs w:val="20"/>
        </w:rPr>
      </w:pPr>
    </w:p>
    <w:p w:rsidR="004C12AF" w:rsidRPr="007D190C" w:rsidRDefault="001C0552" w:rsidP="004C12AF">
      <w:pPr>
        <w:spacing w:before="100" w:beforeAutospacing="1" w:after="225"/>
        <w:rPr>
          <w:rFonts w:ascii="Myriad Pro" w:hAnsi="Myriad Pro"/>
          <w:b/>
          <w:sz w:val="18"/>
          <w:szCs w:val="18"/>
        </w:rPr>
      </w:pPr>
      <w:r w:rsidRPr="007D190C">
        <w:rPr>
          <w:rFonts w:ascii="Myriad Pro" w:hAnsi="Myriad Pro"/>
          <w:noProof/>
          <w:sz w:val="18"/>
          <w:szCs w:val="18"/>
          <w:lang w:eastAsia="sv-SE"/>
        </w:rPr>
        <w:drawing>
          <wp:anchor distT="0" distB="0" distL="114300" distR="114300" simplePos="0" relativeHeight="251658240" behindDoc="1" locked="0" layoutInCell="1" allowOverlap="1" wp14:anchorId="5BC35D16" wp14:editId="70D6F69F">
            <wp:simplePos x="0" y="0"/>
            <wp:positionH relativeFrom="column">
              <wp:posOffset>-113030</wp:posOffset>
            </wp:positionH>
            <wp:positionV relativeFrom="paragraph">
              <wp:posOffset>65405</wp:posOffset>
            </wp:positionV>
            <wp:extent cx="1391285" cy="2086610"/>
            <wp:effectExtent l="76200" t="76200" r="132715" b="142240"/>
            <wp:wrapTight wrapText="bothSides">
              <wp:wrapPolygon edited="0">
                <wp:start x="-592" y="-789"/>
                <wp:lineTo x="-1183" y="-592"/>
                <wp:lineTo x="-1183" y="22086"/>
                <wp:lineTo x="-592" y="22875"/>
                <wp:lineTo x="22773" y="22875"/>
                <wp:lineTo x="23365" y="21692"/>
                <wp:lineTo x="23365" y="2564"/>
                <wp:lineTo x="22773" y="-394"/>
                <wp:lineTo x="22773" y="-789"/>
                <wp:lineTo x="-592" y="-789"/>
              </wp:wrapPolygon>
            </wp:wrapTight>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lf Martinsso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1285" cy="208661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4C12AF" w:rsidRPr="007D190C">
        <w:rPr>
          <w:rFonts w:ascii="Myriad Pro" w:hAnsi="Myriad Pro"/>
          <w:b/>
          <w:sz w:val="18"/>
          <w:szCs w:val="18"/>
        </w:rPr>
        <w:t>Svenska Hus AB utökar bostadsbeståndet i Hässleholm och köper 1</w:t>
      </w:r>
      <w:r w:rsidR="00F4241C">
        <w:rPr>
          <w:rFonts w:ascii="Myriad Pro" w:hAnsi="Myriad Pro"/>
          <w:b/>
          <w:sz w:val="18"/>
          <w:szCs w:val="18"/>
        </w:rPr>
        <w:t>2</w:t>
      </w:r>
      <w:r w:rsidR="004C12AF" w:rsidRPr="007D190C">
        <w:rPr>
          <w:rFonts w:ascii="Myriad Pro" w:hAnsi="Myriad Pro"/>
          <w:b/>
          <w:sz w:val="18"/>
          <w:szCs w:val="18"/>
        </w:rPr>
        <w:t xml:space="preserve"> bostadsfastigheter med ca 170 lägenheter</w:t>
      </w:r>
      <w:r w:rsidR="00F4241C">
        <w:rPr>
          <w:rFonts w:ascii="Myriad Pro" w:hAnsi="Myriad Pro"/>
          <w:b/>
          <w:sz w:val="18"/>
          <w:szCs w:val="18"/>
        </w:rPr>
        <w:t>.</w:t>
      </w:r>
      <w:r w:rsidR="004C12AF" w:rsidRPr="007D190C">
        <w:rPr>
          <w:rFonts w:ascii="Myriad Pro" w:hAnsi="Myriad Pro"/>
          <w:b/>
          <w:sz w:val="18"/>
          <w:szCs w:val="18"/>
        </w:rPr>
        <w:t xml:space="preserve"> Säljare är Blocket Holding AB. Köpet innebär att Svenska Hus enligt planerat ytterligare utökar fastighetsbeståndet i Skåne. Tillträdet </w:t>
      </w:r>
      <w:r w:rsidR="00F4241C">
        <w:rPr>
          <w:rFonts w:ascii="Myriad Pro" w:hAnsi="Myriad Pro"/>
          <w:b/>
          <w:sz w:val="18"/>
          <w:szCs w:val="18"/>
        </w:rPr>
        <w:t>sker</w:t>
      </w:r>
      <w:r w:rsidR="004C12AF" w:rsidRPr="007D190C">
        <w:rPr>
          <w:rFonts w:ascii="Myriad Pro" w:hAnsi="Myriad Pro"/>
          <w:b/>
          <w:sz w:val="18"/>
          <w:szCs w:val="18"/>
        </w:rPr>
        <w:t xml:space="preserve"> den 1 december.</w:t>
      </w:r>
    </w:p>
    <w:p w:rsidR="00632481" w:rsidRPr="007D190C" w:rsidRDefault="00F4241C" w:rsidP="004D4B51">
      <w:pPr>
        <w:spacing w:before="100" w:beforeAutospacing="1" w:after="225"/>
        <w:jc w:val="both"/>
        <w:rPr>
          <w:rFonts w:ascii="Myriad Pro" w:hAnsi="Myriad Pro"/>
          <w:b/>
          <w:bCs/>
          <w:sz w:val="18"/>
          <w:szCs w:val="18"/>
        </w:rPr>
      </w:pPr>
      <w:r>
        <w:rPr>
          <w:rFonts w:ascii="Myriad Pro" w:hAnsi="Myriad Pro"/>
          <w:sz w:val="18"/>
          <w:szCs w:val="18"/>
        </w:rPr>
        <w:t>Svenska Hus AB köper 12</w:t>
      </w:r>
      <w:r w:rsidR="00632481" w:rsidRPr="007D190C">
        <w:rPr>
          <w:rFonts w:ascii="Myriad Pro" w:hAnsi="Myriad Pro"/>
          <w:sz w:val="18"/>
          <w:szCs w:val="18"/>
        </w:rPr>
        <w:t xml:space="preserve"> bostadsfastigheter i H</w:t>
      </w:r>
      <w:r w:rsidR="00354A46" w:rsidRPr="007D190C">
        <w:rPr>
          <w:rFonts w:ascii="Myriad Pro" w:hAnsi="Myriad Pro"/>
          <w:sz w:val="18"/>
          <w:szCs w:val="18"/>
        </w:rPr>
        <w:t>ässleholm i Skåne på en yta av totat 1</w:t>
      </w:r>
      <w:r w:rsidR="00632481" w:rsidRPr="007D190C">
        <w:rPr>
          <w:rFonts w:ascii="Myriad Pro" w:hAnsi="Myriad Pro"/>
          <w:sz w:val="18"/>
          <w:szCs w:val="18"/>
        </w:rPr>
        <w:t xml:space="preserve">4 </w:t>
      </w:r>
      <w:r w:rsidR="00354A46" w:rsidRPr="007D190C">
        <w:rPr>
          <w:rFonts w:ascii="Myriad Pro" w:hAnsi="Myriad Pro"/>
          <w:sz w:val="18"/>
          <w:szCs w:val="18"/>
        </w:rPr>
        <w:t>1</w:t>
      </w:r>
      <w:r w:rsidR="00632481" w:rsidRPr="007D190C">
        <w:rPr>
          <w:rFonts w:ascii="Myriad Pro" w:hAnsi="Myriad Pro"/>
          <w:sz w:val="18"/>
          <w:szCs w:val="18"/>
        </w:rPr>
        <w:t>00 kvm. Säljare är</w:t>
      </w:r>
      <w:r w:rsidR="007D190C" w:rsidRPr="007D190C">
        <w:rPr>
          <w:rFonts w:ascii="Myriad Pro" w:hAnsi="Myriad Pro"/>
          <w:sz w:val="18"/>
          <w:szCs w:val="18"/>
        </w:rPr>
        <w:t xml:space="preserve"> Blocket Holding AB och ombud</w:t>
      </w:r>
      <w:r w:rsidR="00632481" w:rsidRPr="007D190C">
        <w:rPr>
          <w:rFonts w:ascii="Myriad Pro" w:hAnsi="Myriad Pro"/>
          <w:sz w:val="18"/>
          <w:szCs w:val="18"/>
        </w:rPr>
        <w:t xml:space="preserve"> i affären är </w:t>
      </w:r>
      <w:proofErr w:type="spellStart"/>
      <w:r w:rsidR="00632481" w:rsidRPr="007D190C">
        <w:rPr>
          <w:rFonts w:ascii="Myriad Pro" w:hAnsi="Myriad Pro"/>
          <w:sz w:val="18"/>
          <w:szCs w:val="18"/>
        </w:rPr>
        <w:t>Catella</w:t>
      </w:r>
      <w:proofErr w:type="spellEnd"/>
      <w:r w:rsidR="00632481" w:rsidRPr="007D190C">
        <w:rPr>
          <w:rFonts w:ascii="Myriad Pro" w:hAnsi="Myriad Pro"/>
          <w:sz w:val="18"/>
          <w:szCs w:val="18"/>
        </w:rPr>
        <w:t>. Köpet innebär att Svenska Hus ytterligare utökar bostadsbeståndet i Skåne</w:t>
      </w:r>
      <w:r w:rsidR="00354A46" w:rsidRPr="007D190C">
        <w:rPr>
          <w:rFonts w:ascii="Myriad Pro" w:hAnsi="Myriad Pro"/>
          <w:sz w:val="18"/>
          <w:szCs w:val="18"/>
        </w:rPr>
        <w:t xml:space="preserve"> till totalt 1900 lägenheter</w:t>
      </w:r>
      <w:r w:rsidR="00632481" w:rsidRPr="007D190C">
        <w:rPr>
          <w:rFonts w:ascii="Myriad Pro" w:hAnsi="Myriad Pro"/>
          <w:sz w:val="18"/>
          <w:szCs w:val="18"/>
        </w:rPr>
        <w:t>. Tillträdet planeras till den 1 december.</w:t>
      </w:r>
      <w:r w:rsidR="00632481" w:rsidRPr="007D190C">
        <w:rPr>
          <w:rFonts w:ascii="Myriad Pro" w:hAnsi="Myriad Pro"/>
          <w:b/>
          <w:bCs/>
          <w:sz w:val="18"/>
          <w:szCs w:val="18"/>
        </w:rPr>
        <w:t xml:space="preserve"> </w:t>
      </w:r>
    </w:p>
    <w:p w:rsidR="00632481" w:rsidRPr="007D190C" w:rsidRDefault="00632481" w:rsidP="004D4B51">
      <w:pPr>
        <w:spacing w:before="100" w:beforeAutospacing="1" w:after="225"/>
        <w:jc w:val="both"/>
        <w:rPr>
          <w:rFonts w:ascii="Myriad Pro" w:hAnsi="Myriad Pro"/>
          <w:sz w:val="18"/>
          <w:szCs w:val="18"/>
        </w:rPr>
      </w:pPr>
      <w:r w:rsidRPr="007D190C">
        <w:rPr>
          <w:rFonts w:ascii="Myriad Pro" w:hAnsi="Myriad Pro"/>
          <w:sz w:val="18"/>
          <w:szCs w:val="18"/>
        </w:rPr>
        <w:t>”</w:t>
      </w:r>
      <w:r w:rsidRPr="007D190C">
        <w:rPr>
          <w:rFonts w:ascii="Myriad Pro" w:hAnsi="Myriad Pro"/>
          <w:i/>
          <w:sz w:val="18"/>
          <w:szCs w:val="18"/>
        </w:rPr>
        <w:t>Vi har idag ett antal välfungerande bostadsfastigheter i Hässleholm och som ett led i vår strävan att växa i Skåne, utöka</w:t>
      </w:r>
      <w:r w:rsidR="002C6831" w:rsidRPr="007D190C">
        <w:rPr>
          <w:rFonts w:ascii="Myriad Pro" w:hAnsi="Myriad Pro"/>
          <w:i/>
          <w:sz w:val="18"/>
          <w:szCs w:val="18"/>
        </w:rPr>
        <w:t>r vi nu vårt bostadsbestånd här</w:t>
      </w:r>
      <w:r w:rsidR="00354A46" w:rsidRPr="007D190C">
        <w:rPr>
          <w:rFonts w:ascii="Myriad Pro" w:hAnsi="Myriad Pro"/>
          <w:sz w:val="18"/>
          <w:szCs w:val="18"/>
        </w:rPr>
        <w:t>”</w:t>
      </w:r>
      <w:r w:rsidR="002C6831" w:rsidRPr="007D190C">
        <w:rPr>
          <w:rFonts w:ascii="Myriad Pro" w:hAnsi="Myriad Pro"/>
          <w:sz w:val="18"/>
          <w:szCs w:val="18"/>
        </w:rPr>
        <w:t xml:space="preserve">, </w:t>
      </w:r>
      <w:r w:rsidRPr="007D190C">
        <w:rPr>
          <w:rFonts w:ascii="Myriad Pro" w:hAnsi="Myriad Pro"/>
          <w:sz w:val="18"/>
          <w:szCs w:val="18"/>
        </w:rPr>
        <w:t>säger Ulf Martinson, transaktionsansvarig på Svenska Hus.</w:t>
      </w:r>
    </w:p>
    <w:p w:rsidR="005F06B2" w:rsidRPr="00EF29E5" w:rsidRDefault="005F06B2" w:rsidP="005F06B2">
      <w:pPr>
        <w:rPr>
          <w:rFonts w:ascii="Myriad Pro" w:eastAsia="Times New Roman" w:hAnsi="Myriad Pro" w:cs="Helvetica"/>
          <w:i/>
          <w:sz w:val="18"/>
          <w:szCs w:val="18"/>
          <w:lang w:eastAsia="sv-SE"/>
        </w:rPr>
      </w:pPr>
    </w:p>
    <w:p w:rsidR="006E1719" w:rsidRPr="00E05CF7" w:rsidRDefault="006E1719" w:rsidP="00E80FBC">
      <w:pPr>
        <w:pStyle w:val="Normalwebb"/>
        <w:spacing w:before="0" w:beforeAutospacing="0" w:after="0" w:afterAutospacing="0"/>
        <w:jc w:val="both"/>
        <w:rPr>
          <w:rFonts w:ascii="Myriad Pro" w:hAnsi="Myriad Pro"/>
          <w:sz w:val="18"/>
          <w:szCs w:val="18"/>
        </w:rPr>
      </w:pPr>
    </w:p>
    <w:p w:rsidR="00087819" w:rsidRDefault="00087819" w:rsidP="00087819">
      <w:pPr>
        <w:autoSpaceDE w:val="0"/>
        <w:autoSpaceDN w:val="0"/>
        <w:adjustRightInd w:val="0"/>
        <w:rPr>
          <w:rFonts w:ascii="Myriad Pro" w:hAnsi="Myriad Pro" w:cs="MyriadPro-Bold"/>
          <w:b/>
          <w:bCs/>
          <w:color w:val="000000"/>
          <w:sz w:val="18"/>
          <w:szCs w:val="18"/>
        </w:rPr>
      </w:pPr>
    </w:p>
    <w:p w:rsidR="004D4B51" w:rsidRDefault="004D4B51" w:rsidP="00087819">
      <w:pPr>
        <w:autoSpaceDE w:val="0"/>
        <w:autoSpaceDN w:val="0"/>
        <w:adjustRightInd w:val="0"/>
        <w:rPr>
          <w:rFonts w:ascii="Myriad Pro" w:hAnsi="Myriad Pro" w:cs="MyriadPro-Bold"/>
          <w:b/>
          <w:bCs/>
          <w:color w:val="000000"/>
          <w:sz w:val="18"/>
          <w:szCs w:val="18"/>
        </w:rPr>
      </w:pPr>
    </w:p>
    <w:p w:rsidR="001C0552" w:rsidRDefault="001C0552" w:rsidP="00087819">
      <w:pPr>
        <w:autoSpaceDE w:val="0"/>
        <w:autoSpaceDN w:val="0"/>
        <w:adjustRightInd w:val="0"/>
        <w:rPr>
          <w:rFonts w:ascii="Myriad Pro" w:hAnsi="Myriad Pro" w:cs="MyriadPro-Bold"/>
          <w:b/>
          <w:bCs/>
          <w:color w:val="000000"/>
          <w:sz w:val="18"/>
          <w:szCs w:val="18"/>
        </w:rPr>
      </w:pPr>
    </w:p>
    <w:p w:rsidR="001C0552" w:rsidRDefault="001C0552" w:rsidP="00087819">
      <w:pPr>
        <w:autoSpaceDE w:val="0"/>
        <w:autoSpaceDN w:val="0"/>
        <w:adjustRightInd w:val="0"/>
        <w:rPr>
          <w:rFonts w:ascii="Myriad Pro" w:hAnsi="Myriad Pro" w:cs="MyriadPro-Bold"/>
          <w:b/>
          <w:bCs/>
          <w:color w:val="000000"/>
          <w:sz w:val="18"/>
          <w:szCs w:val="18"/>
        </w:rPr>
      </w:pPr>
    </w:p>
    <w:p w:rsidR="001C0552" w:rsidRDefault="001C0552" w:rsidP="00087819">
      <w:pPr>
        <w:autoSpaceDE w:val="0"/>
        <w:autoSpaceDN w:val="0"/>
        <w:adjustRightInd w:val="0"/>
        <w:rPr>
          <w:rFonts w:ascii="Myriad Pro" w:hAnsi="Myriad Pro" w:cs="MyriadPro-Bold"/>
          <w:b/>
          <w:bCs/>
          <w:color w:val="000000"/>
          <w:sz w:val="18"/>
          <w:szCs w:val="18"/>
        </w:rPr>
      </w:pPr>
    </w:p>
    <w:p w:rsidR="001C0552" w:rsidRDefault="001C0552" w:rsidP="00087819">
      <w:pPr>
        <w:autoSpaceDE w:val="0"/>
        <w:autoSpaceDN w:val="0"/>
        <w:adjustRightInd w:val="0"/>
        <w:rPr>
          <w:rFonts w:ascii="Myriad Pro" w:hAnsi="Myriad Pro" w:cs="MyriadPro-Bold"/>
          <w:b/>
          <w:bCs/>
          <w:color w:val="000000"/>
          <w:sz w:val="18"/>
          <w:szCs w:val="18"/>
        </w:rPr>
      </w:pPr>
    </w:p>
    <w:p w:rsidR="001C0552" w:rsidRDefault="001C0552" w:rsidP="00087819">
      <w:pPr>
        <w:autoSpaceDE w:val="0"/>
        <w:autoSpaceDN w:val="0"/>
        <w:adjustRightInd w:val="0"/>
        <w:rPr>
          <w:rFonts w:ascii="Myriad Pro" w:hAnsi="Myriad Pro" w:cs="MyriadPro-Bold"/>
          <w:b/>
          <w:bCs/>
          <w:color w:val="000000"/>
          <w:sz w:val="18"/>
          <w:szCs w:val="18"/>
        </w:rPr>
      </w:pPr>
    </w:p>
    <w:p w:rsidR="001C0552" w:rsidRDefault="001C0552" w:rsidP="00087819">
      <w:pPr>
        <w:autoSpaceDE w:val="0"/>
        <w:autoSpaceDN w:val="0"/>
        <w:adjustRightInd w:val="0"/>
        <w:rPr>
          <w:rFonts w:ascii="Myriad Pro" w:hAnsi="Myriad Pro" w:cs="MyriadPro-Bold"/>
          <w:b/>
          <w:bCs/>
          <w:color w:val="000000"/>
          <w:sz w:val="18"/>
          <w:szCs w:val="18"/>
        </w:rPr>
      </w:pPr>
    </w:p>
    <w:p w:rsidR="001C0552" w:rsidRDefault="001C0552" w:rsidP="00087819">
      <w:pPr>
        <w:autoSpaceDE w:val="0"/>
        <w:autoSpaceDN w:val="0"/>
        <w:adjustRightInd w:val="0"/>
        <w:rPr>
          <w:rFonts w:ascii="Myriad Pro" w:hAnsi="Myriad Pro" w:cs="MyriadPro-Bold"/>
          <w:b/>
          <w:bCs/>
          <w:color w:val="000000"/>
          <w:sz w:val="18"/>
          <w:szCs w:val="18"/>
        </w:rPr>
      </w:pPr>
    </w:p>
    <w:p w:rsidR="001C0552" w:rsidRPr="0031051E" w:rsidRDefault="001C0552" w:rsidP="00087819">
      <w:pPr>
        <w:autoSpaceDE w:val="0"/>
        <w:autoSpaceDN w:val="0"/>
        <w:adjustRightInd w:val="0"/>
        <w:rPr>
          <w:rFonts w:ascii="Myriad Pro" w:hAnsi="Myriad Pro" w:cs="MyriadPro-Bold"/>
          <w:b/>
          <w:bCs/>
          <w:color w:val="000000"/>
          <w:sz w:val="18"/>
          <w:szCs w:val="18"/>
        </w:rPr>
      </w:pPr>
    </w:p>
    <w:p w:rsidR="002C6831" w:rsidRDefault="002C6831" w:rsidP="00087819">
      <w:pPr>
        <w:autoSpaceDE w:val="0"/>
        <w:autoSpaceDN w:val="0"/>
        <w:adjustRightInd w:val="0"/>
        <w:rPr>
          <w:rFonts w:ascii="Myriad Pro" w:hAnsi="Myriad Pro" w:cs="MyriadPro-Bold"/>
          <w:b/>
          <w:bCs/>
          <w:color w:val="000000"/>
          <w:sz w:val="18"/>
          <w:szCs w:val="18"/>
        </w:rPr>
      </w:pPr>
    </w:p>
    <w:p w:rsidR="002C6831" w:rsidRDefault="00354A46" w:rsidP="001C0552">
      <w:pPr>
        <w:autoSpaceDE w:val="0"/>
        <w:autoSpaceDN w:val="0"/>
        <w:adjustRightInd w:val="0"/>
        <w:rPr>
          <w:rFonts w:ascii="Myriad Pro" w:hAnsi="Myriad Pro" w:cs="MyriadPro-Regular"/>
          <w:b/>
          <w:color w:val="000000"/>
          <w:sz w:val="18"/>
          <w:szCs w:val="18"/>
        </w:rPr>
      </w:pPr>
      <w:r>
        <w:rPr>
          <w:rFonts w:ascii="Myriad Pro" w:hAnsi="Myriad Pro" w:cs="MyriadPro-Regular"/>
          <w:b/>
          <w:color w:val="000000"/>
          <w:sz w:val="18"/>
          <w:szCs w:val="18"/>
        </w:rPr>
        <w:t>Fö</w:t>
      </w:r>
      <w:r w:rsidR="001C0552">
        <w:rPr>
          <w:rFonts w:ascii="Myriad Pro" w:hAnsi="Myriad Pro" w:cs="MyriadPro-Regular"/>
          <w:b/>
          <w:color w:val="000000"/>
          <w:sz w:val="18"/>
          <w:szCs w:val="18"/>
        </w:rPr>
        <w:t>r</w:t>
      </w:r>
      <w:r>
        <w:rPr>
          <w:rFonts w:ascii="Myriad Pro" w:hAnsi="Myriad Pro" w:cs="MyriadPro-Regular"/>
          <w:b/>
          <w:color w:val="000000"/>
          <w:sz w:val="18"/>
          <w:szCs w:val="18"/>
        </w:rPr>
        <w:t xml:space="preserve"> mer information</w:t>
      </w:r>
    </w:p>
    <w:p w:rsidR="001C0552" w:rsidRDefault="001C0552" w:rsidP="001C0552">
      <w:pPr>
        <w:autoSpaceDE w:val="0"/>
        <w:autoSpaceDN w:val="0"/>
        <w:adjustRightInd w:val="0"/>
        <w:rPr>
          <w:rFonts w:ascii="Myriad Pro" w:hAnsi="Myriad Pro" w:cs="MyriadPro-Regular"/>
          <w:b/>
          <w:sz w:val="18"/>
          <w:szCs w:val="18"/>
        </w:rPr>
      </w:pPr>
    </w:p>
    <w:p w:rsidR="001C0552" w:rsidRDefault="002C6831" w:rsidP="001C0552">
      <w:pPr>
        <w:autoSpaceDE w:val="0"/>
        <w:autoSpaceDN w:val="0"/>
        <w:adjustRightInd w:val="0"/>
        <w:rPr>
          <w:rFonts w:ascii="Myriad Pro" w:hAnsi="Myriad Pro" w:cs="MyriadPro-Regular"/>
          <w:sz w:val="18"/>
          <w:szCs w:val="18"/>
        </w:rPr>
      </w:pPr>
      <w:r w:rsidRPr="002C6831">
        <w:rPr>
          <w:rFonts w:ascii="Myriad Pro" w:hAnsi="Myriad Pro" w:cs="MyriadPro-Regular"/>
          <w:b/>
          <w:sz w:val="18"/>
          <w:szCs w:val="18"/>
        </w:rPr>
        <w:t>Svenska Hus AB</w:t>
      </w:r>
      <w:r w:rsidRPr="00F80F9C">
        <w:rPr>
          <w:rFonts w:ascii="Myriad Pro" w:hAnsi="Myriad Pro" w:cs="MyriadPro-Regular"/>
          <w:sz w:val="18"/>
          <w:szCs w:val="18"/>
        </w:rPr>
        <w:t xml:space="preserve"> </w:t>
      </w:r>
      <w:r w:rsidR="001C0552">
        <w:rPr>
          <w:rFonts w:ascii="Myriad Pro" w:hAnsi="Myriad Pro" w:cs="MyriadPro-Regular"/>
          <w:sz w:val="18"/>
          <w:szCs w:val="18"/>
        </w:rPr>
        <w:tab/>
      </w:r>
      <w:r w:rsidR="001C0552">
        <w:rPr>
          <w:rFonts w:ascii="Myriad Pro" w:hAnsi="Myriad Pro" w:cs="MyriadPro-Regular"/>
          <w:sz w:val="18"/>
          <w:szCs w:val="18"/>
        </w:rPr>
        <w:tab/>
      </w:r>
      <w:r w:rsidR="001C0552">
        <w:rPr>
          <w:rFonts w:ascii="Myriad Pro" w:hAnsi="Myriad Pro" w:cs="MyriadPro-Regular"/>
          <w:sz w:val="18"/>
          <w:szCs w:val="18"/>
        </w:rPr>
        <w:tab/>
      </w:r>
      <w:r w:rsidR="001C0552">
        <w:rPr>
          <w:rFonts w:ascii="Myriad Pro" w:hAnsi="Myriad Pro" w:cs="MyriadPro-Regular"/>
          <w:b/>
          <w:sz w:val="18"/>
          <w:szCs w:val="18"/>
        </w:rPr>
        <w:t>B</w:t>
      </w:r>
      <w:r w:rsidR="001C0552" w:rsidRPr="002C6831">
        <w:rPr>
          <w:rFonts w:ascii="Myriad Pro" w:hAnsi="Myriad Pro" w:cs="MyriadPro-Regular"/>
          <w:b/>
          <w:sz w:val="18"/>
          <w:szCs w:val="18"/>
        </w:rPr>
        <w:t>locket Holding AB</w:t>
      </w:r>
    </w:p>
    <w:p w:rsidR="001C0552" w:rsidRPr="00F80F9C" w:rsidRDefault="00354A46" w:rsidP="001C0552">
      <w:pPr>
        <w:autoSpaceDE w:val="0"/>
        <w:autoSpaceDN w:val="0"/>
        <w:adjustRightInd w:val="0"/>
        <w:rPr>
          <w:rFonts w:ascii="Myriad Pro" w:hAnsi="Myriad Pro" w:cs="MyriadPro-Regular"/>
          <w:sz w:val="18"/>
          <w:szCs w:val="18"/>
        </w:rPr>
      </w:pPr>
      <w:r w:rsidRPr="00F80F9C">
        <w:rPr>
          <w:rFonts w:ascii="Myriad Pro" w:hAnsi="Myriad Pro" w:cs="MyriadPro-Regular"/>
          <w:sz w:val="18"/>
          <w:szCs w:val="18"/>
        </w:rPr>
        <w:t xml:space="preserve">Ulf </w:t>
      </w:r>
      <w:r w:rsidR="00F80F9C" w:rsidRPr="00F80F9C">
        <w:rPr>
          <w:rFonts w:ascii="Myriad Pro" w:hAnsi="Myriad Pro" w:cs="MyriadPro-Regular"/>
          <w:sz w:val="18"/>
          <w:szCs w:val="18"/>
        </w:rPr>
        <w:t xml:space="preserve">Martinson, transaktionsansvarig </w:t>
      </w:r>
      <w:r w:rsidR="001C0552">
        <w:rPr>
          <w:rFonts w:ascii="Myriad Pro" w:hAnsi="Myriad Pro" w:cs="MyriadPro-Regular"/>
          <w:sz w:val="18"/>
          <w:szCs w:val="18"/>
        </w:rPr>
        <w:tab/>
      </w:r>
      <w:r w:rsidR="001C0552">
        <w:rPr>
          <w:rFonts w:ascii="Myriad Pro" w:hAnsi="Myriad Pro" w:cs="MyriadPro-Regular"/>
          <w:sz w:val="18"/>
          <w:szCs w:val="18"/>
        </w:rPr>
        <w:tab/>
      </w:r>
      <w:r w:rsidR="001C0552" w:rsidRPr="00F80F9C">
        <w:rPr>
          <w:rFonts w:ascii="Myriad Pro" w:hAnsi="Myriad Pro" w:cs="MyriadPro-Regular"/>
          <w:sz w:val="18"/>
          <w:szCs w:val="18"/>
        </w:rPr>
        <w:t xml:space="preserve">Åke Johansson, delägare </w:t>
      </w:r>
    </w:p>
    <w:p w:rsidR="001C0552" w:rsidRPr="00F80F9C" w:rsidRDefault="00295C08" w:rsidP="001C0552">
      <w:pPr>
        <w:autoSpaceDE w:val="0"/>
        <w:autoSpaceDN w:val="0"/>
        <w:adjustRightInd w:val="0"/>
        <w:rPr>
          <w:rFonts w:ascii="Myriad Pro" w:hAnsi="Myriad Pro" w:cs="MyriadPro-Regular"/>
          <w:sz w:val="18"/>
          <w:szCs w:val="18"/>
        </w:rPr>
      </w:pPr>
      <w:hyperlink r:id="rId9" w:history="1">
        <w:r w:rsidR="00F80F9C" w:rsidRPr="00F80F9C">
          <w:rPr>
            <w:rStyle w:val="Hyperlnk"/>
            <w:rFonts w:ascii="Myriad Pro" w:hAnsi="Myriad Pro" w:cs="MyriadPro-Regular"/>
            <w:color w:val="auto"/>
            <w:sz w:val="18"/>
            <w:szCs w:val="18"/>
            <w:u w:val="none"/>
          </w:rPr>
          <w:t>ulf.martinson@svenskahus.se</w:t>
        </w:r>
      </w:hyperlink>
      <w:r w:rsidR="001C0552">
        <w:rPr>
          <w:rStyle w:val="Hyperlnk"/>
          <w:rFonts w:ascii="Myriad Pro" w:hAnsi="Myriad Pro" w:cs="MyriadPro-Regular"/>
          <w:color w:val="auto"/>
          <w:sz w:val="18"/>
          <w:szCs w:val="18"/>
          <w:u w:val="none"/>
        </w:rPr>
        <w:tab/>
      </w:r>
      <w:r w:rsidR="001C0552">
        <w:rPr>
          <w:rStyle w:val="Hyperlnk"/>
          <w:rFonts w:ascii="Myriad Pro" w:hAnsi="Myriad Pro" w:cs="MyriadPro-Regular"/>
          <w:color w:val="auto"/>
          <w:sz w:val="18"/>
          <w:szCs w:val="18"/>
          <w:u w:val="none"/>
        </w:rPr>
        <w:tab/>
      </w:r>
      <w:r w:rsidR="001C0552">
        <w:rPr>
          <w:rStyle w:val="Hyperlnk"/>
          <w:rFonts w:ascii="Myriad Pro" w:hAnsi="Myriad Pro" w:cs="MyriadPro-Regular"/>
          <w:color w:val="auto"/>
          <w:sz w:val="18"/>
          <w:szCs w:val="18"/>
          <w:u w:val="none"/>
        </w:rPr>
        <w:tab/>
      </w:r>
      <w:r w:rsidR="00F4241C">
        <w:rPr>
          <w:rFonts w:ascii="Myriad Pro" w:hAnsi="Myriad Pro" w:cs="MyriadPro-Regular"/>
          <w:sz w:val="18"/>
          <w:szCs w:val="18"/>
        </w:rPr>
        <w:t>ake</w:t>
      </w:r>
      <w:r w:rsidR="001C0552" w:rsidRPr="00F80F9C">
        <w:rPr>
          <w:rFonts w:ascii="Myriad Pro" w:hAnsi="Myriad Pro" w:cs="MyriadPro-Regular"/>
          <w:sz w:val="18"/>
          <w:szCs w:val="18"/>
        </w:rPr>
        <w:t>@blocketforvaltning.se</w:t>
      </w:r>
    </w:p>
    <w:p w:rsidR="00F80F9C" w:rsidRDefault="00F80F9C" w:rsidP="001C0552">
      <w:pPr>
        <w:autoSpaceDE w:val="0"/>
        <w:autoSpaceDN w:val="0"/>
        <w:adjustRightInd w:val="0"/>
        <w:ind w:left="3912" w:hanging="3912"/>
        <w:rPr>
          <w:rStyle w:val="Hyperlnk"/>
          <w:rFonts w:ascii="Myriad Pro" w:hAnsi="Myriad Pro" w:cs="MyriadPro-Regular"/>
          <w:color w:val="auto"/>
          <w:sz w:val="18"/>
          <w:szCs w:val="18"/>
          <w:u w:val="none"/>
        </w:rPr>
      </w:pPr>
    </w:p>
    <w:p w:rsidR="002C6831" w:rsidRDefault="002C6831" w:rsidP="001C0552">
      <w:pPr>
        <w:autoSpaceDE w:val="0"/>
        <w:autoSpaceDN w:val="0"/>
        <w:adjustRightInd w:val="0"/>
        <w:rPr>
          <w:rFonts w:ascii="Myriad Pro" w:hAnsi="Myriad Pro" w:cs="MyriadPro-Regular"/>
          <w:sz w:val="18"/>
          <w:szCs w:val="18"/>
        </w:rPr>
      </w:pPr>
    </w:p>
    <w:p w:rsidR="00087819" w:rsidRPr="00F80F9C" w:rsidRDefault="00A87B66" w:rsidP="001C0552">
      <w:pPr>
        <w:autoSpaceDE w:val="0"/>
        <w:autoSpaceDN w:val="0"/>
        <w:adjustRightInd w:val="0"/>
        <w:jc w:val="right"/>
        <w:rPr>
          <w:rFonts w:ascii="Myriad Pro" w:hAnsi="Myriad Pro" w:cs="MyriadPro-Regular"/>
          <w:sz w:val="18"/>
          <w:szCs w:val="18"/>
        </w:rPr>
      </w:pPr>
      <w:r w:rsidRPr="00F80F9C">
        <w:rPr>
          <w:rFonts w:ascii="Myriad Pro" w:hAnsi="Myriad Pro" w:cs="MyriadPro-Regular"/>
          <w:sz w:val="18"/>
          <w:szCs w:val="18"/>
        </w:rPr>
        <w:tab/>
      </w:r>
      <w:r w:rsidRPr="00F80F9C">
        <w:rPr>
          <w:rFonts w:ascii="Myriad Pro" w:hAnsi="Myriad Pro" w:cs="MyriadPro-Regular"/>
          <w:sz w:val="18"/>
          <w:szCs w:val="18"/>
        </w:rPr>
        <w:tab/>
      </w:r>
      <w:r w:rsidR="00E80FBC" w:rsidRPr="00F80F9C">
        <w:rPr>
          <w:rFonts w:ascii="Myriad Pro" w:hAnsi="Myriad Pro" w:cs="MyriadPro-Regular"/>
          <w:sz w:val="18"/>
          <w:szCs w:val="18"/>
        </w:rPr>
        <w:tab/>
      </w:r>
    </w:p>
    <w:p w:rsidR="00087819" w:rsidRDefault="00087819" w:rsidP="00A85D75">
      <w:pPr>
        <w:autoSpaceDE w:val="0"/>
        <w:autoSpaceDN w:val="0"/>
        <w:adjustRightInd w:val="0"/>
        <w:rPr>
          <w:rFonts w:ascii="Myriad Pro" w:hAnsi="Myriad Pro" w:cs="MyriadPro-Regular"/>
          <w:sz w:val="18"/>
          <w:szCs w:val="18"/>
        </w:rPr>
      </w:pPr>
      <w:r w:rsidRPr="0031051E">
        <w:rPr>
          <w:rFonts w:ascii="Myriad Pro" w:hAnsi="Myriad Pro" w:cs="MyriadPro-Regular"/>
          <w:sz w:val="18"/>
          <w:szCs w:val="18"/>
        </w:rPr>
        <w:tab/>
      </w:r>
      <w:r w:rsidR="00F80F9C">
        <w:rPr>
          <w:rFonts w:ascii="Myriad Pro" w:hAnsi="Myriad Pro" w:cs="MyriadPro-Regular"/>
          <w:sz w:val="18"/>
          <w:szCs w:val="18"/>
        </w:rPr>
        <w:tab/>
      </w:r>
    </w:p>
    <w:p w:rsidR="00E80FBC" w:rsidRDefault="00E80FBC" w:rsidP="00A85D75">
      <w:pPr>
        <w:autoSpaceDE w:val="0"/>
        <w:autoSpaceDN w:val="0"/>
        <w:adjustRightInd w:val="0"/>
        <w:rPr>
          <w:rFonts w:ascii="Myriad Pro" w:hAnsi="Myriad Pro" w:cs="MyriadPro-Bold"/>
          <w:b/>
          <w:bCs/>
          <w:sz w:val="18"/>
          <w:szCs w:val="18"/>
        </w:rPr>
      </w:pPr>
    </w:p>
    <w:p w:rsidR="00F80F9C" w:rsidRDefault="00F80F9C" w:rsidP="00A85D75">
      <w:pPr>
        <w:autoSpaceDE w:val="0"/>
        <w:autoSpaceDN w:val="0"/>
        <w:adjustRightInd w:val="0"/>
        <w:rPr>
          <w:rFonts w:ascii="Myriad Pro" w:hAnsi="Myriad Pro" w:cs="MyriadPro-Bold"/>
          <w:b/>
          <w:bCs/>
          <w:sz w:val="18"/>
          <w:szCs w:val="18"/>
        </w:rPr>
      </w:pPr>
    </w:p>
    <w:p w:rsidR="00F80F9C" w:rsidRDefault="00F80F9C" w:rsidP="00A85D75">
      <w:pPr>
        <w:autoSpaceDE w:val="0"/>
        <w:autoSpaceDN w:val="0"/>
        <w:adjustRightInd w:val="0"/>
        <w:rPr>
          <w:rFonts w:ascii="Myriad Pro" w:hAnsi="Myriad Pro" w:cs="MyriadPro-Bold"/>
          <w:b/>
          <w:bCs/>
          <w:sz w:val="18"/>
          <w:szCs w:val="18"/>
        </w:rPr>
      </w:pPr>
    </w:p>
    <w:p w:rsidR="00F80F9C" w:rsidRDefault="00F80F9C" w:rsidP="00A85D75">
      <w:pPr>
        <w:autoSpaceDE w:val="0"/>
        <w:autoSpaceDN w:val="0"/>
        <w:adjustRightInd w:val="0"/>
        <w:rPr>
          <w:rFonts w:ascii="Myriad Pro" w:hAnsi="Myriad Pro" w:cs="MyriadPro-Bold"/>
          <w:b/>
          <w:bCs/>
          <w:sz w:val="18"/>
          <w:szCs w:val="18"/>
        </w:rPr>
      </w:pPr>
    </w:p>
    <w:p w:rsidR="00F80F9C" w:rsidRDefault="00F80F9C" w:rsidP="00A85D75">
      <w:pPr>
        <w:autoSpaceDE w:val="0"/>
        <w:autoSpaceDN w:val="0"/>
        <w:adjustRightInd w:val="0"/>
        <w:rPr>
          <w:rFonts w:ascii="Myriad Pro" w:hAnsi="Myriad Pro" w:cs="MyriadPro-Bold"/>
          <w:b/>
          <w:bCs/>
          <w:sz w:val="18"/>
          <w:szCs w:val="18"/>
        </w:rPr>
      </w:pPr>
    </w:p>
    <w:p w:rsidR="00F80F9C" w:rsidRDefault="00F80F9C" w:rsidP="00A85D75">
      <w:pPr>
        <w:autoSpaceDE w:val="0"/>
        <w:autoSpaceDN w:val="0"/>
        <w:adjustRightInd w:val="0"/>
        <w:rPr>
          <w:rFonts w:ascii="Myriad Pro" w:hAnsi="Myriad Pro" w:cs="MyriadPro-Bold"/>
          <w:b/>
          <w:bCs/>
          <w:sz w:val="18"/>
          <w:szCs w:val="18"/>
        </w:rPr>
      </w:pPr>
    </w:p>
    <w:p w:rsidR="00F80F9C" w:rsidRDefault="00F80F9C" w:rsidP="00A85D75">
      <w:pPr>
        <w:autoSpaceDE w:val="0"/>
        <w:autoSpaceDN w:val="0"/>
        <w:adjustRightInd w:val="0"/>
        <w:rPr>
          <w:rFonts w:ascii="Myriad Pro" w:hAnsi="Myriad Pro" w:cs="MyriadPro-Bold"/>
          <w:b/>
          <w:bCs/>
          <w:sz w:val="18"/>
          <w:szCs w:val="18"/>
        </w:rPr>
      </w:pPr>
    </w:p>
    <w:p w:rsidR="00F80F9C" w:rsidRDefault="00F80F9C" w:rsidP="00A85D75">
      <w:pPr>
        <w:autoSpaceDE w:val="0"/>
        <w:autoSpaceDN w:val="0"/>
        <w:adjustRightInd w:val="0"/>
        <w:rPr>
          <w:rFonts w:ascii="Myriad Pro" w:hAnsi="Myriad Pro" w:cs="MyriadPro-Bold"/>
          <w:b/>
          <w:bCs/>
          <w:sz w:val="18"/>
          <w:szCs w:val="18"/>
        </w:rPr>
      </w:pPr>
    </w:p>
    <w:p w:rsidR="00F80F9C" w:rsidRDefault="00F80F9C" w:rsidP="00A85D75">
      <w:pPr>
        <w:autoSpaceDE w:val="0"/>
        <w:autoSpaceDN w:val="0"/>
        <w:adjustRightInd w:val="0"/>
        <w:rPr>
          <w:rFonts w:ascii="Myriad Pro" w:hAnsi="Myriad Pro" w:cs="MyriadPro-Bold"/>
          <w:b/>
          <w:bCs/>
          <w:sz w:val="18"/>
          <w:szCs w:val="18"/>
        </w:rPr>
      </w:pPr>
    </w:p>
    <w:p w:rsidR="00F80F9C" w:rsidRDefault="00F80F9C" w:rsidP="00A85D75">
      <w:pPr>
        <w:autoSpaceDE w:val="0"/>
        <w:autoSpaceDN w:val="0"/>
        <w:adjustRightInd w:val="0"/>
        <w:rPr>
          <w:rFonts w:ascii="Myriad Pro" w:hAnsi="Myriad Pro" w:cs="MyriadPro-Bold"/>
          <w:b/>
          <w:bCs/>
          <w:sz w:val="18"/>
          <w:szCs w:val="18"/>
        </w:rPr>
      </w:pPr>
    </w:p>
    <w:p w:rsidR="00F80F9C" w:rsidRDefault="00F80F9C" w:rsidP="00A85D75">
      <w:pPr>
        <w:autoSpaceDE w:val="0"/>
        <w:autoSpaceDN w:val="0"/>
        <w:adjustRightInd w:val="0"/>
        <w:rPr>
          <w:rFonts w:ascii="Myriad Pro" w:hAnsi="Myriad Pro" w:cs="MyriadPro-Bold"/>
          <w:b/>
          <w:bCs/>
          <w:sz w:val="18"/>
          <w:szCs w:val="18"/>
        </w:rPr>
      </w:pPr>
    </w:p>
    <w:p w:rsidR="00087819" w:rsidRPr="0031051E" w:rsidRDefault="00087819" w:rsidP="00087819">
      <w:pPr>
        <w:autoSpaceDE w:val="0"/>
        <w:autoSpaceDN w:val="0"/>
        <w:adjustRightInd w:val="0"/>
        <w:jc w:val="both"/>
        <w:rPr>
          <w:rFonts w:ascii="Myriad Pro" w:hAnsi="Myriad Pro" w:cs="MyriadPro-Bold"/>
          <w:b/>
          <w:bCs/>
          <w:sz w:val="18"/>
          <w:szCs w:val="18"/>
        </w:rPr>
      </w:pPr>
    </w:p>
    <w:p w:rsidR="004C12AF" w:rsidRPr="0031051E" w:rsidRDefault="00087819" w:rsidP="00EF29E5">
      <w:pPr>
        <w:autoSpaceDE w:val="0"/>
        <w:autoSpaceDN w:val="0"/>
        <w:adjustRightInd w:val="0"/>
        <w:jc w:val="both"/>
        <w:rPr>
          <w:rFonts w:ascii="Myriad Pro" w:hAnsi="Myriad Pro"/>
          <w:sz w:val="18"/>
          <w:szCs w:val="18"/>
        </w:rPr>
      </w:pPr>
      <w:r w:rsidRPr="0058712B">
        <w:rPr>
          <w:rFonts w:ascii="Myriad Pro" w:hAnsi="Myriad Pro" w:cs="MyriadPro-Bold"/>
          <w:b/>
          <w:bCs/>
          <w:sz w:val="16"/>
          <w:szCs w:val="16"/>
        </w:rPr>
        <w:t xml:space="preserve">SVENSKA HUS </w:t>
      </w:r>
      <w:r w:rsidRPr="0058712B">
        <w:rPr>
          <w:rFonts w:ascii="Myriad Pro" w:hAnsi="Myriad Pro" w:cs="MyriadPro-It"/>
          <w:i/>
          <w:iCs/>
          <w:sz w:val="16"/>
          <w:szCs w:val="16"/>
        </w:rPr>
        <w:t>driver fastighetsverksamhet i Göteborg, Stockholm och Skåne. Vi förvärvar fastigheter med utvecklingspotential, utvecklar projekt och förvaltar på traditionellt sätt. Hyresintäkterna 2014 uppgick till 398 Mkr och fastighetsbeståndets marknadsvärde uppskattas till ca 4,5 Mdr. Svenska Hus ingår i Gullringsbokoncernen där också MVB, Wangeskog Hyrcenter, Torslanda Entreprenad och Forestry Skogsrörelse ingår. Huvudkontoret ligger i Göteborg.</w:t>
      </w:r>
      <w:r w:rsidRPr="0058712B">
        <w:rPr>
          <w:rFonts w:ascii="Myriad Pro" w:hAnsi="Myriad Pro" w:cs="MyriadPro-Regular"/>
          <w:sz w:val="16"/>
          <w:szCs w:val="16"/>
        </w:rPr>
        <w:t xml:space="preserve"> </w:t>
      </w:r>
    </w:p>
    <w:sectPr w:rsidR="004C12AF" w:rsidRPr="0031051E" w:rsidSect="00C64237">
      <w:headerReference w:type="default" r:id="rId10"/>
      <w:footerReference w:type="default" r:id="rId11"/>
      <w:pgSz w:w="11906" w:h="16838"/>
      <w:pgMar w:top="1417" w:right="849" w:bottom="1417" w:left="1417" w:header="708" w:footer="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BEE" w:rsidRDefault="00582BEE" w:rsidP="000817CC">
      <w:r>
        <w:separator/>
      </w:r>
    </w:p>
  </w:endnote>
  <w:endnote w:type="continuationSeparator" w:id="0">
    <w:p w:rsidR="00582BEE" w:rsidRDefault="00582BEE" w:rsidP="00081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 w:name="MyriadPro-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MyriadPro-Regular">
    <w:panose1 w:val="00000000000000000000"/>
    <w:charset w:val="00"/>
    <w:family w:val="swiss"/>
    <w:notTrueType/>
    <w:pitch w:val="default"/>
    <w:sig w:usb0="00000003" w:usb1="00000000" w:usb2="00000000" w:usb3="00000000" w:csb0="00000001" w:csb1="00000000"/>
  </w:font>
  <w:font w:name="MyriadPro-I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2839900"/>
      <w:docPartObj>
        <w:docPartGallery w:val="Page Numbers (Bottom of Page)"/>
        <w:docPartUnique/>
      </w:docPartObj>
    </w:sdtPr>
    <w:sdtEndPr/>
    <w:sdtContent>
      <w:sdt>
        <w:sdtPr>
          <w:id w:val="-688141877"/>
          <w:docPartObj>
            <w:docPartGallery w:val="Page Numbers (Top of Page)"/>
            <w:docPartUnique/>
          </w:docPartObj>
        </w:sdtPr>
        <w:sdtEndPr/>
        <w:sdtContent>
          <w:p w:rsidR="00C64237" w:rsidRDefault="00087819" w:rsidP="000817CC">
            <w:pPr>
              <w:pStyle w:val="Sidfot"/>
              <w:ind w:right="284"/>
              <w:jc w:val="right"/>
              <w:rPr>
                <w:bCs/>
                <w:sz w:val="24"/>
                <w:szCs w:val="24"/>
              </w:rPr>
            </w:pPr>
            <w:r>
              <w:t>svenskahus.se</w:t>
            </w:r>
          </w:p>
          <w:p w:rsidR="000817CC" w:rsidRDefault="00295C08" w:rsidP="00C64237">
            <w:pPr>
              <w:pStyle w:val="Sidfot"/>
              <w:ind w:right="284"/>
              <w:jc w:val="center"/>
            </w:pPr>
          </w:p>
        </w:sdtContent>
      </w:sdt>
    </w:sdtContent>
  </w:sdt>
  <w:p w:rsidR="000817CC" w:rsidRDefault="000817CC">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BEE" w:rsidRDefault="00582BEE" w:rsidP="000817CC">
      <w:r>
        <w:separator/>
      </w:r>
    </w:p>
  </w:footnote>
  <w:footnote w:type="continuationSeparator" w:id="0">
    <w:p w:rsidR="00582BEE" w:rsidRDefault="00582BEE" w:rsidP="000817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334" w:rsidRDefault="00317993" w:rsidP="000817CC">
    <w:pPr>
      <w:pBdr>
        <w:bottom w:val="single" w:sz="4" w:space="1" w:color="auto"/>
      </w:pBdr>
      <w:tabs>
        <w:tab w:val="center" w:pos="4536"/>
        <w:tab w:val="right" w:pos="9072"/>
      </w:tabs>
      <w:spacing w:line="276" w:lineRule="auto"/>
      <w:ind w:left="-567"/>
    </w:pPr>
    <w:r>
      <w:rPr>
        <w:b/>
        <w:noProof/>
        <w:lang w:eastAsia="sv-SE"/>
      </w:rPr>
      <w:drawing>
        <wp:anchor distT="0" distB="0" distL="114300" distR="114300" simplePos="0" relativeHeight="251664384" behindDoc="1" locked="0" layoutInCell="1" allowOverlap="1" wp14:anchorId="6F5C6668" wp14:editId="46D19C91">
          <wp:simplePos x="0" y="0"/>
          <wp:positionH relativeFrom="column">
            <wp:posOffset>4368165</wp:posOffset>
          </wp:positionH>
          <wp:positionV relativeFrom="paragraph">
            <wp:posOffset>-29845</wp:posOffset>
          </wp:positionV>
          <wp:extent cx="1744345" cy="280670"/>
          <wp:effectExtent l="0" t="0" r="8255" b="5080"/>
          <wp:wrapTight wrapText="bothSides">
            <wp:wrapPolygon edited="0">
              <wp:start x="0" y="0"/>
              <wp:lineTo x="0" y="20525"/>
              <wp:lineTo x="21466" y="20525"/>
              <wp:lineTo x="21466" y="0"/>
              <wp:lineTo x="0" y="0"/>
            </wp:wrapPolygon>
          </wp:wrapTight>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enska Hus Logo_pms 704_utan ram.jpg"/>
                  <pic:cNvPicPr/>
                </pic:nvPicPr>
                <pic:blipFill>
                  <a:blip r:embed="rId1">
                    <a:extLst>
                      <a:ext uri="{28A0092B-C50C-407E-A947-70E740481C1C}">
                        <a14:useLocalDpi xmlns:a14="http://schemas.microsoft.com/office/drawing/2010/main" val="0"/>
                      </a:ext>
                    </a:extLst>
                  </a:blip>
                  <a:stretch>
                    <a:fillRect/>
                  </a:stretch>
                </pic:blipFill>
                <pic:spPr>
                  <a:xfrm>
                    <a:off x="0" y="0"/>
                    <a:ext cx="1744345" cy="280670"/>
                  </a:xfrm>
                  <a:prstGeom prst="rect">
                    <a:avLst/>
                  </a:prstGeom>
                </pic:spPr>
              </pic:pic>
            </a:graphicData>
          </a:graphic>
          <wp14:sizeRelH relativeFrom="page">
            <wp14:pctWidth>0</wp14:pctWidth>
          </wp14:sizeRelH>
          <wp14:sizeRelV relativeFrom="page">
            <wp14:pctHeight>0</wp14:pctHeight>
          </wp14:sizeRelV>
        </wp:anchor>
      </w:drawing>
    </w:r>
    <w:r w:rsidR="000817CC" w:rsidRPr="000817CC">
      <w:rPr>
        <w:noProof/>
        <w:lang w:eastAsia="sv-SE"/>
      </w:rPr>
      <mc:AlternateContent>
        <mc:Choice Requires="wps">
          <w:drawing>
            <wp:anchor distT="0" distB="0" distL="114300" distR="114300" simplePos="0" relativeHeight="251660288" behindDoc="1" locked="0" layoutInCell="1" allowOverlap="1" wp14:anchorId="72703905" wp14:editId="5648668E">
              <wp:simplePos x="0" y="0"/>
              <wp:positionH relativeFrom="column">
                <wp:posOffset>4331970</wp:posOffset>
              </wp:positionH>
              <wp:positionV relativeFrom="paragraph">
                <wp:posOffset>-450215</wp:posOffset>
              </wp:positionV>
              <wp:extent cx="2457450" cy="298450"/>
              <wp:effectExtent l="0" t="0" r="0" b="635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298450"/>
                      </a:xfrm>
                      <a:prstGeom prst="rect">
                        <a:avLst/>
                      </a:prstGeom>
                      <a:solidFill>
                        <a:srgbClr val="C00000"/>
                      </a:solidFill>
                      <a:ln w="9525">
                        <a:noFill/>
                        <a:miter lim="800000"/>
                        <a:headEnd/>
                        <a:tailEnd/>
                      </a:ln>
                    </wps:spPr>
                    <wps:txbx>
                      <w:txbxContent>
                        <w:p w:rsidR="000817CC" w:rsidRDefault="000817CC" w:rsidP="000817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341.1pt;margin-top:-35.45pt;width:193.5pt;height:2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" fillcolor="#c00000" stroked="f">
              <v:textbox>
                <w:txbxContent>
                  <w:p w:rsidR="000817CC" w:rsidRDefault="000817CC" w:rsidP="000817CC"/>
                </w:txbxContent>
              </v:textbox>
            </v:shape>
          </w:pict>
        </mc:Fallback>
      </mc:AlternateContent>
    </w:r>
    <w:r w:rsidR="000817CC" w:rsidRPr="000817CC">
      <w:rPr>
        <w:noProof/>
        <w:lang w:eastAsia="sv-SE"/>
      </w:rPr>
      <mc:AlternateContent>
        <mc:Choice Requires="wps">
          <w:drawing>
            <wp:anchor distT="0" distB="0" distL="114300" distR="114300" simplePos="0" relativeHeight="251659264" behindDoc="1" locked="0" layoutInCell="1" allowOverlap="1" wp14:anchorId="32934B73" wp14:editId="57C249E7">
              <wp:simplePos x="0" y="0"/>
              <wp:positionH relativeFrom="column">
                <wp:posOffset>-912495</wp:posOffset>
              </wp:positionH>
              <wp:positionV relativeFrom="paragraph">
                <wp:posOffset>-449580</wp:posOffset>
              </wp:positionV>
              <wp:extent cx="6140450" cy="298450"/>
              <wp:effectExtent l="0" t="0" r="0" b="6350"/>
              <wp:wrapNone/>
              <wp:docPr id="30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0" cy="298450"/>
                      </a:xfrm>
                      <a:prstGeom prst="rect">
                        <a:avLst/>
                      </a:prstGeom>
                      <a:solidFill>
                        <a:sysClr val="window" lastClr="FFFFFF">
                          <a:lumMod val="50000"/>
                        </a:sysClr>
                      </a:solidFill>
                      <a:ln w="9525">
                        <a:noFill/>
                        <a:miter lim="800000"/>
                        <a:headEnd/>
                        <a:tailEnd/>
                      </a:ln>
                    </wps:spPr>
                    <wps:txbx>
                      <w:txbxContent>
                        <w:p w:rsidR="000817CC" w:rsidRDefault="000817CC" w:rsidP="000817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71.85pt;margin-top:-35.4pt;width:483.5pt;height:2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" fillcolor="#7f7f7f" stroked="f">
              <v:textbox>
                <w:txbxContent>
                  <w:p w:rsidR="000817CC" w:rsidRDefault="000817CC" w:rsidP="000817CC"/>
                </w:txbxContent>
              </v:textbox>
            </v:shape>
          </w:pict>
        </mc:Fallback>
      </mc:AlternateContent>
    </w:r>
    <w:r w:rsidR="00087819">
      <w:t>Pressmeddelande</w:t>
    </w:r>
  </w:p>
  <w:p w:rsidR="000817CC" w:rsidRPr="000817CC" w:rsidRDefault="00A87B66" w:rsidP="000817CC">
    <w:pPr>
      <w:pBdr>
        <w:bottom w:val="single" w:sz="4" w:space="1" w:color="auto"/>
      </w:pBdr>
      <w:tabs>
        <w:tab w:val="center" w:pos="4536"/>
        <w:tab w:val="right" w:pos="9072"/>
      </w:tabs>
      <w:spacing w:line="276" w:lineRule="auto"/>
      <w:ind w:left="-567"/>
    </w:pPr>
    <w:r>
      <w:t>2015-11</w:t>
    </w:r>
    <w:r w:rsidR="00087819">
      <w:t>-</w:t>
    </w:r>
    <w:r w:rsidR="00F80F9C">
      <w:t>16</w:t>
    </w:r>
    <w:r w:rsidR="000817CC" w:rsidRPr="000817CC">
      <w:tab/>
    </w:r>
  </w:p>
  <w:p w:rsidR="000817CC" w:rsidRDefault="000817CC" w:rsidP="000817CC">
    <w:pPr>
      <w:pStyle w:val="Sidhuvud"/>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76288"/>
    <w:multiLevelType w:val="hybridMultilevel"/>
    <w:tmpl w:val="8E4445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A5E47F2"/>
    <w:multiLevelType w:val="hybridMultilevel"/>
    <w:tmpl w:val="C3A6659A"/>
    <w:lvl w:ilvl="0" w:tplc="3AEAABCE">
      <w:numFmt w:val="bullet"/>
      <w:lvlText w:val="-"/>
      <w:lvlJc w:val="left"/>
      <w:pPr>
        <w:ind w:left="720" w:hanging="360"/>
      </w:pPr>
      <w:rPr>
        <w:rFonts w:ascii="Calibri" w:eastAsiaTheme="minorHAnsi" w:hAnsi="Calibri" w:cstheme="minorBidi"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144544D"/>
    <w:multiLevelType w:val="hybridMultilevel"/>
    <w:tmpl w:val="B2DE601A"/>
    <w:lvl w:ilvl="0" w:tplc="420E6C4A">
      <w:numFmt w:val="bullet"/>
      <w:lvlText w:val=""/>
      <w:lvlJc w:val="left"/>
      <w:pPr>
        <w:ind w:left="720" w:hanging="360"/>
      </w:pPr>
      <w:rPr>
        <w:rFonts w:ascii="SymbolMT" w:eastAsia="SymbolMT" w:hAnsi="MyriadPro-Bold" w:cs="SymbolMT" w:hint="eastAsia"/>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52BA6FA6"/>
    <w:multiLevelType w:val="multilevel"/>
    <w:tmpl w:val="041D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53F81606"/>
    <w:multiLevelType w:val="hybridMultilevel"/>
    <w:tmpl w:val="41A827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7CC"/>
    <w:rsid w:val="00014CA6"/>
    <w:rsid w:val="000817CC"/>
    <w:rsid w:val="00087819"/>
    <w:rsid w:val="000A77CE"/>
    <w:rsid w:val="000D3DA2"/>
    <w:rsid w:val="000F414B"/>
    <w:rsid w:val="00133B93"/>
    <w:rsid w:val="0013524E"/>
    <w:rsid w:val="0014024C"/>
    <w:rsid w:val="00193BD7"/>
    <w:rsid w:val="001C0552"/>
    <w:rsid w:val="001C3E8E"/>
    <w:rsid w:val="0020007D"/>
    <w:rsid w:val="00295C08"/>
    <w:rsid w:val="002C6831"/>
    <w:rsid w:val="002E19C6"/>
    <w:rsid w:val="0031051E"/>
    <w:rsid w:val="0031386F"/>
    <w:rsid w:val="00317993"/>
    <w:rsid w:val="0032510B"/>
    <w:rsid w:val="00331E1B"/>
    <w:rsid w:val="00345931"/>
    <w:rsid w:val="00354A46"/>
    <w:rsid w:val="00384D5C"/>
    <w:rsid w:val="00454CCE"/>
    <w:rsid w:val="00492CAC"/>
    <w:rsid w:val="004B3996"/>
    <w:rsid w:val="004C12AF"/>
    <w:rsid w:val="004D4B51"/>
    <w:rsid w:val="00501034"/>
    <w:rsid w:val="00504D89"/>
    <w:rsid w:val="00544852"/>
    <w:rsid w:val="0057140A"/>
    <w:rsid w:val="00582BEE"/>
    <w:rsid w:val="0058712B"/>
    <w:rsid w:val="005E031A"/>
    <w:rsid w:val="005F06B2"/>
    <w:rsid w:val="00632481"/>
    <w:rsid w:val="006A7BC5"/>
    <w:rsid w:val="006E1719"/>
    <w:rsid w:val="00752A60"/>
    <w:rsid w:val="007640AC"/>
    <w:rsid w:val="007733CC"/>
    <w:rsid w:val="007D190C"/>
    <w:rsid w:val="007D21AB"/>
    <w:rsid w:val="007E6195"/>
    <w:rsid w:val="007F0FBA"/>
    <w:rsid w:val="00815AAB"/>
    <w:rsid w:val="008474DC"/>
    <w:rsid w:val="00865B43"/>
    <w:rsid w:val="008B41B4"/>
    <w:rsid w:val="008F233E"/>
    <w:rsid w:val="008F3BC3"/>
    <w:rsid w:val="009013FC"/>
    <w:rsid w:val="00911866"/>
    <w:rsid w:val="009D17A7"/>
    <w:rsid w:val="00A142AC"/>
    <w:rsid w:val="00A43017"/>
    <w:rsid w:val="00A80860"/>
    <w:rsid w:val="00A83F38"/>
    <w:rsid w:val="00A85D75"/>
    <w:rsid w:val="00A87B66"/>
    <w:rsid w:val="00AA51D6"/>
    <w:rsid w:val="00B41788"/>
    <w:rsid w:val="00B6323F"/>
    <w:rsid w:val="00BB69BB"/>
    <w:rsid w:val="00BC3CF4"/>
    <w:rsid w:val="00BE732B"/>
    <w:rsid w:val="00C011D6"/>
    <w:rsid w:val="00C061C1"/>
    <w:rsid w:val="00C14889"/>
    <w:rsid w:val="00C170BD"/>
    <w:rsid w:val="00C64237"/>
    <w:rsid w:val="00CC25BA"/>
    <w:rsid w:val="00D47334"/>
    <w:rsid w:val="00D63551"/>
    <w:rsid w:val="00D6697C"/>
    <w:rsid w:val="00D818E3"/>
    <w:rsid w:val="00D90BC4"/>
    <w:rsid w:val="00DA692D"/>
    <w:rsid w:val="00DB549D"/>
    <w:rsid w:val="00DB731D"/>
    <w:rsid w:val="00E1008B"/>
    <w:rsid w:val="00E80FBC"/>
    <w:rsid w:val="00EF29E5"/>
    <w:rsid w:val="00F06746"/>
    <w:rsid w:val="00F4241C"/>
    <w:rsid w:val="00F5074D"/>
    <w:rsid w:val="00F80F9C"/>
    <w:rsid w:val="00F84B59"/>
    <w:rsid w:val="00FD54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F84B59"/>
    <w:pPr>
      <w:keepNext/>
      <w:keepLines/>
      <w:spacing w:before="480"/>
      <w:outlineLvl w:val="0"/>
    </w:pPr>
    <w:rPr>
      <w:rFonts w:ascii="Calibri" w:eastAsiaTheme="majorEastAsia" w:hAnsi="Calibr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84B59"/>
    <w:rPr>
      <w:rFonts w:ascii="Calibri" w:eastAsiaTheme="majorEastAsia" w:hAnsi="Calibri" w:cstheme="majorBidi"/>
      <w:b/>
      <w:bCs/>
      <w:color w:val="365F91" w:themeColor="accent1" w:themeShade="BF"/>
      <w:sz w:val="28"/>
      <w:szCs w:val="28"/>
    </w:rPr>
  </w:style>
  <w:style w:type="paragraph" w:styleId="Sidhuvud">
    <w:name w:val="header"/>
    <w:basedOn w:val="Normal"/>
    <w:link w:val="SidhuvudChar"/>
    <w:uiPriority w:val="99"/>
    <w:unhideWhenUsed/>
    <w:rsid w:val="000817CC"/>
    <w:pPr>
      <w:tabs>
        <w:tab w:val="center" w:pos="4536"/>
        <w:tab w:val="right" w:pos="9072"/>
      </w:tabs>
    </w:pPr>
  </w:style>
  <w:style w:type="character" w:customStyle="1" w:styleId="SidhuvudChar">
    <w:name w:val="Sidhuvud Char"/>
    <w:basedOn w:val="Standardstycketeckensnitt"/>
    <w:link w:val="Sidhuvud"/>
    <w:uiPriority w:val="99"/>
    <w:rsid w:val="000817CC"/>
  </w:style>
  <w:style w:type="paragraph" w:styleId="Sidfot">
    <w:name w:val="footer"/>
    <w:basedOn w:val="Normal"/>
    <w:link w:val="SidfotChar"/>
    <w:uiPriority w:val="99"/>
    <w:unhideWhenUsed/>
    <w:rsid w:val="000817CC"/>
    <w:pPr>
      <w:tabs>
        <w:tab w:val="center" w:pos="4536"/>
        <w:tab w:val="right" w:pos="9072"/>
      </w:tabs>
    </w:pPr>
  </w:style>
  <w:style w:type="character" w:customStyle="1" w:styleId="SidfotChar">
    <w:name w:val="Sidfot Char"/>
    <w:basedOn w:val="Standardstycketeckensnitt"/>
    <w:link w:val="Sidfot"/>
    <w:uiPriority w:val="99"/>
    <w:rsid w:val="000817CC"/>
  </w:style>
  <w:style w:type="paragraph" w:styleId="Liststycke">
    <w:name w:val="List Paragraph"/>
    <w:basedOn w:val="Normal"/>
    <w:uiPriority w:val="34"/>
    <w:qFormat/>
    <w:rsid w:val="00E1008B"/>
    <w:pPr>
      <w:ind w:left="720"/>
      <w:contextualSpacing/>
    </w:pPr>
  </w:style>
  <w:style w:type="character" w:styleId="Hyperlnk">
    <w:name w:val="Hyperlink"/>
    <w:basedOn w:val="Standardstycketeckensnitt"/>
    <w:uiPriority w:val="99"/>
    <w:rsid w:val="00087819"/>
    <w:rPr>
      <w:color w:val="0000FF" w:themeColor="hyperlink"/>
      <w:u w:val="single"/>
    </w:rPr>
  </w:style>
  <w:style w:type="character" w:customStyle="1" w:styleId="apple-converted-space">
    <w:name w:val="apple-converted-space"/>
    <w:basedOn w:val="Standardstycketeckensnitt"/>
    <w:rsid w:val="00087819"/>
  </w:style>
  <w:style w:type="paragraph" w:styleId="Ballongtext">
    <w:name w:val="Balloon Text"/>
    <w:basedOn w:val="Normal"/>
    <w:link w:val="BallongtextChar"/>
    <w:uiPriority w:val="99"/>
    <w:semiHidden/>
    <w:unhideWhenUsed/>
    <w:rsid w:val="00CC25BA"/>
    <w:rPr>
      <w:rFonts w:ascii="Tahoma" w:hAnsi="Tahoma" w:cs="Tahoma"/>
      <w:sz w:val="16"/>
      <w:szCs w:val="16"/>
    </w:rPr>
  </w:style>
  <w:style w:type="character" w:customStyle="1" w:styleId="BallongtextChar">
    <w:name w:val="Ballongtext Char"/>
    <w:basedOn w:val="Standardstycketeckensnitt"/>
    <w:link w:val="Ballongtext"/>
    <w:uiPriority w:val="99"/>
    <w:semiHidden/>
    <w:rsid w:val="00CC25BA"/>
    <w:rPr>
      <w:rFonts w:ascii="Tahoma" w:hAnsi="Tahoma" w:cs="Tahoma"/>
      <w:sz w:val="16"/>
      <w:szCs w:val="16"/>
    </w:rPr>
  </w:style>
  <w:style w:type="paragraph" w:styleId="Normalwebb">
    <w:name w:val="Normal (Web)"/>
    <w:basedOn w:val="Normal"/>
    <w:uiPriority w:val="99"/>
    <w:unhideWhenUsed/>
    <w:rsid w:val="00AA51D6"/>
    <w:pPr>
      <w:spacing w:before="100" w:beforeAutospacing="1" w:after="100" w:afterAutospacing="1"/>
    </w:pPr>
    <w:rPr>
      <w:rFonts w:ascii="Times New Roman" w:eastAsia="Times New Roman" w:hAnsi="Times New Roman" w:cs="Times New Roman"/>
      <w:sz w:val="24"/>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F84B59"/>
    <w:pPr>
      <w:keepNext/>
      <w:keepLines/>
      <w:spacing w:before="480"/>
      <w:outlineLvl w:val="0"/>
    </w:pPr>
    <w:rPr>
      <w:rFonts w:ascii="Calibri" w:eastAsiaTheme="majorEastAsia" w:hAnsi="Calibr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84B59"/>
    <w:rPr>
      <w:rFonts w:ascii="Calibri" w:eastAsiaTheme="majorEastAsia" w:hAnsi="Calibri" w:cstheme="majorBidi"/>
      <w:b/>
      <w:bCs/>
      <w:color w:val="365F91" w:themeColor="accent1" w:themeShade="BF"/>
      <w:sz w:val="28"/>
      <w:szCs w:val="28"/>
    </w:rPr>
  </w:style>
  <w:style w:type="paragraph" w:styleId="Sidhuvud">
    <w:name w:val="header"/>
    <w:basedOn w:val="Normal"/>
    <w:link w:val="SidhuvudChar"/>
    <w:uiPriority w:val="99"/>
    <w:unhideWhenUsed/>
    <w:rsid w:val="000817CC"/>
    <w:pPr>
      <w:tabs>
        <w:tab w:val="center" w:pos="4536"/>
        <w:tab w:val="right" w:pos="9072"/>
      </w:tabs>
    </w:pPr>
  </w:style>
  <w:style w:type="character" w:customStyle="1" w:styleId="SidhuvudChar">
    <w:name w:val="Sidhuvud Char"/>
    <w:basedOn w:val="Standardstycketeckensnitt"/>
    <w:link w:val="Sidhuvud"/>
    <w:uiPriority w:val="99"/>
    <w:rsid w:val="000817CC"/>
  </w:style>
  <w:style w:type="paragraph" w:styleId="Sidfot">
    <w:name w:val="footer"/>
    <w:basedOn w:val="Normal"/>
    <w:link w:val="SidfotChar"/>
    <w:uiPriority w:val="99"/>
    <w:unhideWhenUsed/>
    <w:rsid w:val="000817CC"/>
    <w:pPr>
      <w:tabs>
        <w:tab w:val="center" w:pos="4536"/>
        <w:tab w:val="right" w:pos="9072"/>
      </w:tabs>
    </w:pPr>
  </w:style>
  <w:style w:type="character" w:customStyle="1" w:styleId="SidfotChar">
    <w:name w:val="Sidfot Char"/>
    <w:basedOn w:val="Standardstycketeckensnitt"/>
    <w:link w:val="Sidfot"/>
    <w:uiPriority w:val="99"/>
    <w:rsid w:val="000817CC"/>
  </w:style>
  <w:style w:type="paragraph" w:styleId="Liststycke">
    <w:name w:val="List Paragraph"/>
    <w:basedOn w:val="Normal"/>
    <w:uiPriority w:val="34"/>
    <w:qFormat/>
    <w:rsid w:val="00E1008B"/>
    <w:pPr>
      <w:ind w:left="720"/>
      <w:contextualSpacing/>
    </w:pPr>
  </w:style>
  <w:style w:type="character" w:styleId="Hyperlnk">
    <w:name w:val="Hyperlink"/>
    <w:basedOn w:val="Standardstycketeckensnitt"/>
    <w:uiPriority w:val="99"/>
    <w:rsid w:val="00087819"/>
    <w:rPr>
      <w:color w:val="0000FF" w:themeColor="hyperlink"/>
      <w:u w:val="single"/>
    </w:rPr>
  </w:style>
  <w:style w:type="character" w:customStyle="1" w:styleId="apple-converted-space">
    <w:name w:val="apple-converted-space"/>
    <w:basedOn w:val="Standardstycketeckensnitt"/>
    <w:rsid w:val="00087819"/>
  </w:style>
  <w:style w:type="paragraph" w:styleId="Ballongtext">
    <w:name w:val="Balloon Text"/>
    <w:basedOn w:val="Normal"/>
    <w:link w:val="BallongtextChar"/>
    <w:uiPriority w:val="99"/>
    <w:semiHidden/>
    <w:unhideWhenUsed/>
    <w:rsid w:val="00CC25BA"/>
    <w:rPr>
      <w:rFonts w:ascii="Tahoma" w:hAnsi="Tahoma" w:cs="Tahoma"/>
      <w:sz w:val="16"/>
      <w:szCs w:val="16"/>
    </w:rPr>
  </w:style>
  <w:style w:type="character" w:customStyle="1" w:styleId="BallongtextChar">
    <w:name w:val="Ballongtext Char"/>
    <w:basedOn w:val="Standardstycketeckensnitt"/>
    <w:link w:val="Ballongtext"/>
    <w:uiPriority w:val="99"/>
    <w:semiHidden/>
    <w:rsid w:val="00CC25BA"/>
    <w:rPr>
      <w:rFonts w:ascii="Tahoma" w:hAnsi="Tahoma" w:cs="Tahoma"/>
      <w:sz w:val="16"/>
      <w:szCs w:val="16"/>
    </w:rPr>
  </w:style>
  <w:style w:type="paragraph" w:styleId="Normalwebb">
    <w:name w:val="Normal (Web)"/>
    <w:basedOn w:val="Normal"/>
    <w:uiPriority w:val="99"/>
    <w:unhideWhenUsed/>
    <w:rsid w:val="00AA51D6"/>
    <w:pPr>
      <w:spacing w:before="100" w:beforeAutospacing="1" w:after="100" w:afterAutospacing="1"/>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55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lf.martinson@svenskahus.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1304</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1546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Hedlund</dc:creator>
  <cp:lastModifiedBy>Helena Hedlund</cp:lastModifiedBy>
  <cp:revision>2</cp:revision>
  <cp:lastPrinted>2015-11-30T07:26:00Z</cp:lastPrinted>
  <dcterms:created xsi:type="dcterms:W3CDTF">2015-11-30T07:27:00Z</dcterms:created>
  <dcterms:modified xsi:type="dcterms:W3CDTF">2015-11-30T07:27:00Z</dcterms:modified>
</cp:coreProperties>
</file>