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D7E" w:rsidRPr="005D6582" w:rsidRDefault="00AE5D7E" w:rsidP="00AE5D7E">
      <w:pPr>
        <w:rPr>
          <w:i/>
          <w:color w:val="5B9BD5" w:themeColor="accent1"/>
          <w:sz w:val="40"/>
          <w:szCs w:val="40"/>
          <w:lang w:val="mk-M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06166" w:rsidRDefault="00406166" w:rsidP="005D6582">
      <w:pPr>
        <w:jc w:val="center"/>
        <w:rPr>
          <w:rFonts w:ascii="Arial" w:hAnsi="Arial" w:cs="Arial"/>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06166" w:rsidRDefault="00406166" w:rsidP="003D1982">
      <w:pPr>
        <w:rPr>
          <w:rFonts w:ascii="Arial" w:hAnsi="Arial" w:cs="Arial"/>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D6582" w:rsidRPr="005D6582" w:rsidRDefault="005D6582" w:rsidP="005D6582">
      <w:pPr>
        <w:jc w:val="center"/>
        <w:rPr>
          <w:rFonts w:ascii="Arial" w:hAnsi="Arial" w:cs="Arial"/>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6582">
        <w:rPr>
          <w:rFonts w:ascii="Arial" w:hAnsi="Arial" w:cs="Arial"/>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Seavus AB Ranked Among Top 501 Global Managed Service Providers by Channel Futures</w:t>
      </w:r>
    </w:p>
    <w:p w:rsidR="005D6582" w:rsidRPr="00173F7C" w:rsidRDefault="005D6582" w:rsidP="005D6582">
      <w:pPr>
        <w:rPr>
          <w:rFonts w:ascii="Arial" w:hAnsi="Arial" w:cs="Arial"/>
          <w:sz w:val="23"/>
          <w:szCs w:val="23"/>
        </w:rPr>
      </w:pPr>
    </w:p>
    <w:p w:rsidR="005D6582" w:rsidRPr="00173F7C" w:rsidRDefault="005D6582" w:rsidP="005D6582">
      <w:pPr>
        <w:jc w:val="center"/>
        <w:rPr>
          <w:rFonts w:ascii="Arial" w:hAnsi="Arial" w:cs="Arial"/>
          <w:bCs/>
          <w:color w:val="000000"/>
          <w:sz w:val="23"/>
          <w:szCs w:val="23"/>
        </w:rPr>
      </w:pPr>
      <w:r w:rsidRPr="00173F7C">
        <w:rPr>
          <w:rFonts w:ascii="Arial" w:hAnsi="Arial" w:cs="Arial"/>
          <w:bCs/>
          <w:color w:val="000000"/>
          <w:sz w:val="23"/>
          <w:szCs w:val="23"/>
        </w:rPr>
        <w:t>11</w:t>
      </w:r>
      <w:r w:rsidRPr="00173F7C">
        <w:rPr>
          <w:rFonts w:ascii="Arial" w:hAnsi="Arial" w:cs="Arial"/>
          <w:bCs/>
          <w:color w:val="000000"/>
          <w:sz w:val="23"/>
          <w:szCs w:val="23"/>
          <w:vertAlign w:val="superscript"/>
        </w:rPr>
        <w:t>th</w:t>
      </w:r>
      <w:r w:rsidRPr="00173F7C">
        <w:rPr>
          <w:rFonts w:ascii="Arial" w:hAnsi="Arial" w:cs="Arial"/>
          <w:bCs/>
          <w:color w:val="000000"/>
          <w:sz w:val="23"/>
          <w:szCs w:val="23"/>
        </w:rPr>
        <w:t xml:space="preserve"> Annual MSP 501 Identifies World’s Most Forward-Thinking MSPs &amp; Leading Trends in Managed Services</w:t>
      </w:r>
    </w:p>
    <w:p w:rsidR="005D6582" w:rsidRPr="003D1982" w:rsidRDefault="005D6582" w:rsidP="005D6582">
      <w:pPr>
        <w:jc w:val="both"/>
        <w:rPr>
          <w:rFonts w:ascii="Arial" w:hAnsi="Arial" w:cs="Arial"/>
        </w:rPr>
      </w:pPr>
      <w:bookmarkStart w:id="0" w:name="_GoBack"/>
      <w:bookmarkEnd w:id="0"/>
    </w:p>
    <w:p w:rsidR="005D6582" w:rsidRPr="003D1982" w:rsidRDefault="005D6582" w:rsidP="005D6582">
      <w:pPr>
        <w:jc w:val="both"/>
        <w:rPr>
          <w:rFonts w:ascii="Arial" w:hAnsi="Arial" w:cs="Arial"/>
          <w:color w:val="000000"/>
        </w:rPr>
      </w:pPr>
      <w:r w:rsidRPr="003D1982">
        <w:rPr>
          <w:rFonts w:ascii="Arial" w:hAnsi="Arial" w:cs="Arial"/>
          <w:bCs/>
        </w:rPr>
        <w:t>DATE July 3rd, 2018</w:t>
      </w:r>
      <w:r w:rsidRPr="003D1982">
        <w:rPr>
          <w:rFonts w:ascii="Arial" w:hAnsi="Arial" w:cs="Arial"/>
        </w:rPr>
        <w:t xml:space="preserve">: Seavus AB </w:t>
      </w:r>
      <w:r w:rsidRPr="003D1982">
        <w:rPr>
          <w:rFonts w:ascii="Arial" w:hAnsi="Arial" w:cs="Arial"/>
          <w:color w:val="000000"/>
        </w:rPr>
        <w:t>ranks among the world’s 501 most strategic and innovative managed service providers (MSPs), according to Channel Futures 11</w:t>
      </w:r>
      <w:r w:rsidRPr="003D1982">
        <w:rPr>
          <w:rFonts w:ascii="Arial" w:hAnsi="Arial" w:cs="Arial"/>
          <w:color w:val="000000"/>
          <w:vertAlign w:val="superscript"/>
        </w:rPr>
        <w:t>th</w:t>
      </w:r>
      <w:r w:rsidRPr="003D1982">
        <w:rPr>
          <w:rFonts w:ascii="Arial" w:hAnsi="Arial" w:cs="Arial"/>
          <w:color w:val="000000"/>
        </w:rPr>
        <w:t>-annual MSP 501 Worldwide Company Rankings.</w:t>
      </w:r>
    </w:p>
    <w:p w:rsidR="005D6582" w:rsidRPr="003D1982" w:rsidRDefault="005D6582" w:rsidP="005D6582">
      <w:pPr>
        <w:rPr>
          <w:rFonts w:ascii="Arial" w:hAnsi="Arial" w:cs="Arial"/>
          <w:color w:val="000000"/>
        </w:rPr>
      </w:pPr>
    </w:p>
    <w:p w:rsidR="005D6582" w:rsidRPr="003D1982" w:rsidRDefault="005D6582" w:rsidP="005D6582">
      <w:pPr>
        <w:jc w:val="both"/>
        <w:rPr>
          <w:rFonts w:ascii="Arial" w:hAnsi="Arial" w:cs="Arial"/>
          <w:color w:val="000000"/>
        </w:rPr>
      </w:pPr>
      <w:r w:rsidRPr="003D1982">
        <w:rPr>
          <w:rFonts w:ascii="Arial" w:hAnsi="Arial" w:cs="Arial"/>
          <w:color w:val="000000"/>
        </w:rPr>
        <w:t xml:space="preserve">The MSP 501 is the first, largest and most comprehensive ranking of managed service providers worldwide. This year Channel Futures received a record number of submissions. Applications poured in from Europe, Asia, </w:t>
      </w:r>
      <w:proofErr w:type="gramStart"/>
      <w:r w:rsidRPr="003D1982">
        <w:rPr>
          <w:rFonts w:ascii="Arial" w:hAnsi="Arial" w:cs="Arial"/>
          <w:color w:val="000000"/>
        </w:rPr>
        <w:t>South</w:t>
      </w:r>
      <w:proofErr w:type="gramEnd"/>
      <w:r w:rsidRPr="003D1982">
        <w:rPr>
          <w:rFonts w:ascii="Arial" w:hAnsi="Arial" w:cs="Arial"/>
          <w:color w:val="000000"/>
        </w:rPr>
        <w:t xml:space="preserve"> America and beyond.</w:t>
      </w:r>
    </w:p>
    <w:p w:rsidR="005D6582" w:rsidRPr="003D1982" w:rsidRDefault="005D6582" w:rsidP="005D6582">
      <w:pPr>
        <w:jc w:val="both"/>
        <w:rPr>
          <w:rFonts w:ascii="Arial" w:hAnsi="Arial" w:cs="Arial"/>
          <w:color w:val="000000"/>
        </w:rPr>
      </w:pPr>
      <w:r w:rsidRPr="003D1982">
        <w:rPr>
          <w:rFonts w:ascii="Arial" w:hAnsi="Arial" w:cs="Arial"/>
          <w:color w:val="000000"/>
        </w:rPr>
        <w:t>As it has for the last three years, Channel Futures teamed with Clarity Channel Advisors to evaluate these progressive and forward-leaning companies. MSPs were ranked according to our unique methodology, which recognizes that not all revenue streams are created equal. We weighted revenue figures according to how well the applicant's business strategy anticipates trends in the fast-evolving channel ecosystem.</w:t>
      </w:r>
    </w:p>
    <w:p w:rsidR="005D6582" w:rsidRPr="003D1982" w:rsidRDefault="005D6582" w:rsidP="003D1982">
      <w:pPr>
        <w:spacing w:after="0"/>
        <w:jc w:val="both"/>
        <w:rPr>
          <w:rFonts w:ascii="Arial" w:hAnsi="Arial" w:cs="Arial"/>
        </w:rPr>
      </w:pPr>
      <w:r w:rsidRPr="003D1982">
        <w:rPr>
          <w:rFonts w:ascii="Arial" w:hAnsi="Arial" w:cs="Arial"/>
        </w:rPr>
        <w:t>"</w:t>
      </w:r>
      <w:r w:rsidRPr="003D1982">
        <w:rPr>
          <w:rFonts w:ascii="Arial" w:hAnsi="Arial" w:cs="Arial"/>
          <w:spacing w:val="11"/>
          <w:shd w:val="clear" w:color="auto" w:fill="FFFFFF"/>
        </w:rPr>
        <w:t>The MSP 501 TOP 100 WINNERS reward is a big honor for Seavus Managed Service Provider, as it recognizes all the hard work and commitment that our engineers have given the year’s behind.</w:t>
      </w:r>
      <w:r w:rsidRPr="003D1982">
        <w:rPr>
          <w:rFonts w:ascii="Arial" w:hAnsi="Arial" w:cs="Arial"/>
        </w:rPr>
        <w:t xml:space="preserve">" said </w:t>
      </w:r>
      <w:r w:rsidRPr="003D1982">
        <w:rPr>
          <w:rFonts w:ascii="Arial" w:hAnsi="Arial" w:cs="Arial"/>
          <w:b/>
        </w:rPr>
        <w:t>Ruzhica Kalkashliev</w:t>
      </w:r>
      <w:r w:rsidRPr="003D1982">
        <w:rPr>
          <w:rFonts w:ascii="Arial" w:hAnsi="Arial" w:cs="Arial"/>
        </w:rPr>
        <w:t>, Managed Services Division Manager, Seavus. "</w:t>
      </w:r>
      <w:r w:rsidRPr="003D1982">
        <w:rPr>
          <w:rFonts w:ascii="Arial" w:hAnsi="Arial" w:cs="Arial"/>
          <w:spacing w:val="11"/>
          <w:shd w:val="clear" w:color="auto" w:fill="FFFFFF"/>
        </w:rPr>
        <w:t>We couldn’t be prouder of what we have achieved today, taking in consideration all the services we provide to our Customers so far.</w:t>
      </w:r>
      <w:r w:rsidRPr="003D1982">
        <w:rPr>
          <w:rFonts w:ascii="Arial" w:hAnsi="Arial" w:cs="Arial"/>
        </w:rPr>
        <w:t>"</w:t>
      </w:r>
    </w:p>
    <w:p w:rsidR="003D1982" w:rsidRPr="003D1982" w:rsidRDefault="003D1982" w:rsidP="003D1982">
      <w:pPr>
        <w:spacing w:after="0"/>
        <w:jc w:val="both"/>
        <w:rPr>
          <w:rFonts w:ascii="Arial" w:hAnsi="Arial" w:cs="Arial"/>
        </w:rPr>
      </w:pPr>
    </w:p>
    <w:p w:rsidR="005D6582" w:rsidRPr="003D1982" w:rsidRDefault="005D6582" w:rsidP="005D6582">
      <w:pPr>
        <w:jc w:val="both"/>
        <w:rPr>
          <w:rFonts w:ascii="Arial" w:hAnsi="Arial" w:cs="Arial"/>
          <w:color w:val="000000"/>
        </w:rPr>
      </w:pPr>
      <w:r w:rsidRPr="003D1982">
        <w:rPr>
          <w:rFonts w:ascii="Arial" w:hAnsi="Arial" w:cs="Arial"/>
          <w:color w:val="000000"/>
        </w:rPr>
        <w:t xml:space="preserve">Channel Futures is pleased to honor </w:t>
      </w:r>
      <w:r w:rsidRPr="003D1982">
        <w:rPr>
          <w:rFonts w:ascii="Arial" w:hAnsi="Arial" w:cs="Arial"/>
          <w:bCs/>
        </w:rPr>
        <w:t>Seavus AB</w:t>
      </w:r>
      <w:r w:rsidRPr="003D1982">
        <w:rPr>
          <w:rFonts w:ascii="Arial" w:hAnsi="Arial" w:cs="Arial"/>
        </w:rPr>
        <w:t>.</w:t>
      </w:r>
    </w:p>
    <w:p w:rsidR="005D6582" w:rsidRPr="003D1982" w:rsidRDefault="005D6582" w:rsidP="005D6582">
      <w:pPr>
        <w:jc w:val="both"/>
        <w:rPr>
          <w:rStyle w:val="apple-converted-space"/>
          <w:rFonts w:ascii="Arial" w:hAnsi="Arial" w:cs="Arial"/>
          <w:color w:val="000000"/>
        </w:rPr>
      </w:pPr>
      <w:r w:rsidRPr="003D1982">
        <w:rPr>
          <w:rFonts w:ascii="Arial" w:hAnsi="Arial" w:cs="Arial"/>
          <w:color w:val="000000"/>
        </w:rPr>
        <w:t>For the first time, Channel Futures will also name 10 special award winners, including MSP of the Year, CEO of the Year and one Lifetime Achievement Award for a career of excellence in the channel.</w:t>
      </w:r>
      <w:r w:rsidRPr="003D1982">
        <w:rPr>
          <w:rStyle w:val="apple-converted-space"/>
          <w:rFonts w:ascii="Arial" w:hAnsi="Arial" w:cs="Arial"/>
          <w:color w:val="000000"/>
        </w:rPr>
        <w:t> </w:t>
      </w:r>
    </w:p>
    <w:p w:rsidR="00406166" w:rsidRPr="003D1982" w:rsidRDefault="00406166" w:rsidP="005D6582">
      <w:pPr>
        <w:jc w:val="both"/>
        <w:rPr>
          <w:rFonts w:ascii="Arial" w:hAnsi="Arial" w:cs="Arial"/>
          <w:color w:val="000000"/>
        </w:rPr>
      </w:pPr>
    </w:p>
    <w:p w:rsidR="00406166" w:rsidRPr="003D1982" w:rsidRDefault="00406166" w:rsidP="005D6582">
      <w:pPr>
        <w:jc w:val="both"/>
        <w:rPr>
          <w:rFonts w:ascii="Arial" w:hAnsi="Arial" w:cs="Arial"/>
          <w:color w:val="000000"/>
        </w:rPr>
      </w:pPr>
    </w:p>
    <w:p w:rsidR="00406166" w:rsidRPr="003D1982" w:rsidRDefault="00406166" w:rsidP="005D6582">
      <w:pPr>
        <w:jc w:val="both"/>
        <w:rPr>
          <w:rFonts w:ascii="Arial" w:hAnsi="Arial" w:cs="Arial"/>
          <w:color w:val="000000"/>
        </w:rPr>
      </w:pPr>
    </w:p>
    <w:p w:rsidR="00406166" w:rsidRPr="003D1982" w:rsidRDefault="00406166" w:rsidP="005D6582">
      <w:pPr>
        <w:jc w:val="both"/>
        <w:rPr>
          <w:rFonts w:ascii="Arial" w:hAnsi="Arial" w:cs="Arial"/>
          <w:color w:val="000000"/>
        </w:rPr>
      </w:pPr>
    </w:p>
    <w:p w:rsidR="00406166" w:rsidRPr="003D1982" w:rsidRDefault="00406166" w:rsidP="005D6582">
      <w:pPr>
        <w:jc w:val="both"/>
        <w:rPr>
          <w:rFonts w:ascii="Arial" w:hAnsi="Arial" w:cs="Arial"/>
          <w:color w:val="000000"/>
        </w:rPr>
      </w:pPr>
    </w:p>
    <w:p w:rsidR="00406166" w:rsidRPr="003D1982" w:rsidRDefault="00406166" w:rsidP="005D6582">
      <w:pPr>
        <w:jc w:val="both"/>
        <w:rPr>
          <w:rFonts w:ascii="Arial" w:hAnsi="Arial" w:cs="Arial"/>
          <w:color w:val="000000"/>
        </w:rPr>
      </w:pPr>
    </w:p>
    <w:p w:rsidR="003D1982" w:rsidRPr="003D1982" w:rsidRDefault="003D1982" w:rsidP="005D6582">
      <w:pPr>
        <w:jc w:val="both"/>
        <w:rPr>
          <w:rFonts w:ascii="Arial" w:hAnsi="Arial" w:cs="Arial"/>
          <w:color w:val="000000"/>
        </w:rPr>
      </w:pPr>
    </w:p>
    <w:p w:rsidR="003D1982" w:rsidRPr="003D1982" w:rsidRDefault="003D1982" w:rsidP="005D6582">
      <w:pPr>
        <w:jc w:val="both"/>
        <w:rPr>
          <w:rFonts w:ascii="Arial" w:hAnsi="Arial" w:cs="Arial"/>
          <w:color w:val="000000"/>
        </w:rPr>
      </w:pPr>
    </w:p>
    <w:p w:rsidR="005D6582" w:rsidRPr="003D1982" w:rsidRDefault="005D6582" w:rsidP="005D6582">
      <w:pPr>
        <w:jc w:val="both"/>
        <w:rPr>
          <w:rFonts w:ascii="Arial" w:hAnsi="Arial" w:cs="Arial"/>
          <w:color w:val="000000"/>
        </w:rPr>
      </w:pPr>
      <w:r w:rsidRPr="003D1982">
        <w:rPr>
          <w:rFonts w:ascii="Arial" w:hAnsi="Arial" w:cs="Arial"/>
          <w:color w:val="000000"/>
        </w:rPr>
        <w:t>The MSP</w:t>
      </w:r>
      <w:r w:rsidRPr="003D1982">
        <w:rPr>
          <w:rStyle w:val="apple-converted-space"/>
          <w:rFonts w:ascii="Arial" w:hAnsi="Arial" w:cs="Arial"/>
          <w:color w:val="000000"/>
        </w:rPr>
        <w:t> </w:t>
      </w:r>
      <w:r w:rsidRPr="003D1982">
        <w:rPr>
          <w:rFonts w:ascii="Arial" w:hAnsi="Arial" w:cs="Arial"/>
          <w:color w:val="000000"/>
        </w:rPr>
        <w:t>501</w:t>
      </w:r>
      <w:r w:rsidRPr="003D1982">
        <w:rPr>
          <w:rStyle w:val="apple-converted-space"/>
          <w:rFonts w:ascii="Arial" w:hAnsi="Arial" w:cs="Arial"/>
          <w:color w:val="000000"/>
        </w:rPr>
        <w:t> </w:t>
      </w:r>
      <w:r w:rsidRPr="003D1982">
        <w:rPr>
          <w:rFonts w:ascii="Arial" w:hAnsi="Arial" w:cs="Arial"/>
          <w:color w:val="000000"/>
        </w:rPr>
        <w:t xml:space="preserve">winners and award recipients will be recognized at a special ceremony at </w:t>
      </w:r>
      <w:hyperlink r:id="rId7" w:history="1">
        <w:r w:rsidRPr="003D1982">
          <w:rPr>
            <w:rStyle w:val="Hyperlink"/>
            <w:rFonts w:ascii="Arial" w:hAnsi="Arial" w:cs="Arial"/>
          </w:rPr>
          <w:t>Channel Partners Evolution</w:t>
        </w:r>
      </w:hyperlink>
      <w:r w:rsidRPr="003D1982">
        <w:rPr>
          <w:rFonts w:ascii="Arial" w:hAnsi="Arial" w:cs="Arial"/>
          <w:color w:val="000000"/>
        </w:rPr>
        <w:t xml:space="preserve">, held this year October 9-12 in Philadelphia, as well as in the </w:t>
      </w:r>
      <w:proofErr w:type="gramStart"/>
      <w:r w:rsidRPr="003D1982">
        <w:rPr>
          <w:rFonts w:ascii="Arial" w:hAnsi="Arial" w:cs="Arial"/>
          <w:color w:val="000000"/>
        </w:rPr>
        <w:t>Fall</w:t>
      </w:r>
      <w:proofErr w:type="gramEnd"/>
      <w:r w:rsidRPr="003D1982">
        <w:rPr>
          <w:rFonts w:ascii="Arial" w:hAnsi="Arial" w:cs="Arial"/>
          <w:color w:val="000000"/>
        </w:rPr>
        <w:t xml:space="preserve"> issue of Channel Partners Magazine.</w:t>
      </w:r>
    </w:p>
    <w:p w:rsidR="005D6582" w:rsidRPr="003D1982" w:rsidRDefault="005D6582" w:rsidP="005D6582">
      <w:pPr>
        <w:jc w:val="both"/>
        <w:rPr>
          <w:rFonts w:ascii="Arial" w:hAnsi="Arial" w:cs="Arial"/>
          <w:color w:val="000000"/>
        </w:rPr>
      </w:pPr>
      <w:r w:rsidRPr="003D1982">
        <w:rPr>
          <w:rFonts w:ascii="Arial" w:hAnsi="Arial" w:cs="Arial"/>
          <w:color w:val="000000"/>
        </w:rPr>
        <w:t xml:space="preserve">“This year’s applicant pool was the largest and most diverse in the history of the survey, and our winners represent the health and progressivity of the managed services market,” says </w:t>
      </w:r>
      <w:r w:rsidRPr="003D1982">
        <w:rPr>
          <w:rFonts w:ascii="Arial" w:hAnsi="Arial" w:cs="Arial"/>
          <w:b/>
          <w:color w:val="000000"/>
        </w:rPr>
        <w:t>Kris Blackmon</w:t>
      </w:r>
      <w:r w:rsidRPr="003D1982">
        <w:rPr>
          <w:rFonts w:ascii="Arial" w:hAnsi="Arial" w:cs="Arial"/>
          <w:color w:val="000000"/>
        </w:rPr>
        <w:t>, Channel Futures content director and editor of the MSP 501. “They’re growing their revenue, expanding their customer influence and exploring new technology that will propel them for years to come.”</w:t>
      </w:r>
    </w:p>
    <w:p w:rsidR="005D6582" w:rsidRPr="003D1982" w:rsidRDefault="005D6582" w:rsidP="005D6582">
      <w:pPr>
        <w:jc w:val="both"/>
        <w:rPr>
          <w:rFonts w:ascii="Arial" w:hAnsi="Arial" w:cs="Arial"/>
          <w:color w:val="000000"/>
        </w:rPr>
      </w:pPr>
      <w:r w:rsidRPr="003D1982">
        <w:rPr>
          <w:rFonts w:ascii="Arial" w:hAnsi="Arial" w:cs="Arial"/>
          <w:color w:val="000000"/>
        </w:rPr>
        <w:t>The full MSP 501 report, available this fall, will leverage applicant responses, interviews and historical data to identify business and technology trends in the IT channel. Highlights will include:</w:t>
      </w:r>
    </w:p>
    <w:p w:rsidR="005D6582" w:rsidRPr="003D1982" w:rsidRDefault="005D6582" w:rsidP="005D6582">
      <w:pPr>
        <w:pStyle w:val="ListParagraph"/>
        <w:numPr>
          <w:ilvl w:val="0"/>
          <w:numId w:val="2"/>
        </w:numPr>
        <w:spacing w:after="0" w:line="240" w:lineRule="auto"/>
        <w:jc w:val="both"/>
        <w:rPr>
          <w:rFonts w:ascii="Arial" w:hAnsi="Arial" w:cs="Arial"/>
          <w:color w:val="000000"/>
        </w:rPr>
      </w:pPr>
      <w:r w:rsidRPr="003D1982">
        <w:rPr>
          <w:rFonts w:ascii="Arial" w:hAnsi="Arial" w:cs="Arial"/>
          <w:color w:val="000000"/>
        </w:rPr>
        <w:t>Revenue growth and business models</w:t>
      </w:r>
    </w:p>
    <w:p w:rsidR="005D6582" w:rsidRPr="003D1982" w:rsidRDefault="005D6582" w:rsidP="005D6582">
      <w:pPr>
        <w:pStyle w:val="ListParagraph"/>
        <w:numPr>
          <w:ilvl w:val="0"/>
          <w:numId w:val="2"/>
        </w:numPr>
        <w:spacing w:after="0" w:line="240" w:lineRule="auto"/>
        <w:jc w:val="both"/>
        <w:rPr>
          <w:rFonts w:ascii="Arial" w:hAnsi="Arial" w:cs="Arial"/>
          <w:color w:val="000000"/>
        </w:rPr>
      </w:pPr>
      <w:r w:rsidRPr="003D1982">
        <w:rPr>
          <w:rFonts w:ascii="Arial" w:hAnsi="Arial" w:cs="Arial"/>
          <w:color w:val="000000"/>
        </w:rPr>
        <w:t>Hiring trends and workforce dynamics</w:t>
      </w:r>
    </w:p>
    <w:p w:rsidR="005D6582" w:rsidRPr="003D1982" w:rsidRDefault="005D6582" w:rsidP="005D6582">
      <w:pPr>
        <w:pStyle w:val="ListParagraph"/>
        <w:numPr>
          <w:ilvl w:val="0"/>
          <w:numId w:val="2"/>
        </w:numPr>
        <w:spacing w:after="0" w:line="240" w:lineRule="auto"/>
        <w:jc w:val="both"/>
        <w:rPr>
          <w:rFonts w:ascii="Arial" w:hAnsi="Arial" w:cs="Arial"/>
          <w:color w:val="000000"/>
        </w:rPr>
      </w:pPr>
      <w:r w:rsidRPr="003D1982">
        <w:rPr>
          <w:rFonts w:ascii="Arial" w:hAnsi="Arial" w:cs="Arial"/>
          <w:color w:val="000000"/>
        </w:rPr>
        <w:t>Business strategies</w:t>
      </w:r>
    </w:p>
    <w:p w:rsidR="005D6582" w:rsidRPr="003D1982" w:rsidRDefault="005D6582" w:rsidP="005D6582">
      <w:pPr>
        <w:pStyle w:val="ListParagraph"/>
        <w:numPr>
          <w:ilvl w:val="0"/>
          <w:numId w:val="2"/>
        </w:numPr>
        <w:spacing w:after="0" w:line="240" w:lineRule="auto"/>
        <w:jc w:val="both"/>
        <w:rPr>
          <w:rFonts w:ascii="Arial" w:hAnsi="Arial" w:cs="Arial"/>
        </w:rPr>
      </w:pPr>
      <w:r w:rsidRPr="003D1982">
        <w:rPr>
          <w:rFonts w:ascii="Arial" w:hAnsi="Arial" w:cs="Arial"/>
          <w:color w:val="000000"/>
        </w:rPr>
        <w:t>Service deliverables</w:t>
      </w:r>
    </w:p>
    <w:p w:rsidR="005D6582" w:rsidRPr="003D1982" w:rsidRDefault="005D6582" w:rsidP="005D6582">
      <w:pPr>
        <w:pStyle w:val="ListParagraph"/>
        <w:numPr>
          <w:ilvl w:val="0"/>
          <w:numId w:val="2"/>
        </w:numPr>
        <w:spacing w:after="0" w:line="240" w:lineRule="auto"/>
        <w:jc w:val="both"/>
        <w:rPr>
          <w:rFonts w:ascii="Arial" w:hAnsi="Arial" w:cs="Arial"/>
          <w:color w:val="000000"/>
        </w:rPr>
      </w:pPr>
      <w:r w:rsidRPr="003D1982">
        <w:rPr>
          <w:rFonts w:ascii="Arial" w:hAnsi="Arial" w:cs="Arial"/>
          <w:color w:val="000000"/>
        </w:rPr>
        <w:t>Business tools and automation investments</w:t>
      </w:r>
    </w:p>
    <w:p w:rsidR="005D6582" w:rsidRPr="003D1982" w:rsidRDefault="005D6582" w:rsidP="005D6582">
      <w:pPr>
        <w:jc w:val="both"/>
        <w:rPr>
          <w:rFonts w:ascii="Arial" w:hAnsi="Arial" w:cs="Arial"/>
          <w:color w:val="000000"/>
        </w:rPr>
      </w:pPr>
    </w:p>
    <w:p w:rsidR="005D6582" w:rsidRPr="003D1982" w:rsidRDefault="005D6582" w:rsidP="005D6582">
      <w:pPr>
        <w:jc w:val="both"/>
        <w:rPr>
          <w:rFonts w:ascii="Arial" w:hAnsi="Arial" w:cs="Arial"/>
          <w:color w:val="000000"/>
        </w:rPr>
      </w:pPr>
      <w:r w:rsidRPr="003D1982">
        <w:rPr>
          <w:rFonts w:ascii="Arial" w:hAnsi="Arial" w:cs="Arial"/>
          <w:color w:val="000000"/>
        </w:rPr>
        <w:t xml:space="preserve">The complete 2018 MSP 501 list is available at </w:t>
      </w:r>
      <w:hyperlink r:id="rId8" w:history="1">
        <w:r w:rsidRPr="003D1982">
          <w:rPr>
            <w:rStyle w:val="Hyperlink"/>
            <w:rFonts w:ascii="Arial" w:hAnsi="Arial" w:cs="Arial"/>
          </w:rPr>
          <w:t>Channel Futures</w:t>
        </w:r>
      </w:hyperlink>
      <w:r w:rsidRPr="003D1982">
        <w:rPr>
          <w:rFonts w:ascii="Arial" w:hAnsi="Arial" w:cs="Arial"/>
          <w:color w:val="000000"/>
        </w:rPr>
        <w:t xml:space="preserve">. </w:t>
      </w:r>
    </w:p>
    <w:p w:rsidR="005D6582" w:rsidRPr="003D1982" w:rsidRDefault="005D6582" w:rsidP="005D6582">
      <w:pPr>
        <w:jc w:val="both"/>
        <w:rPr>
          <w:rFonts w:ascii="Arial" w:hAnsi="Arial" w:cs="Arial"/>
        </w:rPr>
      </w:pPr>
    </w:p>
    <w:p w:rsidR="005D6582" w:rsidRPr="003D1982" w:rsidRDefault="005D6582" w:rsidP="005D6582">
      <w:pPr>
        <w:jc w:val="both"/>
        <w:rPr>
          <w:rFonts w:ascii="Arial" w:hAnsi="Arial" w:cs="Arial"/>
          <w:b/>
          <w:color w:val="000000"/>
          <w:sz w:val="18"/>
          <w:szCs w:val="18"/>
        </w:rPr>
      </w:pPr>
      <w:r w:rsidRPr="003D1982">
        <w:rPr>
          <w:rFonts w:ascii="Arial" w:hAnsi="Arial" w:cs="Arial"/>
          <w:b/>
          <w:color w:val="000000"/>
          <w:sz w:val="18"/>
          <w:szCs w:val="18"/>
        </w:rPr>
        <w:t>Background</w:t>
      </w:r>
    </w:p>
    <w:p w:rsidR="005D6582" w:rsidRPr="003D1982" w:rsidRDefault="005D6582" w:rsidP="005D6582">
      <w:pPr>
        <w:jc w:val="both"/>
        <w:rPr>
          <w:rFonts w:ascii="Arial" w:hAnsi="Arial" w:cs="Arial"/>
          <w:color w:val="000000"/>
          <w:sz w:val="18"/>
          <w:szCs w:val="18"/>
        </w:rPr>
      </w:pPr>
      <w:r w:rsidRPr="003D1982">
        <w:rPr>
          <w:rFonts w:ascii="Arial" w:hAnsi="Arial" w:cs="Arial"/>
          <w:color w:val="000000"/>
          <w:sz w:val="18"/>
          <w:szCs w:val="18"/>
        </w:rPr>
        <w:t>The 2018 MSP 501 list is based on data collected by Channel Futures and its sister site, Channel Partners. Data was collected online from Feb. 28 through May 31, 2018. The MSP 501 list recognizes top managed service providers based on metrics including recurring revenue, growth and other factors.</w:t>
      </w:r>
    </w:p>
    <w:p w:rsidR="003D1982" w:rsidRPr="003D1982" w:rsidRDefault="003D1982" w:rsidP="003D1982">
      <w:pPr>
        <w:jc w:val="both"/>
        <w:rPr>
          <w:rFonts w:ascii="Arial" w:hAnsi="Arial" w:cs="Arial"/>
          <w:b/>
          <w:bCs/>
          <w:sz w:val="18"/>
          <w:szCs w:val="18"/>
        </w:rPr>
      </w:pPr>
      <w:r w:rsidRPr="003D1982">
        <w:rPr>
          <w:rFonts w:ascii="Arial" w:hAnsi="Arial" w:cs="Arial"/>
          <w:b/>
          <w:bCs/>
          <w:sz w:val="18"/>
          <w:szCs w:val="18"/>
        </w:rPr>
        <w:t xml:space="preserve">About </w:t>
      </w:r>
      <w:proofErr w:type="spellStart"/>
      <w:r w:rsidRPr="003D1982">
        <w:rPr>
          <w:rFonts w:ascii="Arial" w:hAnsi="Arial" w:cs="Arial"/>
          <w:b/>
          <w:bCs/>
          <w:sz w:val="18"/>
          <w:szCs w:val="18"/>
        </w:rPr>
        <w:t>Seavus</w:t>
      </w:r>
      <w:proofErr w:type="spellEnd"/>
      <w:r w:rsidRPr="003D1982">
        <w:rPr>
          <w:rFonts w:ascii="Arial" w:hAnsi="Arial" w:cs="Arial"/>
          <w:b/>
          <w:bCs/>
          <w:sz w:val="18"/>
          <w:szCs w:val="18"/>
        </w:rPr>
        <w:t xml:space="preserve"> </w:t>
      </w:r>
    </w:p>
    <w:p w:rsidR="003D1982" w:rsidRPr="003D1982" w:rsidRDefault="003D1982" w:rsidP="003D1982">
      <w:pPr>
        <w:jc w:val="both"/>
        <w:rPr>
          <w:rFonts w:ascii="Arial" w:hAnsi="Arial" w:cs="Arial"/>
          <w:sz w:val="18"/>
          <w:szCs w:val="18"/>
        </w:rPr>
      </w:pPr>
      <w:hyperlink r:id="rId9" w:history="1">
        <w:proofErr w:type="spellStart"/>
        <w:r w:rsidRPr="003D1982">
          <w:rPr>
            <w:rStyle w:val="Hyperlink"/>
            <w:rFonts w:ascii="Arial" w:hAnsi="Arial" w:cs="Arial"/>
            <w:sz w:val="18"/>
            <w:szCs w:val="18"/>
            <w:lang w:val="en-GB"/>
          </w:rPr>
          <w:t>Seavus</w:t>
        </w:r>
        <w:proofErr w:type="spellEnd"/>
      </w:hyperlink>
      <w:r w:rsidRPr="003D1982">
        <w:rPr>
          <w:rFonts w:ascii="Arial" w:hAnsi="Arial" w:cs="Arial"/>
          <w:sz w:val="18"/>
          <w:szCs w:val="18"/>
          <w:lang w:val="en-GB"/>
        </w:rPr>
        <w:t xml:space="preserve"> is a software development and consulting company founded in 1999, in Malmo Sweden. The company has 900+ domain and market experts, 16 offices in 8 countries: Sweden, USA, Switzerland, Belarus, Macedonia, Serbia, Albania and Bosnia and Herzegovina. We serve 3,500 customers worldwide, mainly Fortune 500 companies</w:t>
      </w:r>
    </w:p>
    <w:p w:rsidR="005D6582" w:rsidRPr="003D1982" w:rsidRDefault="005D6582" w:rsidP="005D6582">
      <w:pPr>
        <w:jc w:val="both"/>
        <w:rPr>
          <w:rFonts w:ascii="Arial" w:hAnsi="Arial" w:cs="Arial"/>
          <w:sz w:val="18"/>
          <w:szCs w:val="18"/>
        </w:rPr>
      </w:pPr>
      <w:r w:rsidRPr="003D1982">
        <w:rPr>
          <w:rFonts w:ascii="Arial" w:hAnsi="Arial" w:cs="Arial"/>
          <w:b/>
          <w:bCs/>
          <w:sz w:val="18"/>
          <w:szCs w:val="18"/>
        </w:rPr>
        <w:t xml:space="preserve">About </w:t>
      </w:r>
      <w:proofErr w:type="spellStart"/>
      <w:r w:rsidRPr="003D1982">
        <w:rPr>
          <w:rFonts w:ascii="Arial" w:hAnsi="Arial" w:cs="Arial"/>
          <w:b/>
          <w:bCs/>
          <w:sz w:val="18"/>
          <w:szCs w:val="18"/>
        </w:rPr>
        <w:t>Informa</w:t>
      </w:r>
      <w:proofErr w:type="spellEnd"/>
      <w:r w:rsidRPr="003D1982">
        <w:rPr>
          <w:rFonts w:ascii="Arial" w:hAnsi="Arial" w:cs="Arial"/>
          <w:sz w:val="18"/>
          <w:szCs w:val="18"/>
        </w:rPr>
        <w:tab/>
      </w:r>
    </w:p>
    <w:p w:rsidR="005D6582" w:rsidRPr="003D1982" w:rsidRDefault="005D6582" w:rsidP="005D6582">
      <w:pPr>
        <w:widowControl w:val="0"/>
        <w:autoSpaceDE w:val="0"/>
        <w:autoSpaceDN w:val="0"/>
        <w:adjustRightInd w:val="0"/>
        <w:jc w:val="both"/>
        <w:rPr>
          <w:rFonts w:ascii="Arial" w:hAnsi="Arial" w:cs="Arial"/>
          <w:sz w:val="18"/>
          <w:szCs w:val="18"/>
        </w:rPr>
      </w:pPr>
      <w:r w:rsidRPr="003D1982">
        <w:rPr>
          <w:rFonts w:ascii="Arial" w:hAnsi="Arial" w:cs="Arial"/>
          <w:sz w:val="18"/>
          <w:szCs w:val="18"/>
        </w:rPr>
        <w:t xml:space="preserve">Channel Futures, Channel Partners Online, Channel Partners Conference &amp; Expo and Channel Partners Evolution are part of </w:t>
      </w:r>
      <w:proofErr w:type="spellStart"/>
      <w:r w:rsidRPr="003D1982">
        <w:rPr>
          <w:rFonts w:ascii="Arial" w:hAnsi="Arial" w:cs="Arial"/>
          <w:sz w:val="18"/>
          <w:szCs w:val="18"/>
        </w:rPr>
        <w:t>Informa</w:t>
      </w:r>
      <w:proofErr w:type="spellEnd"/>
      <w:r w:rsidRPr="003D1982">
        <w:rPr>
          <w:rFonts w:ascii="Arial" w:hAnsi="Arial" w:cs="Arial"/>
          <w:sz w:val="18"/>
          <w:szCs w:val="18"/>
        </w:rPr>
        <w:t xml:space="preserve">, the international business intelligence, academic publishing, knowledge and events group. </w:t>
      </w:r>
      <w:proofErr w:type="spellStart"/>
      <w:r w:rsidRPr="003D1982">
        <w:rPr>
          <w:rFonts w:ascii="Arial" w:hAnsi="Arial" w:cs="Arial"/>
          <w:sz w:val="18"/>
          <w:szCs w:val="18"/>
        </w:rPr>
        <w:t>Informa</w:t>
      </w:r>
      <w:proofErr w:type="spellEnd"/>
      <w:r w:rsidRPr="003D1982">
        <w:rPr>
          <w:rFonts w:ascii="Arial" w:hAnsi="Arial" w:cs="Arial"/>
          <w:sz w:val="18"/>
          <w:szCs w:val="18"/>
        </w:rPr>
        <w:t xml:space="preserve"> serves commercial, professional and academic communities, helping them connect and learn, and creating and providing access to content and intelligence that helps people and businesses work smarter and make better decisions faster.</w:t>
      </w:r>
    </w:p>
    <w:p w:rsidR="005D6582" w:rsidRPr="003D1982" w:rsidRDefault="005D6582" w:rsidP="005D6582">
      <w:pPr>
        <w:widowControl w:val="0"/>
        <w:autoSpaceDE w:val="0"/>
        <w:autoSpaceDN w:val="0"/>
        <w:adjustRightInd w:val="0"/>
        <w:jc w:val="both"/>
        <w:rPr>
          <w:rFonts w:ascii="Arial" w:hAnsi="Arial" w:cs="Arial"/>
          <w:sz w:val="18"/>
          <w:szCs w:val="18"/>
        </w:rPr>
      </w:pPr>
      <w:proofErr w:type="spellStart"/>
      <w:r w:rsidRPr="003D1982">
        <w:rPr>
          <w:rFonts w:ascii="Arial" w:hAnsi="Arial" w:cs="Arial"/>
          <w:sz w:val="18"/>
          <w:szCs w:val="18"/>
        </w:rPr>
        <w:t>Informa</w:t>
      </w:r>
      <w:proofErr w:type="spellEnd"/>
      <w:r w:rsidRPr="003D1982">
        <w:rPr>
          <w:rFonts w:ascii="Arial" w:hAnsi="Arial" w:cs="Arial"/>
          <w:sz w:val="18"/>
          <w:szCs w:val="18"/>
        </w:rPr>
        <w:t xml:space="preserve"> has over 10,000 colleagues in more than 20 countries and a presence in all major geographies. It is listed on the London Stock Exchange and is a member of the FTSE 100.</w:t>
      </w:r>
    </w:p>
    <w:p w:rsidR="005D6582" w:rsidRDefault="005D6582" w:rsidP="005D6582">
      <w:pPr>
        <w:widowControl w:val="0"/>
        <w:autoSpaceDE w:val="0"/>
        <w:autoSpaceDN w:val="0"/>
        <w:adjustRightInd w:val="0"/>
        <w:rPr>
          <w:rFonts w:ascii="Arial" w:hAnsi="Arial" w:cs="Arial"/>
          <w:b/>
          <w:bCs/>
          <w:color w:val="1A1A1A"/>
          <w:sz w:val="18"/>
          <w:szCs w:val="18"/>
        </w:rPr>
      </w:pPr>
    </w:p>
    <w:p w:rsidR="003D1982" w:rsidRDefault="003D1982" w:rsidP="005D6582">
      <w:pPr>
        <w:widowControl w:val="0"/>
        <w:autoSpaceDE w:val="0"/>
        <w:autoSpaceDN w:val="0"/>
        <w:adjustRightInd w:val="0"/>
        <w:rPr>
          <w:rFonts w:ascii="Arial" w:hAnsi="Arial" w:cs="Arial"/>
          <w:b/>
          <w:bCs/>
          <w:color w:val="1A1A1A"/>
          <w:sz w:val="18"/>
          <w:szCs w:val="18"/>
        </w:rPr>
      </w:pPr>
    </w:p>
    <w:p w:rsidR="003D1982" w:rsidRDefault="003D1982" w:rsidP="005D6582">
      <w:pPr>
        <w:widowControl w:val="0"/>
        <w:autoSpaceDE w:val="0"/>
        <w:autoSpaceDN w:val="0"/>
        <w:adjustRightInd w:val="0"/>
        <w:rPr>
          <w:rFonts w:ascii="Arial" w:hAnsi="Arial" w:cs="Arial"/>
          <w:b/>
          <w:bCs/>
          <w:color w:val="1A1A1A"/>
          <w:sz w:val="18"/>
          <w:szCs w:val="18"/>
        </w:rPr>
      </w:pPr>
    </w:p>
    <w:p w:rsidR="003D1982" w:rsidRDefault="003D1982" w:rsidP="005D6582">
      <w:pPr>
        <w:widowControl w:val="0"/>
        <w:autoSpaceDE w:val="0"/>
        <w:autoSpaceDN w:val="0"/>
        <w:adjustRightInd w:val="0"/>
        <w:rPr>
          <w:rFonts w:ascii="Arial" w:hAnsi="Arial" w:cs="Arial"/>
          <w:b/>
          <w:bCs/>
          <w:color w:val="1A1A1A"/>
          <w:sz w:val="18"/>
          <w:szCs w:val="18"/>
        </w:rPr>
      </w:pPr>
    </w:p>
    <w:p w:rsidR="003D1982" w:rsidRDefault="003D1982" w:rsidP="005D6582">
      <w:pPr>
        <w:widowControl w:val="0"/>
        <w:autoSpaceDE w:val="0"/>
        <w:autoSpaceDN w:val="0"/>
        <w:adjustRightInd w:val="0"/>
        <w:rPr>
          <w:rFonts w:ascii="Arial" w:hAnsi="Arial" w:cs="Arial"/>
          <w:b/>
          <w:bCs/>
          <w:color w:val="1A1A1A"/>
          <w:sz w:val="18"/>
          <w:szCs w:val="18"/>
        </w:rPr>
      </w:pPr>
    </w:p>
    <w:p w:rsidR="003D1982" w:rsidRDefault="003D1982" w:rsidP="005D6582">
      <w:pPr>
        <w:widowControl w:val="0"/>
        <w:autoSpaceDE w:val="0"/>
        <w:autoSpaceDN w:val="0"/>
        <w:adjustRightInd w:val="0"/>
        <w:rPr>
          <w:rFonts w:ascii="Arial" w:hAnsi="Arial" w:cs="Arial"/>
          <w:b/>
          <w:bCs/>
          <w:color w:val="1A1A1A"/>
          <w:sz w:val="18"/>
          <w:szCs w:val="18"/>
        </w:rPr>
      </w:pPr>
    </w:p>
    <w:p w:rsidR="003D1982" w:rsidRPr="003D1982" w:rsidRDefault="003D1982" w:rsidP="005D6582">
      <w:pPr>
        <w:widowControl w:val="0"/>
        <w:autoSpaceDE w:val="0"/>
        <w:autoSpaceDN w:val="0"/>
        <w:adjustRightInd w:val="0"/>
        <w:rPr>
          <w:rFonts w:ascii="Arial" w:hAnsi="Arial" w:cs="Arial"/>
          <w:b/>
          <w:bCs/>
          <w:color w:val="1A1A1A"/>
          <w:sz w:val="18"/>
          <w:szCs w:val="18"/>
        </w:rPr>
      </w:pPr>
    </w:p>
    <w:p w:rsidR="005D6582" w:rsidRPr="003D1982" w:rsidRDefault="005D6582" w:rsidP="005D6582">
      <w:pPr>
        <w:widowControl w:val="0"/>
        <w:autoSpaceDE w:val="0"/>
        <w:autoSpaceDN w:val="0"/>
        <w:adjustRightInd w:val="0"/>
        <w:rPr>
          <w:rFonts w:ascii="Arial" w:hAnsi="Arial" w:cs="Arial"/>
          <w:b/>
          <w:bCs/>
          <w:color w:val="1A1A1A"/>
          <w:sz w:val="18"/>
          <w:szCs w:val="18"/>
        </w:rPr>
      </w:pPr>
      <w:r w:rsidRPr="003D1982">
        <w:rPr>
          <w:rFonts w:ascii="Arial" w:hAnsi="Arial" w:cs="Arial"/>
          <w:b/>
          <w:bCs/>
          <w:color w:val="1A1A1A"/>
          <w:sz w:val="18"/>
          <w:szCs w:val="18"/>
        </w:rPr>
        <w:t xml:space="preserve">MEDIA CONTACT:    </w:t>
      </w:r>
    </w:p>
    <w:p w:rsidR="005D6582" w:rsidRPr="003D1982" w:rsidRDefault="005D6582" w:rsidP="005D6582">
      <w:pPr>
        <w:widowControl w:val="0"/>
        <w:autoSpaceDE w:val="0"/>
        <w:autoSpaceDN w:val="0"/>
        <w:adjustRightInd w:val="0"/>
        <w:rPr>
          <w:rFonts w:ascii="Arial" w:hAnsi="Arial" w:cs="Arial"/>
          <w:bCs/>
          <w:color w:val="1A1A1A"/>
          <w:sz w:val="18"/>
          <w:szCs w:val="18"/>
        </w:rPr>
      </w:pPr>
      <w:r w:rsidRPr="003D1982">
        <w:rPr>
          <w:rFonts w:ascii="Arial" w:hAnsi="Arial" w:cs="Arial"/>
          <w:bCs/>
          <w:color w:val="1A1A1A"/>
          <w:sz w:val="18"/>
          <w:szCs w:val="18"/>
        </w:rPr>
        <w:t>Marina Domazetovska,</w:t>
      </w:r>
    </w:p>
    <w:p w:rsidR="005D6582" w:rsidRPr="003D1982" w:rsidRDefault="005D6582" w:rsidP="005D6582">
      <w:pPr>
        <w:widowControl w:val="0"/>
        <w:autoSpaceDE w:val="0"/>
        <w:autoSpaceDN w:val="0"/>
        <w:adjustRightInd w:val="0"/>
        <w:rPr>
          <w:rFonts w:ascii="Arial" w:hAnsi="Arial" w:cs="Arial"/>
          <w:bCs/>
          <w:color w:val="1A1A1A"/>
          <w:sz w:val="18"/>
          <w:szCs w:val="18"/>
        </w:rPr>
      </w:pPr>
      <w:r w:rsidRPr="003D1982">
        <w:rPr>
          <w:rFonts w:ascii="Arial" w:hAnsi="Arial" w:cs="Arial"/>
          <w:bCs/>
          <w:color w:val="1A1A1A"/>
          <w:sz w:val="18"/>
          <w:szCs w:val="18"/>
        </w:rPr>
        <w:t>Marketing Manager, Seavus Group</w:t>
      </w:r>
    </w:p>
    <w:p w:rsidR="005D6582" w:rsidRPr="003D1982" w:rsidRDefault="00690378" w:rsidP="005D6582">
      <w:pPr>
        <w:widowControl w:val="0"/>
        <w:autoSpaceDE w:val="0"/>
        <w:autoSpaceDN w:val="0"/>
        <w:adjustRightInd w:val="0"/>
        <w:rPr>
          <w:rFonts w:ascii="Arial" w:hAnsi="Arial" w:cs="Arial"/>
          <w:bCs/>
          <w:color w:val="1A1A1A"/>
          <w:sz w:val="18"/>
          <w:szCs w:val="18"/>
        </w:rPr>
      </w:pPr>
      <w:hyperlink r:id="rId10" w:history="1">
        <w:r w:rsidR="005D6582" w:rsidRPr="003D1982">
          <w:rPr>
            <w:rStyle w:val="Hyperlink"/>
            <w:rFonts w:ascii="Arial" w:hAnsi="Arial" w:cs="Arial"/>
            <w:bCs/>
            <w:sz w:val="18"/>
            <w:szCs w:val="18"/>
          </w:rPr>
          <w:t>marina.domazetovska@seavus.com</w:t>
        </w:r>
      </w:hyperlink>
    </w:p>
    <w:p w:rsidR="005D6582" w:rsidRPr="003D1982" w:rsidRDefault="005D6582" w:rsidP="005D6582">
      <w:pPr>
        <w:widowControl w:val="0"/>
        <w:autoSpaceDE w:val="0"/>
        <w:autoSpaceDN w:val="0"/>
        <w:adjustRightInd w:val="0"/>
        <w:rPr>
          <w:rFonts w:ascii="Arial" w:hAnsi="Arial" w:cs="Arial"/>
          <w:color w:val="1A1A1A"/>
          <w:sz w:val="18"/>
          <w:szCs w:val="18"/>
        </w:rPr>
      </w:pPr>
      <w:r w:rsidRPr="003D1982">
        <w:rPr>
          <w:rFonts w:ascii="Arial" w:hAnsi="Arial" w:cs="Arial"/>
          <w:b/>
          <w:bCs/>
          <w:color w:val="1A1A1A"/>
          <w:sz w:val="18"/>
          <w:szCs w:val="18"/>
        </w:rPr>
        <w:t xml:space="preserve">                                              </w:t>
      </w:r>
      <w:r w:rsidRPr="003D1982">
        <w:rPr>
          <w:rFonts w:ascii="Arial" w:hAnsi="Arial" w:cs="Arial"/>
          <w:b/>
          <w:bCs/>
          <w:color w:val="1A1A1A"/>
          <w:sz w:val="18"/>
          <w:szCs w:val="18"/>
        </w:rPr>
        <w:br/>
      </w:r>
      <w:r w:rsidRPr="003D1982">
        <w:rPr>
          <w:rFonts w:ascii="Arial" w:hAnsi="Arial" w:cs="Arial"/>
          <w:bCs/>
          <w:color w:val="1A1A1A"/>
          <w:sz w:val="18"/>
          <w:szCs w:val="18"/>
        </w:rPr>
        <w:t>Kris Blackmon,</w:t>
      </w:r>
      <w:r w:rsidRPr="003D1982">
        <w:rPr>
          <w:rFonts w:ascii="Arial" w:hAnsi="Arial" w:cs="Arial"/>
          <w:color w:val="1A1A1A"/>
          <w:sz w:val="18"/>
          <w:szCs w:val="18"/>
        </w:rPr>
        <w:t xml:space="preserve"> </w:t>
      </w:r>
    </w:p>
    <w:p w:rsidR="005D6582" w:rsidRPr="003D1982" w:rsidRDefault="005D6582" w:rsidP="005D6582">
      <w:pPr>
        <w:widowControl w:val="0"/>
        <w:autoSpaceDE w:val="0"/>
        <w:autoSpaceDN w:val="0"/>
        <w:adjustRightInd w:val="0"/>
        <w:rPr>
          <w:rFonts w:ascii="Arial" w:hAnsi="Arial" w:cs="Arial"/>
          <w:color w:val="1A1A1A"/>
          <w:sz w:val="18"/>
          <w:szCs w:val="18"/>
        </w:rPr>
      </w:pPr>
      <w:r w:rsidRPr="003D1982">
        <w:rPr>
          <w:rFonts w:ascii="Arial" w:hAnsi="Arial" w:cs="Arial"/>
          <w:color w:val="1A1A1A"/>
          <w:sz w:val="18"/>
          <w:szCs w:val="18"/>
        </w:rPr>
        <w:t>Content Director, Channel Futures</w:t>
      </w:r>
    </w:p>
    <w:p w:rsidR="005D6582" w:rsidRPr="003D1982" w:rsidRDefault="005D6582" w:rsidP="005D6582">
      <w:pPr>
        <w:widowControl w:val="0"/>
        <w:autoSpaceDE w:val="0"/>
        <w:autoSpaceDN w:val="0"/>
        <w:adjustRightInd w:val="0"/>
        <w:rPr>
          <w:rFonts w:ascii="Arial" w:hAnsi="Arial" w:cs="Arial"/>
          <w:color w:val="1A1A1A"/>
          <w:sz w:val="18"/>
          <w:szCs w:val="18"/>
        </w:rPr>
      </w:pPr>
      <w:r w:rsidRPr="003D1982">
        <w:rPr>
          <w:rFonts w:ascii="Arial" w:hAnsi="Arial" w:cs="Arial"/>
          <w:color w:val="1A1A1A"/>
          <w:sz w:val="18"/>
          <w:szCs w:val="18"/>
        </w:rPr>
        <w:t>Editor, MSP 501 </w:t>
      </w:r>
    </w:p>
    <w:p w:rsidR="00F769C3" w:rsidRPr="003D1982" w:rsidRDefault="00690378" w:rsidP="003D1982">
      <w:pPr>
        <w:widowControl w:val="0"/>
        <w:autoSpaceDE w:val="0"/>
        <w:autoSpaceDN w:val="0"/>
        <w:adjustRightInd w:val="0"/>
        <w:rPr>
          <w:rFonts w:ascii="Arial" w:hAnsi="Arial" w:cs="Arial"/>
          <w:color w:val="1A1A1A"/>
          <w:sz w:val="18"/>
          <w:szCs w:val="18"/>
        </w:rPr>
      </w:pPr>
      <w:hyperlink r:id="rId11" w:history="1">
        <w:r w:rsidR="005D6582" w:rsidRPr="003D1982">
          <w:rPr>
            <w:rStyle w:val="Hyperlink"/>
            <w:rFonts w:ascii="Arial" w:hAnsi="Arial" w:cs="Arial"/>
            <w:sz w:val="18"/>
            <w:szCs w:val="18"/>
          </w:rPr>
          <w:t>Kris.Blackmon@knect365.com</w:t>
        </w:r>
      </w:hyperlink>
    </w:p>
    <w:p w:rsidR="003D1982" w:rsidRP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Default="003D1982" w:rsidP="00B74628">
      <w:pPr>
        <w:jc w:val="both"/>
        <w:rPr>
          <w:sz w:val="18"/>
          <w:szCs w:val="18"/>
        </w:rPr>
      </w:pPr>
    </w:p>
    <w:p w:rsidR="003D1982" w:rsidRPr="003D1982" w:rsidRDefault="003D1982" w:rsidP="00B74628">
      <w:pPr>
        <w:jc w:val="both"/>
        <w:rPr>
          <w:sz w:val="18"/>
          <w:szCs w:val="18"/>
        </w:rPr>
      </w:pPr>
    </w:p>
    <w:p w:rsidR="00B74628" w:rsidRDefault="00B74628" w:rsidP="00B74628">
      <w:pPr>
        <w:jc w:val="both"/>
      </w:pPr>
      <w:r w:rsidRPr="007E0A20">
        <w:t>***</w:t>
      </w:r>
    </w:p>
    <w:p w:rsidR="005F6B81" w:rsidRPr="007E0A20" w:rsidRDefault="005F6B81" w:rsidP="00B74628">
      <w:pPr>
        <w:jc w:val="both"/>
      </w:pPr>
      <w:r w:rsidRPr="00C838E1">
        <w:rPr>
          <w:rFonts w:ascii="SeavusSans" w:eastAsia="Times New Roman" w:hAnsi="SeavusSans" w:cs="Times New Roman"/>
          <w:noProof/>
          <w:sz w:val="18"/>
          <w:szCs w:val="18"/>
        </w:rPr>
        <w:drawing>
          <wp:inline distT="0" distB="0" distL="0" distR="0" wp14:anchorId="75A8C497" wp14:editId="668AD2A8">
            <wp:extent cx="1876425" cy="276225"/>
            <wp:effectExtent l="0" t="0" r="0" b="0"/>
            <wp:docPr id="3" name="Picture 1" descr="footer_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_pi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276225"/>
                    </a:xfrm>
                    <a:prstGeom prst="rect">
                      <a:avLst/>
                    </a:prstGeom>
                    <a:noFill/>
                    <a:ln>
                      <a:noFill/>
                    </a:ln>
                  </pic:spPr>
                </pic:pic>
              </a:graphicData>
            </a:graphic>
          </wp:inline>
        </w:drawing>
      </w:r>
    </w:p>
    <w:p w:rsidR="005F6B81" w:rsidRPr="00C838E1" w:rsidRDefault="005F6B81" w:rsidP="005F6B81">
      <w:pPr>
        <w:tabs>
          <w:tab w:val="center" w:pos="4320"/>
          <w:tab w:val="right" w:pos="8640"/>
        </w:tabs>
        <w:spacing w:after="0" w:line="240" w:lineRule="auto"/>
        <w:rPr>
          <w:rFonts w:ascii="SeavusSans" w:eastAsia="Times New Roman" w:hAnsi="SeavusSans" w:cs="Times New Roman"/>
          <w:noProof/>
          <w:sz w:val="18"/>
          <w:szCs w:val="18"/>
          <w:lang w:val="mk-MK" w:eastAsia="mk-MK"/>
        </w:rPr>
      </w:pPr>
      <w:r w:rsidRPr="00C838E1">
        <w:rPr>
          <w:rFonts w:ascii="SeavusSans" w:eastAsia="Times New Roman" w:hAnsi="SeavusSans" w:cs="Times New Roman"/>
          <w:noProof/>
          <w:sz w:val="18"/>
          <w:szCs w:val="18"/>
          <w:lang w:val="mk-MK" w:eastAsia="mk-MK"/>
        </w:rPr>
        <w:t>Seavus</w:t>
      </w:r>
      <w:r w:rsidRPr="00C838E1">
        <w:rPr>
          <w:rFonts w:ascii="SeavusSans" w:eastAsia="Times New Roman" w:hAnsi="SeavusSans" w:cs="Times New Roman"/>
          <w:noProof/>
          <w:sz w:val="18"/>
          <w:szCs w:val="18"/>
          <w:lang w:eastAsia="mk-MK"/>
        </w:rPr>
        <w:t xml:space="preserve"> DOOEL</w:t>
      </w:r>
      <w:r w:rsidRPr="00C838E1">
        <w:rPr>
          <w:rFonts w:ascii="SeavusSans" w:eastAsia="Times New Roman" w:hAnsi="SeavusSans" w:cs="Times New Roman"/>
          <w:noProof/>
          <w:sz w:val="18"/>
          <w:szCs w:val="18"/>
          <w:lang w:val="mk-MK" w:eastAsia="mk-MK"/>
        </w:rPr>
        <w:t xml:space="preserve"> - Seavus Group </w:t>
      </w:r>
      <w:r w:rsidRPr="00C838E1">
        <w:rPr>
          <w:rFonts w:ascii="SeavusSans" w:eastAsia="Times New Roman" w:hAnsi="SeavusSans" w:cs="Times New Roman"/>
          <w:noProof/>
          <w:color w:val="BFBFBF"/>
          <w:sz w:val="18"/>
          <w:szCs w:val="18"/>
          <w:lang w:val="mk-MK" w:eastAsia="mk-MK"/>
        </w:rPr>
        <w:t>•</w:t>
      </w:r>
      <w:r w:rsidRPr="00C838E1">
        <w:rPr>
          <w:rFonts w:ascii="SeavusSans" w:eastAsia="Times New Roman" w:hAnsi="SeavusSans" w:cs="Times New Roman"/>
          <w:noProof/>
          <w:sz w:val="18"/>
          <w:szCs w:val="18"/>
          <w:lang w:val="mk-MK" w:eastAsia="mk-MK"/>
        </w:rPr>
        <w:t xml:space="preserve"> ул. 11 Октомври 33а, Скопје</w:t>
      </w:r>
    </w:p>
    <w:p w:rsidR="00823662" w:rsidRPr="003D1982" w:rsidRDefault="005F6B81" w:rsidP="003D1982">
      <w:pPr>
        <w:tabs>
          <w:tab w:val="center" w:pos="4320"/>
          <w:tab w:val="right" w:pos="8640"/>
        </w:tabs>
        <w:spacing w:after="0" w:line="240" w:lineRule="auto"/>
        <w:rPr>
          <w:rFonts w:ascii="SeavusSans" w:eastAsia="Times New Roman" w:hAnsi="SeavusSans" w:cs="Times New Roman"/>
          <w:sz w:val="18"/>
          <w:szCs w:val="18"/>
          <w:lang w:eastAsia="en-GB"/>
        </w:rPr>
      </w:pPr>
      <w:r w:rsidRPr="00C838E1">
        <w:rPr>
          <w:rFonts w:ascii="SeavusSans" w:eastAsia="Times New Roman" w:hAnsi="SeavusSans" w:cs="Times New Roman"/>
          <w:noProof/>
          <w:sz w:val="18"/>
          <w:szCs w:val="18"/>
          <w:lang w:val="mk-MK" w:eastAsia="mk-MK"/>
        </w:rPr>
        <w:lastRenderedPageBreak/>
        <w:t xml:space="preserve">Phone: </w:t>
      </w:r>
      <w:r w:rsidRPr="00C838E1">
        <w:rPr>
          <w:rFonts w:ascii="SeavusSans" w:eastAsia="Times New Roman" w:hAnsi="SeavusSans" w:cs="Times New Roman"/>
          <w:sz w:val="18"/>
          <w:szCs w:val="18"/>
          <w:lang w:val="en-GB" w:eastAsia="en-GB"/>
        </w:rPr>
        <w:t>+</w:t>
      </w:r>
      <w:r w:rsidRPr="00C838E1">
        <w:rPr>
          <w:rFonts w:ascii="SeavusSans" w:eastAsia="Times New Roman" w:hAnsi="SeavusSans" w:cs="Times New Roman"/>
          <w:sz w:val="18"/>
          <w:szCs w:val="18"/>
          <w:lang w:val="mk-MK" w:eastAsia="en-GB"/>
        </w:rPr>
        <w:t>389 2 3097 400</w:t>
      </w:r>
      <w:r w:rsidRPr="00C838E1">
        <w:rPr>
          <w:rFonts w:ascii="SeavusSans" w:eastAsia="Times New Roman" w:hAnsi="SeavusSans" w:cs="Times New Roman"/>
          <w:sz w:val="18"/>
          <w:szCs w:val="18"/>
          <w:lang w:val="en-GB" w:eastAsia="en-GB"/>
        </w:rPr>
        <w:t xml:space="preserve"> </w:t>
      </w:r>
      <w:r w:rsidRPr="00C838E1">
        <w:rPr>
          <w:rFonts w:ascii="SeavusSans" w:eastAsia="Times New Roman" w:hAnsi="SeavusSans" w:cs="Times New Roman"/>
          <w:noProof/>
          <w:color w:val="BFBFBF"/>
          <w:sz w:val="18"/>
          <w:szCs w:val="18"/>
          <w:lang w:val="mk-MK" w:eastAsia="mk-MK"/>
        </w:rPr>
        <w:t>•</w:t>
      </w:r>
      <w:r w:rsidRPr="00C838E1">
        <w:rPr>
          <w:rFonts w:ascii="SeavusSans" w:eastAsia="Times New Roman" w:hAnsi="SeavusSans" w:cs="Times New Roman"/>
          <w:noProof/>
          <w:sz w:val="18"/>
          <w:szCs w:val="18"/>
          <w:lang w:eastAsia="mk-MK"/>
        </w:rPr>
        <w:t xml:space="preserve"> Fax: +</w:t>
      </w:r>
      <w:r w:rsidRPr="00C838E1">
        <w:rPr>
          <w:rFonts w:ascii="SeavusSans" w:eastAsia="Times New Roman" w:hAnsi="SeavusSans" w:cs="Times New Roman"/>
          <w:noProof/>
          <w:sz w:val="18"/>
          <w:szCs w:val="18"/>
          <w:lang w:val="mk-MK" w:eastAsia="mk-MK"/>
        </w:rPr>
        <w:t xml:space="preserve">389 2 3097 414 </w:t>
      </w:r>
      <w:r w:rsidRPr="00C838E1">
        <w:rPr>
          <w:rFonts w:ascii="SeavusSans" w:eastAsia="Times New Roman" w:hAnsi="SeavusSans" w:cs="Times New Roman"/>
          <w:noProof/>
          <w:color w:val="BFBFBF"/>
          <w:sz w:val="18"/>
          <w:szCs w:val="18"/>
          <w:lang w:val="mk-MK" w:eastAsia="mk-MK"/>
        </w:rPr>
        <w:t>•</w:t>
      </w:r>
      <w:r w:rsidRPr="00C838E1">
        <w:rPr>
          <w:rFonts w:ascii="SeavusSans" w:eastAsia="Times New Roman" w:hAnsi="SeavusSans" w:cs="Times New Roman"/>
          <w:noProof/>
          <w:sz w:val="18"/>
          <w:szCs w:val="18"/>
          <w:lang w:val="mk-MK" w:eastAsia="mk-MK"/>
        </w:rPr>
        <w:t xml:space="preserve"> </w:t>
      </w:r>
      <w:r w:rsidRPr="00C838E1">
        <w:rPr>
          <w:rFonts w:ascii="SeavusSans" w:eastAsia="Times New Roman" w:hAnsi="SeavusSans" w:cs="Times New Roman"/>
          <w:noProof/>
          <w:sz w:val="18"/>
          <w:szCs w:val="18"/>
          <w:lang w:eastAsia="mk-MK"/>
        </w:rPr>
        <w:t xml:space="preserve">contact@seavus.com </w:t>
      </w:r>
      <w:r w:rsidRPr="00C838E1">
        <w:rPr>
          <w:rFonts w:ascii="SeavusSans" w:eastAsia="Times New Roman" w:hAnsi="SeavusSans" w:cs="Times New Roman"/>
          <w:noProof/>
          <w:color w:val="BFBFBF"/>
          <w:sz w:val="18"/>
          <w:szCs w:val="18"/>
          <w:lang w:val="mk-MK" w:eastAsia="mk-MK"/>
        </w:rPr>
        <w:t>•</w:t>
      </w:r>
      <w:r w:rsidRPr="00C838E1">
        <w:rPr>
          <w:rFonts w:ascii="SeavusSans" w:eastAsia="Times New Roman" w:hAnsi="SeavusSans" w:cs="Times New Roman"/>
          <w:noProof/>
          <w:sz w:val="18"/>
          <w:szCs w:val="18"/>
          <w:lang w:val="mk-MK" w:eastAsia="mk-MK"/>
        </w:rPr>
        <w:t xml:space="preserve"> </w:t>
      </w:r>
      <w:r w:rsidRPr="00C838E1">
        <w:rPr>
          <w:rFonts w:ascii="SeavusSans" w:eastAsia="Times New Roman" w:hAnsi="SeavusSans" w:cs="Times New Roman"/>
          <w:noProof/>
          <w:sz w:val="18"/>
          <w:szCs w:val="18"/>
          <w:lang w:eastAsia="mk-MK"/>
        </w:rPr>
        <w:t>www.seavus.com</w:t>
      </w:r>
    </w:p>
    <w:sectPr w:rsidR="00823662" w:rsidRPr="003D198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378" w:rsidRDefault="00690378" w:rsidP="00AE5D7E">
      <w:pPr>
        <w:spacing w:after="0" w:line="240" w:lineRule="auto"/>
      </w:pPr>
      <w:r>
        <w:separator/>
      </w:r>
    </w:p>
  </w:endnote>
  <w:endnote w:type="continuationSeparator" w:id="0">
    <w:p w:rsidR="00690378" w:rsidRDefault="00690378" w:rsidP="00AE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avusSans">
    <w:altName w:val="Times New Roman"/>
    <w:charset w:val="00"/>
    <w:family w:val="auto"/>
    <w:pitch w:val="variable"/>
    <w:sig w:usb0="00000001" w:usb1="4000004A" w:usb2="00000000" w:usb3="00000000" w:csb0="0000011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378" w:rsidRDefault="00690378" w:rsidP="00AE5D7E">
      <w:pPr>
        <w:spacing w:after="0" w:line="240" w:lineRule="auto"/>
      </w:pPr>
      <w:r>
        <w:separator/>
      </w:r>
    </w:p>
  </w:footnote>
  <w:footnote w:type="continuationSeparator" w:id="0">
    <w:p w:rsidR="00690378" w:rsidRDefault="00690378" w:rsidP="00AE5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80" w:rsidRDefault="00406166" w:rsidP="00AE5D7E">
    <w:pPr>
      <w:pStyle w:val="Header"/>
      <w:jc w:val="center"/>
    </w:pPr>
    <w:r>
      <w:rPr>
        <w:noProof/>
      </w:rPr>
      <w:drawing>
        <wp:anchor distT="0" distB="0" distL="114300" distR="114300" simplePos="0" relativeHeight="251659264" behindDoc="1" locked="0" layoutInCell="1" allowOverlap="1" wp14:anchorId="67F46B19" wp14:editId="26BD9BF7">
          <wp:simplePos x="0" y="0"/>
          <wp:positionH relativeFrom="column">
            <wp:posOffset>50800</wp:posOffset>
          </wp:positionH>
          <wp:positionV relativeFrom="paragraph">
            <wp:posOffset>-171450</wp:posOffset>
          </wp:positionV>
          <wp:extent cx="2057400" cy="1465580"/>
          <wp:effectExtent l="0" t="0" r="0" b="1270"/>
          <wp:wrapTight wrapText="bothSides">
            <wp:wrapPolygon edited="0">
              <wp:start x="400" y="0"/>
              <wp:lineTo x="0" y="1123"/>
              <wp:lineTo x="0" y="3369"/>
              <wp:lineTo x="15400" y="4773"/>
              <wp:lineTo x="0" y="4773"/>
              <wp:lineTo x="0" y="14880"/>
              <wp:lineTo x="10600" y="18250"/>
              <wp:lineTo x="13600" y="18250"/>
              <wp:lineTo x="15600" y="21057"/>
              <wp:lineTo x="16000" y="21338"/>
              <wp:lineTo x="18800" y="21338"/>
              <wp:lineTo x="21200" y="18530"/>
              <wp:lineTo x="21200" y="12354"/>
              <wp:lineTo x="20400" y="9546"/>
              <wp:lineTo x="20200" y="5615"/>
              <wp:lineTo x="19400" y="4773"/>
              <wp:lineTo x="16400" y="4773"/>
              <wp:lineTo x="21400" y="3369"/>
              <wp:lineTo x="21400" y="842"/>
              <wp:lineTo x="13200" y="0"/>
              <wp:lineTo x="4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p501-winner-bad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4655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03E8316" wp14:editId="2937E3A5">
          <wp:simplePos x="0" y="0"/>
          <wp:positionH relativeFrom="column">
            <wp:posOffset>3559810</wp:posOffset>
          </wp:positionH>
          <wp:positionV relativeFrom="paragraph">
            <wp:posOffset>-38735</wp:posOffset>
          </wp:positionV>
          <wp:extent cx="2365375" cy="1019175"/>
          <wp:effectExtent l="0" t="0" r="0" b="0"/>
          <wp:wrapTight wrapText="bothSides">
            <wp:wrapPolygon edited="0">
              <wp:start x="14439" y="1211"/>
              <wp:lineTo x="1392" y="7671"/>
              <wp:lineTo x="174" y="13323"/>
              <wp:lineTo x="696" y="14535"/>
              <wp:lineTo x="10786" y="14938"/>
              <wp:lineTo x="1566" y="16553"/>
              <wp:lineTo x="1566" y="19783"/>
              <wp:lineTo x="7306" y="20591"/>
              <wp:lineTo x="16874" y="20591"/>
              <wp:lineTo x="19310" y="19783"/>
              <wp:lineTo x="18962" y="16957"/>
              <wp:lineTo x="10786" y="14938"/>
              <wp:lineTo x="19657" y="14535"/>
              <wp:lineTo x="21049" y="9690"/>
              <wp:lineTo x="20179" y="8479"/>
              <wp:lineTo x="21049" y="6460"/>
              <wp:lineTo x="20353" y="2422"/>
              <wp:lineTo x="17570" y="1211"/>
              <wp:lineTo x="14439" y="1211"/>
            </wp:wrapPolygon>
          </wp:wrapTight>
          <wp:docPr id="2" name="Picture 2" descr="http://seavus.com/wp-content/uploads/2016/10/seavus_logoweb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vus.com/wp-content/uploads/2016/10/seavus_logoweb_col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922D3"/>
    <w:multiLevelType w:val="hybridMultilevel"/>
    <w:tmpl w:val="3070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41C81"/>
    <w:multiLevelType w:val="hybridMultilevel"/>
    <w:tmpl w:val="864E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42"/>
    <w:rsid w:val="00316EEE"/>
    <w:rsid w:val="00380154"/>
    <w:rsid w:val="00385D13"/>
    <w:rsid w:val="003940CB"/>
    <w:rsid w:val="003D1982"/>
    <w:rsid w:val="00406166"/>
    <w:rsid w:val="004074FA"/>
    <w:rsid w:val="00431459"/>
    <w:rsid w:val="004A0B42"/>
    <w:rsid w:val="00540764"/>
    <w:rsid w:val="005A0F20"/>
    <w:rsid w:val="005A1E04"/>
    <w:rsid w:val="005C29A4"/>
    <w:rsid w:val="005D50B6"/>
    <w:rsid w:val="005D6582"/>
    <w:rsid w:val="005F6B81"/>
    <w:rsid w:val="00690378"/>
    <w:rsid w:val="006C091B"/>
    <w:rsid w:val="007073FB"/>
    <w:rsid w:val="007810BC"/>
    <w:rsid w:val="007A0D8E"/>
    <w:rsid w:val="007B7025"/>
    <w:rsid w:val="00823662"/>
    <w:rsid w:val="00904246"/>
    <w:rsid w:val="00957354"/>
    <w:rsid w:val="00966E61"/>
    <w:rsid w:val="00AE5D7E"/>
    <w:rsid w:val="00B74628"/>
    <w:rsid w:val="00BC52BE"/>
    <w:rsid w:val="00C0358E"/>
    <w:rsid w:val="00C11BD9"/>
    <w:rsid w:val="00CD0080"/>
    <w:rsid w:val="00CE7BB2"/>
    <w:rsid w:val="00D6458F"/>
    <w:rsid w:val="00E00A56"/>
    <w:rsid w:val="00F769C3"/>
    <w:rsid w:val="00FA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3469C"/>
  <w15:chartTrackingRefBased/>
  <w15:docId w15:val="{D201F577-8957-4329-940E-73D59988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628"/>
    <w:rPr>
      <w:color w:val="0563C1" w:themeColor="hyperlink"/>
      <w:u w:val="single"/>
    </w:rPr>
  </w:style>
  <w:style w:type="paragraph" w:styleId="NormalWeb">
    <w:name w:val="Normal (Web)"/>
    <w:basedOn w:val="Normal"/>
    <w:uiPriority w:val="99"/>
    <w:semiHidden/>
    <w:unhideWhenUsed/>
    <w:rsid w:val="0043145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5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BE"/>
    <w:rPr>
      <w:rFonts w:ascii="Segoe UI" w:hAnsi="Segoe UI" w:cs="Segoe UI"/>
      <w:sz w:val="18"/>
      <w:szCs w:val="18"/>
    </w:rPr>
  </w:style>
  <w:style w:type="paragraph" w:styleId="Header">
    <w:name w:val="header"/>
    <w:basedOn w:val="Normal"/>
    <w:link w:val="HeaderChar"/>
    <w:uiPriority w:val="99"/>
    <w:unhideWhenUsed/>
    <w:rsid w:val="00AE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D7E"/>
  </w:style>
  <w:style w:type="paragraph" w:styleId="Footer">
    <w:name w:val="footer"/>
    <w:basedOn w:val="Normal"/>
    <w:link w:val="FooterChar"/>
    <w:uiPriority w:val="99"/>
    <w:unhideWhenUsed/>
    <w:rsid w:val="00AE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D7E"/>
  </w:style>
  <w:style w:type="character" w:styleId="Strong">
    <w:name w:val="Strong"/>
    <w:basedOn w:val="DefaultParagraphFont"/>
    <w:uiPriority w:val="22"/>
    <w:qFormat/>
    <w:rsid w:val="007073FB"/>
    <w:rPr>
      <w:b/>
      <w:bCs/>
    </w:rPr>
  </w:style>
  <w:style w:type="paragraph" w:styleId="ListParagraph">
    <w:name w:val="List Paragraph"/>
    <w:basedOn w:val="Normal"/>
    <w:uiPriority w:val="34"/>
    <w:qFormat/>
    <w:rsid w:val="007073FB"/>
    <w:pPr>
      <w:ind w:left="720"/>
      <w:contextualSpacing/>
    </w:pPr>
  </w:style>
  <w:style w:type="character" w:styleId="FollowedHyperlink">
    <w:name w:val="FollowedHyperlink"/>
    <w:basedOn w:val="DefaultParagraphFont"/>
    <w:uiPriority w:val="99"/>
    <w:semiHidden/>
    <w:unhideWhenUsed/>
    <w:rsid w:val="00957354"/>
    <w:rPr>
      <w:color w:val="954F72" w:themeColor="followedHyperlink"/>
      <w:u w:val="single"/>
    </w:rPr>
  </w:style>
  <w:style w:type="character" w:customStyle="1" w:styleId="apple-converted-space">
    <w:name w:val="apple-converted-space"/>
    <w:basedOn w:val="DefaultParagraphFont"/>
    <w:rsid w:val="005D6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7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nnelfutures.com/msp-501/presenting-2018-msp-501-worldwide-ranking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mt.knect365.com/channel-partners-evolution/"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is.Blackmon@knect365.com?subject=MSP%205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na.domazetovska@seavus.com" TargetMode="External"/><Relationship Id="rId4" Type="http://schemas.openxmlformats.org/officeDocument/2006/relationships/webSettings" Target="webSettings.xml"/><Relationship Id="rId9" Type="http://schemas.openxmlformats.org/officeDocument/2006/relationships/hyperlink" Target="https://seavu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Izotov</dc:creator>
  <cp:keywords/>
  <dc:description/>
  <cp:lastModifiedBy>Marina Domazetovska Sazdovska</cp:lastModifiedBy>
  <cp:revision>2</cp:revision>
  <dcterms:created xsi:type="dcterms:W3CDTF">2018-07-03T08:37:00Z</dcterms:created>
  <dcterms:modified xsi:type="dcterms:W3CDTF">2018-07-03T08:37:00Z</dcterms:modified>
</cp:coreProperties>
</file>