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0CC1" w14:textId="77777777" w:rsidR="00670A28" w:rsidRPr="002702FE" w:rsidRDefault="004E04CD" w:rsidP="00670A28">
      <w:pPr>
        <w:pStyle w:val="titel"/>
        <w:rPr>
          <w:sz w:val="22"/>
          <w:szCs w:val="22"/>
          <w:lang w:val="en-US"/>
        </w:rPr>
      </w:pPr>
      <w:r w:rsidRPr="002702FE">
        <w:rPr>
          <w:sz w:val="22"/>
          <w:szCs w:val="22"/>
          <w:lang w:val="en-US"/>
        </w:rPr>
        <w:t>GOETHEANUM COMMUNICATIONS</w:t>
      </w:r>
    </w:p>
    <w:p w14:paraId="4D78F0F3" w14:textId="77777777" w:rsidR="00670A28" w:rsidRPr="002702FE" w:rsidRDefault="00670A28" w:rsidP="00670A28">
      <w:pPr>
        <w:pStyle w:val="titel"/>
        <w:jc w:val="right"/>
        <w:rPr>
          <w:sz w:val="22"/>
          <w:szCs w:val="22"/>
          <w:lang w:val="en-US"/>
        </w:rPr>
      </w:pPr>
    </w:p>
    <w:p w14:paraId="5B92765C" w14:textId="77777777" w:rsidR="002702FE" w:rsidRPr="002702FE" w:rsidRDefault="002702FE" w:rsidP="002702FE">
      <w:pPr>
        <w:autoSpaceDE w:val="0"/>
        <w:autoSpaceDN w:val="0"/>
        <w:adjustRightInd w:val="0"/>
        <w:spacing w:line="300" w:lineRule="atLeast"/>
        <w:jc w:val="right"/>
        <w:textAlignment w:val="center"/>
        <w:rPr>
          <w:rFonts w:ascii="Titillium" w:hAnsi="Titillium" w:cs="Titillium"/>
          <w:color w:val="000000"/>
          <w:sz w:val="22"/>
          <w:szCs w:val="22"/>
          <w:lang w:val="en-US"/>
        </w:rPr>
      </w:pPr>
      <w:r w:rsidRPr="0019152E">
        <w:rPr>
          <w:rFonts w:ascii="Titillium" w:hAnsi="Titillium" w:cs="Titillium"/>
          <w:color w:val="000000"/>
          <w:sz w:val="22"/>
          <w:szCs w:val="22"/>
          <w:lang w:val="en-US"/>
        </w:rPr>
        <w:tab/>
      </w:r>
      <w:r w:rsidRPr="002702FE">
        <w:rPr>
          <w:rFonts w:ascii="Titillium" w:hAnsi="Titillium" w:cs="Titillium"/>
          <w:color w:val="000000"/>
          <w:sz w:val="22"/>
          <w:szCs w:val="22"/>
          <w:lang w:val="en-US"/>
        </w:rPr>
        <w:t>Goetheanum, Dornach, Switzerland, 1 July 2022</w:t>
      </w:r>
    </w:p>
    <w:p w14:paraId="1CD3848F" w14:textId="77777777" w:rsidR="002702FE" w:rsidRPr="002702FE" w:rsidRDefault="002702FE" w:rsidP="002702FE">
      <w:pPr>
        <w:autoSpaceDE w:val="0"/>
        <w:autoSpaceDN w:val="0"/>
        <w:adjustRightInd w:val="0"/>
        <w:spacing w:line="288" w:lineRule="auto"/>
        <w:textAlignment w:val="center"/>
        <w:rPr>
          <w:rFonts w:ascii="Titillium Lt" w:hAnsi="Titillium Lt" w:cs="Titillium Lt"/>
          <w:color w:val="000000"/>
          <w:sz w:val="22"/>
          <w:szCs w:val="22"/>
          <w:lang w:val="en-US"/>
        </w:rPr>
      </w:pPr>
    </w:p>
    <w:p w14:paraId="79913351" w14:textId="77777777" w:rsidR="002702FE" w:rsidRPr="002702FE" w:rsidRDefault="002702FE" w:rsidP="002702FE">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2702FE">
        <w:rPr>
          <w:rFonts w:ascii="Titillium" w:hAnsi="Titillium" w:cs="Titillium"/>
          <w:b/>
          <w:bCs/>
          <w:color w:val="000000"/>
          <w:sz w:val="28"/>
          <w:szCs w:val="28"/>
          <w:lang w:val="en-US"/>
        </w:rPr>
        <w:t>“Permanent liberation”</w:t>
      </w:r>
    </w:p>
    <w:p w14:paraId="526AB4AB" w14:textId="77777777" w:rsidR="002702FE" w:rsidRPr="002702FE" w:rsidRDefault="002702FE" w:rsidP="002702FE">
      <w:pPr>
        <w:autoSpaceDE w:val="0"/>
        <w:autoSpaceDN w:val="0"/>
        <w:adjustRightInd w:val="0"/>
        <w:spacing w:before="57" w:line="300" w:lineRule="atLeast"/>
        <w:textAlignment w:val="center"/>
        <w:rPr>
          <w:rFonts w:ascii="Titillium" w:hAnsi="Titillium" w:cs="Titillium"/>
          <w:b/>
          <w:bCs/>
          <w:color w:val="000000"/>
          <w:lang w:val="en-US"/>
        </w:rPr>
      </w:pPr>
      <w:r w:rsidRPr="002702FE">
        <w:rPr>
          <w:rFonts w:ascii="Titillium" w:hAnsi="Titillium" w:cs="Titillium"/>
          <w:b/>
          <w:bCs/>
          <w:color w:val="000000"/>
          <w:lang w:val="en-US"/>
        </w:rPr>
        <w:t>Exhibition of works by the painter Hans Hermann</w:t>
      </w:r>
    </w:p>
    <w:p w14:paraId="62A1E2E7" w14:textId="77777777" w:rsidR="002702FE" w:rsidRPr="002702FE" w:rsidRDefault="002702FE" w:rsidP="002702FE">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778AAF80" w14:textId="46582187" w:rsidR="002702FE" w:rsidRPr="002702FE" w:rsidRDefault="002702FE" w:rsidP="002702FE">
      <w:pPr>
        <w:autoSpaceDE w:val="0"/>
        <w:autoSpaceDN w:val="0"/>
        <w:adjustRightInd w:val="0"/>
        <w:spacing w:line="288" w:lineRule="auto"/>
        <w:textAlignment w:val="center"/>
        <w:rPr>
          <w:rFonts w:ascii="Titillium" w:hAnsi="Titillium" w:cs="Titillium"/>
          <w:b/>
          <w:bCs/>
          <w:color w:val="000000"/>
          <w:sz w:val="22"/>
          <w:szCs w:val="22"/>
          <w:lang w:val="en-US"/>
        </w:rPr>
      </w:pPr>
      <w:r w:rsidRPr="002702FE">
        <w:rPr>
          <w:rFonts w:ascii="Titillium" w:hAnsi="Titillium" w:cs="Titillium"/>
          <w:b/>
          <w:bCs/>
          <w:color w:val="000000"/>
          <w:sz w:val="22"/>
          <w:szCs w:val="22"/>
          <w:lang w:val="en-US"/>
        </w:rPr>
        <w:t>The exhibition ‘Colour’s Open Secret’, which will be shown at the Goetheanum until 20 July 2022, offers insight into the diverse creative work of the painter Hans Hermann</w:t>
      </w:r>
      <w:r w:rsidR="0019152E">
        <w:rPr>
          <w:rFonts w:ascii="Titillium" w:hAnsi="Titillium" w:cs="Titillium"/>
          <w:b/>
          <w:bCs/>
          <w:color w:val="000000"/>
          <w:sz w:val="22"/>
          <w:szCs w:val="22"/>
          <w:lang w:val="en-US"/>
        </w:rPr>
        <w:t xml:space="preserve"> (1922–2002)</w:t>
      </w:r>
      <w:r w:rsidRPr="002702FE">
        <w:rPr>
          <w:rFonts w:ascii="Titillium" w:hAnsi="Titillium" w:cs="Titillium"/>
          <w:b/>
          <w:bCs/>
          <w:color w:val="000000"/>
          <w:sz w:val="22"/>
          <w:szCs w:val="22"/>
          <w:lang w:val="en-US"/>
        </w:rPr>
        <w:t>. His work covers a wide range from naive painting to attempts at grasping the sensory and supersensory in abstract pictures to the liberation of colour.</w:t>
      </w:r>
    </w:p>
    <w:p w14:paraId="1E7BBDCF" w14:textId="77777777" w:rsidR="002702FE" w:rsidRPr="002702FE" w:rsidRDefault="002702FE" w:rsidP="002702FE">
      <w:pPr>
        <w:autoSpaceDE w:val="0"/>
        <w:autoSpaceDN w:val="0"/>
        <w:adjustRightInd w:val="0"/>
        <w:spacing w:before="170" w:line="288" w:lineRule="auto"/>
        <w:textAlignment w:val="center"/>
        <w:rPr>
          <w:rFonts w:ascii="Titillium" w:hAnsi="Titillium" w:cs="Titillium"/>
          <w:color w:val="000000"/>
          <w:sz w:val="22"/>
          <w:szCs w:val="22"/>
          <w:lang w:val="en-US"/>
        </w:rPr>
      </w:pPr>
      <w:r w:rsidRPr="002702FE">
        <w:rPr>
          <w:rFonts w:ascii="Titillium" w:hAnsi="Titillium" w:cs="Titillium"/>
          <w:color w:val="000000"/>
          <w:sz w:val="22"/>
          <w:szCs w:val="22"/>
          <w:lang w:val="en-US"/>
        </w:rPr>
        <w:t>Barbara Schnetzler, the curator of the exhibition, points out that “Hans Hermann</w:t>
      </w:r>
      <w:r w:rsidRPr="002702FE">
        <w:rPr>
          <w:rFonts w:ascii="Titillium" w:hAnsi="Titillium" w:cs="Titillium"/>
          <w:color w:val="000000"/>
          <w:lang w:val="en-US"/>
        </w:rPr>
        <w:t>’</w:t>
      </w:r>
      <w:r w:rsidRPr="002702FE">
        <w:rPr>
          <w:rFonts w:ascii="Titillium" w:hAnsi="Titillium" w:cs="Titillium"/>
          <w:color w:val="000000"/>
          <w:sz w:val="22"/>
          <w:szCs w:val="22"/>
          <w:lang w:val="en-US"/>
        </w:rPr>
        <w:t>s work shows the consistent quest of a painter who goes his own way without worrying about losses and who lives art as a permanent process of liberation.” Both his pictures and his writings reflect this lifelong search for the spirit, for the enchantment of nature and the influence of cosmic forces on life. At the same time, Hermann was always open to new ways of artistically expressing the forces at work in the world, for instance by trying to realize his ideas through video art.</w:t>
      </w:r>
    </w:p>
    <w:p w14:paraId="0C2D6EDE" w14:textId="77777777" w:rsidR="002702FE" w:rsidRPr="002702FE" w:rsidRDefault="002702FE" w:rsidP="002702FE">
      <w:pPr>
        <w:autoSpaceDE w:val="0"/>
        <w:autoSpaceDN w:val="0"/>
        <w:adjustRightInd w:val="0"/>
        <w:spacing w:before="170" w:line="288" w:lineRule="auto"/>
        <w:textAlignment w:val="center"/>
        <w:rPr>
          <w:rFonts w:ascii="Titillium" w:hAnsi="Titillium" w:cs="Titillium"/>
          <w:color w:val="000000"/>
          <w:sz w:val="22"/>
          <w:szCs w:val="22"/>
          <w:lang w:val="en-US"/>
        </w:rPr>
      </w:pPr>
      <w:r w:rsidRPr="002702FE">
        <w:rPr>
          <w:rFonts w:ascii="Titillium" w:hAnsi="Titillium" w:cs="Titillium"/>
          <w:color w:val="000000"/>
          <w:sz w:val="22"/>
          <w:szCs w:val="22"/>
          <w:lang w:val="en-US"/>
        </w:rPr>
        <w:t xml:space="preserve">Hans Hermann was born and grew up in Pratteln, Switzerland. Early on in his youth, he developed a deep interest in art and in what is hidden behind the things. When he met anthroposophy in 1953, new artistic activity evolved. He acquired different painting techniques and explored and learned about social processes. </w:t>
      </w:r>
    </w:p>
    <w:p w14:paraId="4602E4C2" w14:textId="77777777" w:rsidR="002702FE" w:rsidRPr="002702FE" w:rsidRDefault="002702FE" w:rsidP="002702FE">
      <w:pPr>
        <w:autoSpaceDE w:val="0"/>
        <w:autoSpaceDN w:val="0"/>
        <w:adjustRightInd w:val="0"/>
        <w:spacing w:before="170" w:line="288" w:lineRule="auto"/>
        <w:textAlignment w:val="center"/>
        <w:rPr>
          <w:rFonts w:ascii="Titillium" w:hAnsi="Titillium" w:cs="Titillium"/>
          <w:color w:val="000000"/>
          <w:sz w:val="22"/>
          <w:szCs w:val="22"/>
          <w:lang w:val="en-US"/>
        </w:rPr>
      </w:pPr>
      <w:r w:rsidRPr="002702FE">
        <w:rPr>
          <w:rFonts w:ascii="Titillium" w:hAnsi="Titillium" w:cs="Titillium"/>
          <w:color w:val="000000"/>
          <w:sz w:val="22"/>
          <w:szCs w:val="22"/>
          <w:lang w:val="en-US"/>
        </w:rPr>
        <w:t>He put his versatile approach to art into practice as a teacher at the Goetheanum painting school (Malschule am Goetheanum). He offered painting courses in many other places and was head of the Visual Art Section at the Goetheanum from 1972 until 1986.</w:t>
      </w:r>
    </w:p>
    <w:p w14:paraId="780EC376" w14:textId="77777777" w:rsidR="002702FE" w:rsidRPr="002702FE" w:rsidRDefault="002702FE" w:rsidP="002702FE">
      <w:pPr>
        <w:autoSpaceDE w:val="0"/>
        <w:autoSpaceDN w:val="0"/>
        <w:adjustRightInd w:val="0"/>
        <w:spacing w:before="170" w:line="288" w:lineRule="auto"/>
        <w:textAlignment w:val="center"/>
        <w:rPr>
          <w:rFonts w:ascii="Titillium" w:hAnsi="Titillium" w:cs="Titillium"/>
          <w:color w:val="000000"/>
          <w:sz w:val="22"/>
          <w:szCs w:val="22"/>
          <w:lang w:val="en-US"/>
        </w:rPr>
      </w:pPr>
      <w:r w:rsidRPr="002702FE">
        <w:rPr>
          <w:rFonts w:ascii="Titillium" w:hAnsi="Titillium" w:cs="Titillium"/>
          <w:color w:val="000000"/>
          <w:sz w:val="22"/>
          <w:szCs w:val="22"/>
          <w:lang w:val="en-US"/>
        </w:rPr>
        <w:t>This exhibition shows his work for the first time as a comprehensive retrospective in the Goetheanum Art Gallery.</w:t>
      </w:r>
    </w:p>
    <w:p w14:paraId="696D6FAA" w14:textId="6A46850F" w:rsidR="002702FE" w:rsidRPr="002702FE" w:rsidRDefault="002702FE" w:rsidP="002702FE">
      <w:pPr>
        <w:autoSpaceDE w:val="0"/>
        <w:autoSpaceDN w:val="0"/>
        <w:adjustRightInd w:val="0"/>
        <w:spacing w:line="288" w:lineRule="auto"/>
        <w:jc w:val="right"/>
        <w:textAlignment w:val="center"/>
        <w:rPr>
          <w:rFonts w:ascii="Titillium" w:hAnsi="Titillium" w:cs="Titillium"/>
          <w:color w:val="000000"/>
          <w:sz w:val="22"/>
          <w:szCs w:val="22"/>
          <w:lang w:val="en-US"/>
        </w:rPr>
      </w:pPr>
      <w:r w:rsidRPr="002702FE">
        <w:rPr>
          <w:rFonts w:ascii="Titillium" w:hAnsi="Titillium" w:cs="Titillium"/>
          <w:color w:val="000000"/>
          <w:sz w:val="22"/>
          <w:szCs w:val="22"/>
          <w:lang w:val="en-US"/>
        </w:rPr>
        <w:t>(15</w:t>
      </w:r>
      <w:r w:rsidR="0019152E">
        <w:rPr>
          <w:rFonts w:ascii="Titillium" w:hAnsi="Titillium" w:cs="Titillium"/>
          <w:color w:val="000000"/>
          <w:sz w:val="22"/>
          <w:szCs w:val="22"/>
          <w:lang w:val="en-US"/>
        </w:rPr>
        <w:t>83</w:t>
      </w:r>
      <w:r w:rsidRPr="002702FE">
        <w:rPr>
          <w:rFonts w:ascii="Titillium" w:hAnsi="Titillium" w:cs="Titillium"/>
          <w:color w:val="000000"/>
          <w:sz w:val="22"/>
          <w:szCs w:val="22"/>
          <w:lang w:val="en-US"/>
        </w:rPr>
        <w:t xml:space="preserve"> characters/Barbara Schnetzler; English by Margot M. Saar)</w:t>
      </w:r>
    </w:p>
    <w:p w14:paraId="2661B8E2" w14:textId="77777777" w:rsidR="002702FE" w:rsidRPr="002702FE" w:rsidRDefault="002702FE" w:rsidP="002702FE">
      <w:pPr>
        <w:autoSpaceDE w:val="0"/>
        <w:autoSpaceDN w:val="0"/>
        <w:adjustRightInd w:val="0"/>
        <w:spacing w:before="170" w:line="288" w:lineRule="auto"/>
        <w:textAlignment w:val="center"/>
        <w:rPr>
          <w:rFonts w:ascii="Titillium" w:hAnsi="Titillium" w:cs="Titillium"/>
          <w:color w:val="000000"/>
          <w:sz w:val="22"/>
          <w:szCs w:val="22"/>
          <w:lang w:val="de-DE"/>
        </w:rPr>
      </w:pPr>
      <w:r w:rsidRPr="002702FE">
        <w:rPr>
          <w:rFonts w:ascii="Titillium Bd" w:hAnsi="Titillium Bd" w:cs="Titillium Bd"/>
          <w:b/>
          <w:bCs/>
          <w:color w:val="000000"/>
          <w:sz w:val="22"/>
          <w:szCs w:val="22"/>
          <w:lang w:val="de-DE"/>
        </w:rPr>
        <w:t>Exhibition Colour‘s</w:t>
      </w:r>
      <w:r w:rsidRPr="002702FE">
        <w:rPr>
          <w:rFonts w:ascii="Titillium" w:hAnsi="Titillium" w:cs="Titillium"/>
          <w:color w:val="000000"/>
          <w:sz w:val="22"/>
          <w:szCs w:val="22"/>
          <w:lang w:val="de-DE"/>
        </w:rPr>
        <w:t xml:space="preserve"> Open Secret, ends 20 July 2022, Goetheanum </w:t>
      </w:r>
      <w:r w:rsidRPr="002702FE">
        <w:rPr>
          <w:rFonts w:ascii="Titillium" w:hAnsi="Titillium" w:cs="Titillium"/>
          <w:color w:val="000000"/>
          <w:sz w:val="22"/>
          <w:szCs w:val="22"/>
          <w:lang w:val="de-DE"/>
        </w:rPr>
        <w:br/>
      </w:r>
      <w:r w:rsidRPr="002702FE">
        <w:rPr>
          <w:rFonts w:ascii="Titillium Bd" w:hAnsi="Titillium Bd" w:cs="Titillium Bd"/>
          <w:b/>
          <w:bCs/>
          <w:color w:val="000000"/>
          <w:sz w:val="22"/>
          <w:szCs w:val="22"/>
          <w:lang w:val="de-DE"/>
        </w:rPr>
        <w:t>Web (in German)</w:t>
      </w:r>
      <w:r w:rsidRPr="002702FE">
        <w:rPr>
          <w:rFonts w:ascii="Titillium" w:hAnsi="Titillium" w:cs="Titillium"/>
          <w:color w:val="000000"/>
          <w:sz w:val="22"/>
          <w:szCs w:val="22"/>
          <w:lang w:val="de-DE"/>
        </w:rPr>
        <w:t xml:space="preserve"> sbk.goetheanum.org/veranstaltungen/ausstellungen/einzelansicht/das-offenbare-geheimnis-der-farbe</w:t>
      </w:r>
    </w:p>
    <w:p w14:paraId="329151D3" w14:textId="77777777" w:rsidR="002702FE" w:rsidRPr="00F97ACA" w:rsidRDefault="002702FE" w:rsidP="002702FE">
      <w:pPr>
        <w:autoSpaceDE w:val="0"/>
        <w:autoSpaceDN w:val="0"/>
        <w:adjustRightInd w:val="0"/>
        <w:spacing w:before="170" w:line="288" w:lineRule="auto"/>
        <w:textAlignment w:val="center"/>
        <w:rPr>
          <w:rFonts w:ascii="Titillium" w:hAnsi="Titillium" w:cs="Titillium"/>
          <w:color w:val="000000"/>
          <w:sz w:val="22"/>
          <w:szCs w:val="22"/>
          <w:lang w:val="en-US"/>
        </w:rPr>
      </w:pPr>
      <w:r w:rsidRPr="002702FE">
        <w:rPr>
          <w:rFonts w:ascii="Titillium Bd" w:hAnsi="Titillium Bd" w:cs="Titillium Bd"/>
          <w:b/>
          <w:bCs/>
          <w:color w:val="000000"/>
          <w:sz w:val="22"/>
          <w:szCs w:val="22"/>
          <w:lang w:val="en-US"/>
        </w:rPr>
        <w:t>Illustrated book (in German)</w:t>
      </w:r>
      <w:r w:rsidRPr="002702FE">
        <w:rPr>
          <w:rFonts w:ascii="Titillium" w:hAnsi="Titillium" w:cs="Titillium"/>
          <w:color w:val="000000"/>
          <w:sz w:val="22"/>
          <w:szCs w:val="22"/>
          <w:lang w:val="en-US"/>
        </w:rPr>
        <w:t xml:space="preserve"> Hans Hermann. Werk und Leben (work and life), edited by Nicola Schneider Hermann, SchneiderEditionen, 2022 </w:t>
      </w:r>
      <w:r w:rsidRPr="002702FE">
        <w:rPr>
          <w:rFonts w:ascii="Titillium" w:hAnsi="Titillium" w:cs="Titillium"/>
          <w:color w:val="000000"/>
          <w:sz w:val="22"/>
          <w:szCs w:val="22"/>
          <w:lang w:val="en-US"/>
        </w:rPr>
        <w:br/>
      </w:r>
      <w:r w:rsidRPr="002702FE">
        <w:rPr>
          <w:rFonts w:ascii="Titillium Bd" w:hAnsi="Titillium Bd" w:cs="Titillium Bd"/>
          <w:b/>
          <w:bCs/>
          <w:color w:val="000000"/>
          <w:sz w:val="22"/>
          <w:szCs w:val="22"/>
          <w:lang w:val="en-US"/>
        </w:rPr>
        <w:t>Web</w:t>
      </w:r>
      <w:r w:rsidRPr="002702FE">
        <w:rPr>
          <w:rFonts w:ascii="Titillium" w:hAnsi="Titillium" w:cs="Titillium"/>
          <w:color w:val="000000"/>
          <w:sz w:val="22"/>
          <w:szCs w:val="22"/>
          <w:lang w:val="en-US"/>
        </w:rPr>
        <w:t xml:space="preserve"> www.schneidereditionen.net/images/prospekt.pdf (page 8f.)</w:t>
      </w:r>
    </w:p>
    <w:p w14:paraId="33C08AE3" w14:textId="6C122309" w:rsidR="006E7E7B" w:rsidRPr="002702FE" w:rsidRDefault="002702FE" w:rsidP="002702FE">
      <w:pPr>
        <w:autoSpaceDE w:val="0"/>
        <w:autoSpaceDN w:val="0"/>
        <w:adjustRightInd w:val="0"/>
        <w:spacing w:before="170" w:line="288" w:lineRule="auto"/>
        <w:textAlignment w:val="center"/>
        <w:rPr>
          <w:rFonts w:ascii="Titillium" w:hAnsi="Titillium" w:cs="Titillium"/>
          <w:color w:val="000000"/>
          <w:sz w:val="22"/>
          <w:szCs w:val="22"/>
          <w:lang w:val="de-DE"/>
        </w:rPr>
      </w:pPr>
      <w:r w:rsidRPr="002702FE">
        <w:rPr>
          <w:rFonts w:ascii="Titillium Bd" w:hAnsi="Titillium Bd" w:cs="Titillium Bd"/>
          <w:b/>
          <w:bCs/>
          <w:sz w:val="22"/>
          <w:szCs w:val="22"/>
        </w:rPr>
        <w:t>Contact person</w:t>
      </w:r>
      <w:r w:rsidRPr="002702FE">
        <w:rPr>
          <w:sz w:val="22"/>
          <w:szCs w:val="22"/>
        </w:rPr>
        <w:t xml:space="preserve"> Barbara Schnetzler, sbk@goetheanum.ch</w:t>
      </w:r>
    </w:p>
    <w:sectPr w:rsidR="006E7E7B" w:rsidRPr="002702FE"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19152E"/>
    <w:rsid w:val="002702FE"/>
    <w:rsid w:val="004E04CD"/>
    <w:rsid w:val="005C7481"/>
    <w:rsid w:val="00670A28"/>
    <w:rsid w:val="006E7E7B"/>
    <w:rsid w:val="00EC40E3"/>
    <w:rsid w:val="00F03CB5"/>
    <w:rsid w:val="00F97A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BDFBC01"/>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2702FE"/>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1912</Characters>
  <Application>Microsoft Office Word</Application>
  <DocSecurity>0</DocSecurity>
  <Lines>36</Lines>
  <Paragraphs>9</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2020-11-04T07:27:00Z</dcterms:created>
  <dcterms:modified xsi:type="dcterms:W3CDTF">2022-07-01T08:07:00Z</dcterms:modified>
</cp:coreProperties>
</file>