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525" w:rsidRPr="00C610D2" w:rsidRDefault="00B630C8" w:rsidP="00D95525">
      <w:pPr>
        <w:spacing w:after="240" w:line="360" w:lineRule="auto"/>
        <w:jc w:val="both"/>
        <w:rPr>
          <w:rFonts w:ascii="Verdana" w:hAnsi="Verdana"/>
          <w:b/>
          <w:bCs/>
          <w:lang w:val="en-GB"/>
        </w:rPr>
      </w:pPr>
      <w:bookmarkStart w:id="0" w:name="_GoBack"/>
      <w:bookmarkEnd w:id="0"/>
      <w:r w:rsidRPr="00C610D2">
        <w:rPr>
          <w:rFonts w:ascii="Verdana" w:hAnsi="Verdana"/>
          <w:b/>
          <w:bCs/>
          <w:lang w:val="en-GB"/>
        </w:rPr>
        <w:t>Mohamed Boudrahim</w:t>
      </w:r>
      <w:r w:rsidR="007F6F28" w:rsidRPr="00C610D2">
        <w:rPr>
          <w:rFonts w:ascii="Verdana" w:hAnsi="Verdana"/>
          <w:b/>
          <w:bCs/>
          <w:lang w:val="en-GB"/>
        </w:rPr>
        <w:t xml:space="preserve"> </w:t>
      </w:r>
      <w:proofErr w:type="spellStart"/>
      <w:r w:rsidR="007F6F28" w:rsidRPr="00C610D2">
        <w:rPr>
          <w:rFonts w:ascii="Verdana" w:hAnsi="Verdana"/>
          <w:b/>
          <w:bCs/>
          <w:lang w:val="en-GB"/>
        </w:rPr>
        <w:t>wird</w:t>
      </w:r>
      <w:proofErr w:type="spellEnd"/>
      <w:r w:rsidR="007F6F28" w:rsidRPr="00C610D2">
        <w:rPr>
          <w:rFonts w:ascii="Verdana" w:hAnsi="Verdana"/>
          <w:b/>
          <w:bCs/>
          <w:lang w:val="en-GB"/>
        </w:rPr>
        <w:t xml:space="preserve"> </w:t>
      </w:r>
      <w:r w:rsidR="00C610D2" w:rsidRPr="00C610D2">
        <w:rPr>
          <w:rFonts w:ascii="Verdana" w:hAnsi="Verdana"/>
          <w:b/>
          <w:bCs/>
          <w:lang w:val="en-GB"/>
        </w:rPr>
        <w:t>Head of Sales</w:t>
      </w:r>
      <w:r w:rsidR="00336016" w:rsidRPr="00C610D2">
        <w:rPr>
          <w:rFonts w:ascii="Verdana" w:hAnsi="Verdana"/>
          <w:b/>
          <w:bCs/>
          <w:lang w:val="en-GB"/>
        </w:rPr>
        <w:t xml:space="preserve"> </w:t>
      </w:r>
      <w:proofErr w:type="spellStart"/>
      <w:r w:rsidR="00336016" w:rsidRPr="00C610D2">
        <w:rPr>
          <w:rFonts w:ascii="Verdana" w:hAnsi="Verdana"/>
          <w:b/>
          <w:bCs/>
          <w:lang w:val="en-GB"/>
        </w:rPr>
        <w:t>bei</w:t>
      </w:r>
      <w:proofErr w:type="spellEnd"/>
      <w:r w:rsidR="00336016" w:rsidRPr="00C610D2">
        <w:rPr>
          <w:rFonts w:ascii="Verdana" w:hAnsi="Verdana"/>
          <w:b/>
          <w:bCs/>
          <w:lang w:val="en-GB"/>
        </w:rPr>
        <w:t xml:space="preserve"> PETRONAS</w:t>
      </w:r>
    </w:p>
    <w:p w:rsidR="007F6F28" w:rsidRDefault="00336016" w:rsidP="001A20D5">
      <w:pPr>
        <w:spacing w:after="240" w:line="360" w:lineRule="auto"/>
        <w:jc w:val="both"/>
        <w:rPr>
          <w:rFonts w:ascii="Verdana" w:hAnsi="Verdana"/>
        </w:rPr>
      </w:pPr>
      <w:r>
        <w:rPr>
          <w:rFonts w:ascii="Verdana" w:hAnsi="Verdana"/>
        </w:rPr>
        <w:t>Am 2. Oktober 2017 trat Mohamed Boudrahim sein</w:t>
      </w:r>
      <w:r w:rsidR="00C610D2">
        <w:rPr>
          <w:rFonts w:ascii="Verdana" w:hAnsi="Verdana"/>
        </w:rPr>
        <w:t xml:space="preserve">e neue Stelle als Head of </w:t>
      </w:r>
      <w:proofErr w:type="spellStart"/>
      <w:r w:rsidR="00C610D2">
        <w:rPr>
          <w:rFonts w:ascii="Verdana" w:hAnsi="Verdana"/>
        </w:rPr>
        <w:t>Sales</w:t>
      </w:r>
      <w:proofErr w:type="spellEnd"/>
      <w:r w:rsidR="00C610D2">
        <w:rPr>
          <w:rFonts w:ascii="Verdana" w:hAnsi="Verdana"/>
        </w:rPr>
        <w:t xml:space="preserve"> </w:t>
      </w:r>
      <w:r w:rsidR="00EE72A1">
        <w:rPr>
          <w:rFonts w:ascii="Verdana" w:hAnsi="Verdana"/>
        </w:rPr>
        <w:t xml:space="preserve">für </w:t>
      </w:r>
      <w:r>
        <w:rPr>
          <w:rFonts w:ascii="Verdana" w:hAnsi="Verdana"/>
        </w:rPr>
        <w:t xml:space="preserve">Deutschland und Österreich </w:t>
      </w:r>
      <w:r w:rsidR="007F6F28">
        <w:rPr>
          <w:rFonts w:ascii="Verdana" w:hAnsi="Verdana"/>
        </w:rPr>
        <w:t xml:space="preserve">bei PETRONAS </w:t>
      </w:r>
      <w:proofErr w:type="spellStart"/>
      <w:r w:rsidR="007F6F28">
        <w:rPr>
          <w:rFonts w:ascii="Verdana" w:hAnsi="Verdana"/>
        </w:rPr>
        <w:t>Lubricants</w:t>
      </w:r>
      <w:proofErr w:type="spellEnd"/>
      <w:r w:rsidR="007F6F28">
        <w:rPr>
          <w:rFonts w:ascii="Verdana" w:hAnsi="Verdana"/>
        </w:rPr>
        <w:t xml:space="preserve"> International (PLI) an. </w:t>
      </w:r>
    </w:p>
    <w:p w:rsidR="00556F2D" w:rsidRDefault="00131D9F" w:rsidP="001A20D5">
      <w:pPr>
        <w:spacing w:after="240" w:line="360" w:lineRule="auto"/>
        <w:jc w:val="both"/>
        <w:rPr>
          <w:rFonts w:ascii="Verdana" w:hAnsi="Verdana"/>
        </w:rPr>
      </w:pPr>
      <w:r>
        <w:rPr>
          <w:rFonts w:ascii="Verdana" w:hAnsi="Verdana"/>
        </w:rPr>
        <w:t xml:space="preserve">Mohamed Boudrahim </w:t>
      </w:r>
      <w:r w:rsidR="002050EC">
        <w:rPr>
          <w:rFonts w:ascii="Verdana" w:hAnsi="Verdana"/>
        </w:rPr>
        <w:t xml:space="preserve">war zuvor </w:t>
      </w:r>
      <w:r>
        <w:rPr>
          <w:rFonts w:ascii="Verdana" w:hAnsi="Verdana"/>
        </w:rPr>
        <w:t xml:space="preserve">bei </w:t>
      </w:r>
      <w:proofErr w:type="spellStart"/>
      <w:r w:rsidR="002050EC">
        <w:rPr>
          <w:rFonts w:ascii="Verdana" w:hAnsi="Verdana"/>
        </w:rPr>
        <w:t>Feilo</w:t>
      </w:r>
      <w:proofErr w:type="spellEnd"/>
      <w:r w:rsidR="002050EC">
        <w:rPr>
          <w:rFonts w:ascii="Verdana" w:hAnsi="Verdana"/>
        </w:rPr>
        <w:t xml:space="preserve"> </w:t>
      </w:r>
      <w:proofErr w:type="spellStart"/>
      <w:r w:rsidR="00336016">
        <w:rPr>
          <w:rFonts w:ascii="Verdana" w:hAnsi="Verdana"/>
        </w:rPr>
        <w:t>Sylvania</w:t>
      </w:r>
      <w:proofErr w:type="spellEnd"/>
      <w:r w:rsidR="00336016">
        <w:rPr>
          <w:rFonts w:ascii="Verdana" w:hAnsi="Verdana"/>
        </w:rPr>
        <w:t>, einem weltweit führenden Anbieter v</w:t>
      </w:r>
      <w:r w:rsidR="00E97713">
        <w:rPr>
          <w:rFonts w:ascii="Verdana" w:hAnsi="Verdana"/>
        </w:rPr>
        <w:t>on Lichtlösungen, tätig. Die letzten vier Jahre</w:t>
      </w:r>
      <w:r w:rsidR="00336016">
        <w:rPr>
          <w:rFonts w:ascii="Verdana" w:hAnsi="Verdana"/>
        </w:rPr>
        <w:t xml:space="preserve"> begleitet</w:t>
      </w:r>
      <w:r w:rsidR="00E97713">
        <w:rPr>
          <w:rFonts w:ascii="Verdana" w:hAnsi="Verdana"/>
        </w:rPr>
        <w:t>e</w:t>
      </w:r>
      <w:r w:rsidR="00336016">
        <w:rPr>
          <w:rFonts w:ascii="Verdana" w:hAnsi="Verdana"/>
        </w:rPr>
        <w:t xml:space="preserve"> er dort die Position des Vertriebsleiters für Süddeutschland. </w:t>
      </w:r>
      <w:r w:rsidR="00E950A0">
        <w:rPr>
          <w:rFonts w:ascii="Verdana" w:hAnsi="Verdana"/>
        </w:rPr>
        <w:t>Mit ihm konnte PLI einen erfahren</w:t>
      </w:r>
      <w:r w:rsidR="00556F2D">
        <w:rPr>
          <w:rFonts w:ascii="Verdana" w:hAnsi="Verdana"/>
        </w:rPr>
        <w:t>en Vertriebsprofi gewinnen.</w:t>
      </w:r>
    </w:p>
    <w:p w:rsidR="00336016" w:rsidRDefault="00B04B32" w:rsidP="001A20D5">
      <w:pPr>
        <w:spacing w:after="240" w:line="360" w:lineRule="auto"/>
        <w:jc w:val="both"/>
        <w:rPr>
          <w:rFonts w:ascii="Verdana" w:hAnsi="Verdana"/>
        </w:rPr>
      </w:pPr>
      <w:r>
        <w:rPr>
          <w:rFonts w:ascii="Verdana" w:hAnsi="Verdana"/>
        </w:rPr>
        <w:t xml:space="preserve">Als Head of </w:t>
      </w:r>
      <w:proofErr w:type="spellStart"/>
      <w:r>
        <w:rPr>
          <w:rFonts w:ascii="Verdana" w:hAnsi="Verdana"/>
        </w:rPr>
        <w:t>Sales</w:t>
      </w:r>
      <w:proofErr w:type="spellEnd"/>
      <w:r>
        <w:rPr>
          <w:rFonts w:ascii="Verdana" w:hAnsi="Verdana"/>
        </w:rPr>
        <w:t xml:space="preserve"> </w:t>
      </w:r>
      <w:r w:rsidR="00556F2D">
        <w:rPr>
          <w:rFonts w:ascii="Verdana" w:hAnsi="Verdana"/>
        </w:rPr>
        <w:t xml:space="preserve">bei PLI </w:t>
      </w:r>
      <w:r>
        <w:rPr>
          <w:rFonts w:ascii="Verdana" w:hAnsi="Verdana"/>
        </w:rPr>
        <w:t xml:space="preserve">verantwortet </w:t>
      </w:r>
      <w:r w:rsidR="006777CD">
        <w:rPr>
          <w:rFonts w:ascii="Verdana" w:hAnsi="Verdana"/>
        </w:rPr>
        <w:t>d</w:t>
      </w:r>
      <w:r>
        <w:rPr>
          <w:rFonts w:ascii="Verdana" w:hAnsi="Verdana"/>
        </w:rPr>
        <w:t xml:space="preserve">er </w:t>
      </w:r>
      <w:r w:rsidR="006777CD">
        <w:rPr>
          <w:rFonts w:ascii="Verdana" w:hAnsi="Verdana"/>
        </w:rPr>
        <w:t xml:space="preserve">Diplom Wirtschaftsingenieur </w:t>
      </w:r>
      <w:r w:rsidR="001B5387">
        <w:rPr>
          <w:rFonts w:ascii="Verdana" w:hAnsi="Verdana"/>
        </w:rPr>
        <w:t>den weiteren Ausbau der Marktanteile</w:t>
      </w:r>
      <w:r w:rsidR="006777CD">
        <w:rPr>
          <w:rFonts w:ascii="Verdana" w:hAnsi="Verdana"/>
        </w:rPr>
        <w:t xml:space="preserve"> in Deutschland und Österreich. </w:t>
      </w:r>
      <w:r w:rsidR="00556F2D">
        <w:rPr>
          <w:rFonts w:ascii="Verdana" w:hAnsi="Verdana"/>
        </w:rPr>
        <w:t>Dabei wird er das zweistufige Vertriebskonzept weiter vorantreiben. PLI setzt einerseits auf das Vertragspartnergeschäft mit der Fiat-Gruppe, Mercedes Benz, Mitsubishi sowie Case New Holland und Iveco</w:t>
      </w:r>
      <w:r w:rsidR="001B5954">
        <w:rPr>
          <w:rFonts w:ascii="Verdana" w:hAnsi="Verdana"/>
        </w:rPr>
        <w:t>. Hier liegt noch Potenzial für Wachstum</w:t>
      </w:r>
      <w:r w:rsidR="00E97713">
        <w:rPr>
          <w:rFonts w:ascii="Verdana" w:hAnsi="Verdana"/>
        </w:rPr>
        <w:t>,</w:t>
      </w:r>
      <w:r w:rsidR="00556F2D">
        <w:rPr>
          <w:rFonts w:ascii="Verdana" w:hAnsi="Verdana"/>
        </w:rPr>
        <w:t xml:space="preserve"> indem weitere Vertragspartner dieser Marken</w:t>
      </w:r>
      <w:r w:rsidR="001B5954">
        <w:rPr>
          <w:rFonts w:ascii="Verdana" w:hAnsi="Verdana"/>
        </w:rPr>
        <w:t xml:space="preserve"> von den Vorteilen der PETRONAS Schmierstoffe überzeugt werden. Auf der anderen Seite soll das Geschäft mit den Distributoren und Mineralölgroßhändler</w:t>
      </w:r>
      <w:r w:rsidR="00D04DDA">
        <w:rPr>
          <w:rFonts w:ascii="Verdana" w:hAnsi="Verdana"/>
        </w:rPr>
        <w:t>n</w:t>
      </w:r>
      <w:r w:rsidR="001B5954">
        <w:rPr>
          <w:rFonts w:ascii="Verdana" w:hAnsi="Verdana"/>
        </w:rPr>
        <w:t xml:space="preserve"> gestärkt und das Konzept für freie Werkstätten „</w:t>
      </w:r>
      <w:proofErr w:type="spellStart"/>
      <w:r w:rsidR="001B5954">
        <w:rPr>
          <w:rFonts w:ascii="Verdana" w:hAnsi="Verdana"/>
        </w:rPr>
        <w:t>Branded</w:t>
      </w:r>
      <w:proofErr w:type="spellEnd"/>
      <w:r w:rsidR="001B5954">
        <w:rPr>
          <w:rFonts w:ascii="Verdana" w:hAnsi="Verdana"/>
        </w:rPr>
        <w:t xml:space="preserve"> Workshops“ forciert werden.</w:t>
      </w:r>
    </w:p>
    <w:p w:rsidR="001B5954" w:rsidRDefault="001B5954" w:rsidP="001A20D5">
      <w:pPr>
        <w:spacing w:after="240" w:line="360" w:lineRule="auto"/>
        <w:jc w:val="both"/>
        <w:rPr>
          <w:rFonts w:ascii="Verdana" w:hAnsi="Verdana"/>
        </w:rPr>
      </w:pPr>
      <w:r>
        <w:rPr>
          <w:rFonts w:ascii="Verdana" w:hAnsi="Verdana"/>
        </w:rPr>
        <w:t xml:space="preserve">„Ich freue mich sehr über die neue Herausforderung. </w:t>
      </w:r>
      <w:r w:rsidR="00D04DDA">
        <w:rPr>
          <w:rFonts w:ascii="Verdana" w:hAnsi="Verdana"/>
        </w:rPr>
        <w:t>Es ist zwar ein neues Metier für mich, doch die Vertriebsmechanismen sind doch die gleichen. Die hohe Qualität der PETRONAS Produkte spricht für sich, doch Geschäfte werden mit Menschen gemacht. Daher stehen für mich ein tragfähiges Beziehungsmanagement und Zuverlässigkeit an oberster Stelle“, so Mohamed Boudrahim.</w:t>
      </w:r>
    </w:p>
    <w:p w:rsidR="001B5954" w:rsidRDefault="00D04DDA" w:rsidP="001A20D5">
      <w:pPr>
        <w:spacing w:after="240" w:line="360" w:lineRule="auto"/>
        <w:jc w:val="both"/>
        <w:rPr>
          <w:rFonts w:ascii="Verdana" w:hAnsi="Verdana"/>
        </w:rPr>
      </w:pPr>
      <w:r>
        <w:rPr>
          <w:rFonts w:ascii="Verdana" w:hAnsi="Verdana"/>
        </w:rPr>
        <w:t>„</w:t>
      </w:r>
      <w:r w:rsidR="001B5954">
        <w:rPr>
          <w:rFonts w:ascii="Verdana" w:hAnsi="Verdana"/>
        </w:rPr>
        <w:t xml:space="preserve">Mohamed Boudrahim kommt aus einer sehr schnelllebigen Branche und wird frischen Wind in </w:t>
      </w:r>
      <w:r>
        <w:rPr>
          <w:rFonts w:ascii="Verdana" w:hAnsi="Verdana"/>
        </w:rPr>
        <w:t xml:space="preserve">unsere Vertriebsaktivitäten bringen. Wir haben noch so viel Potenzial zu wachsen und ich bin überzeugt, dass wir mit ihm unsere hochgesteckten Ziele </w:t>
      </w:r>
      <w:r>
        <w:rPr>
          <w:rFonts w:ascii="Verdana" w:hAnsi="Verdana"/>
        </w:rPr>
        <w:lastRenderedPageBreak/>
        <w:t xml:space="preserve">erreichen können“, so Bart Janssen, Head of Cluster, </w:t>
      </w:r>
      <w:r w:rsidRPr="00D04DDA">
        <w:rPr>
          <w:rFonts w:ascii="Verdana" w:hAnsi="Verdana"/>
        </w:rPr>
        <w:t xml:space="preserve">DACH, Benelux und </w:t>
      </w:r>
      <w:proofErr w:type="spellStart"/>
      <w:r w:rsidRPr="00D04DDA">
        <w:rPr>
          <w:rFonts w:ascii="Verdana" w:hAnsi="Verdana"/>
        </w:rPr>
        <w:t>Russia</w:t>
      </w:r>
      <w:proofErr w:type="spellEnd"/>
      <w:r>
        <w:rPr>
          <w:rFonts w:ascii="Verdana" w:hAnsi="Verdana"/>
        </w:rPr>
        <w:t xml:space="preserve"> bei PLI.</w:t>
      </w:r>
    </w:p>
    <w:p w:rsidR="00F002D9" w:rsidRDefault="00F002D9" w:rsidP="003F2DA8">
      <w:pPr>
        <w:spacing w:line="360" w:lineRule="auto"/>
        <w:jc w:val="both"/>
        <w:rPr>
          <w:rFonts w:ascii="Verdana" w:hAnsi="Verdana"/>
          <w:sz w:val="18"/>
          <w:szCs w:val="18"/>
        </w:rPr>
      </w:pPr>
      <w:r w:rsidRPr="003F2DA8">
        <w:rPr>
          <w:rFonts w:ascii="Verdana" w:hAnsi="Verdana"/>
          <w:sz w:val="18"/>
          <w:szCs w:val="18"/>
        </w:rPr>
        <w:t xml:space="preserve">Dieser Text enthält </w:t>
      </w:r>
      <w:r w:rsidR="002050EC">
        <w:rPr>
          <w:rFonts w:ascii="Verdana" w:hAnsi="Verdana"/>
          <w:sz w:val="18"/>
          <w:szCs w:val="18"/>
        </w:rPr>
        <w:t>1.821</w:t>
      </w:r>
      <w:r w:rsidRPr="003F2DA8">
        <w:rPr>
          <w:rFonts w:ascii="Verdana" w:hAnsi="Verdana"/>
          <w:sz w:val="18"/>
          <w:szCs w:val="18"/>
        </w:rPr>
        <w:t xml:space="preserve"> Zeichen.</w:t>
      </w:r>
    </w:p>
    <w:p w:rsidR="00F43191" w:rsidRDefault="00F43191" w:rsidP="00F43191">
      <w:pPr>
        <w:spacing w:line="360" w:lineRule="auto"/>
        <w:jc w:val="both"/>
        <w:rPr>
          <w:rFonts w:ascii="Verdana" w:hAnsi="Verdana"/>
          <w:sz w:val="18"/>
          <w:szCs w:val="18"/>
        </w:rPr>
      </w:pPr>
      <w:r w:rsidRPr="003F2DA8">
        <w:rPr>
          <w:rFonts w:ascii="Verdana" w:hAnsi="Verdana"/>
          <w:sz w:val="18"/>
          <w:szCs w:val="18"/>
        </w:rPr>
        <w:t xml:space="preserve">Bildmaterial finden Sie unter: </w:t>
      </w:r>
      <w:hyperlink r:id="rId6" w:history="1">
        <w:r w:rsidRPr="00935640">
          <w:rPr>
            <w:rStyle w:val="Hyperlink"/>
            <w:rFonts w:ascii="Verdana" w:hAnsi="Verdana"/>
            <w:sz w:val="18"/>
            <w:szCs w:val="18"/>
          </w:rPr>
          <w:t>http://publictouch.de/Presse/PETRONAS/69</w:t>
        </w:r>
      </w:hyperlink>
    </w:p>
    <w:p w:rsidR="00F43191" w:rsidRDefault="00F43191" w:rsidP="003F2DA8">
      <w:pPr>
        <w:spacing w:line="360" w:lineRule="auto"/>
        <w:jc w:val="both"/>
        <w:rPr>
          <w:rFonts w:ascii="Verdana" w:hAnsi="Verdana"/>
          <w:sz w:val="18"/>
          <w:szCs w:val="18"/>
        </w:rPr>
      </w:pPr>
    </w:p>
    <w:p w:rsidR="001A20D5" w:rsidRPr="003F2DA8" w:rsidRDefault="001A20D5" w:rsidP="003F2DA8">
      <w:pPr>
        <w:spacing w:line="360" w:lineRule="auto"/>
        <w:jc w:val="both"/>
        <w:rPr>
          <w:rFonts w:ascii="Verdana" w:hAnsi="Verdana"/>
          <w:sz w:val="18"/>
          <w:szCs w:val="18"/>
        </w:rPr>
      </w:pPr>
    </w:p>
    <w:p w:rsidR="00C46067" w:rsidRPr="003F2DA8" w:rsidRDefault="00C46067" w:rsidP="00C46067">
      <w:pPr>
        <w:jc w:val="both"/>
        <w:rPr>
          <w:rFonts w:ascii="Verdana" w:hAnsi="Verdana"/>
          <w:sz w:val="18"/>
          <w:szCs w:val="18"/>
        </w:rPr>
      </w:pPr>
      <w:r w:rsidRPr="003F2DA8">
        <w:rPr>
          <w:rFonts w:ascii="Verdana" w:hAnsi="Verdana"/>
          <w:b/>
          <w:bCs/>
          <w:sz w:val="18"/>
          <w:szCs w:val="18"/>
        </w:rPr>
        <w:t xml:space="preserve">Über </w:t>
      </w:r>
      <w:r w:rsidR="00911A81" w:rsidRPr="003F2DA8">
        <w:rPr>
          <w:rFonts w:ascii="Verdana" w:hAnsi="Verdana"/>
          <w:b/>
          <w:bCs/>
          <w:sz w:val="18"/>
          <w:szCs w:val="18"/>
        </w:rPr>
        <w:t>PETRONAS</w:t>
      </w:r>
      <w:r w:rsidRPr="003F2DA8">
        <w:rPr>
          <w:rFonts w:ascii="Verdana" w:hAnsi="Verdana"/>
          <w:b/>
          <w:bCs/>
          <w:sz w:val="18"/>
          <w:szCs w:val="18"/>
        </w:rPr>
        <w:t xml:space="preserve"> </w:t>
      </w:r>
      <w:proofErr w:type="spellStart"/>
      <w:r w:rsidRPr="003F2DA8">
        <w:rPr>
          <w:rFonts w:ascii="Verdana" w:hAnsi="Verdana"/>
          <w:b/>
          <w:bCs/>
          <w:sz w:val="18"/>
          <w:szCs w:val="18"/>
        </w:rPr>
        <w:t>Lubricants</w:t>
      </w:r>
      <w:proofErr w:type="spellEnd"/>
      <w:r w:rsidRPr="003F2DA8">
        <w:rPr>
          <w:rFonts w:ascii="Verdana" w:hAnsi="Verdana"/>
          <w:b/>
          <w:bCs/>
          <w:sz w:val="18"/>
          <w:szCs w:val="18"/>
        </w:rPr>
        <w:t xml:space="preserve"> International</w:t>
      </w:r>
    </w:p>
    <w:p w:rsidR="00C46067" w:rsidRPr="003F2DA8" w:rsidRDefault="00911A81" w:rsidP="00C46067">
      <w:pPr>
        <w:jc w:val="both"/>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(PLI) ist der globale Schmierstoffhersteller von </w:t>
      </w:r>
      <w:r w:rsidRPr="003F2DA8">
        <w:rPr>
          <w:rFonts w:ascii="Verdana" w:hAnsi="Verdana"/>
          <w:sz w:val="18"/>
          <w:szCs w:val="18"/>
        </w:rPr>
        <w:t>PETRONAS</w:t>
      </w:r>
      <w:r w:rsidR="00C46067" w:rsidRPr="003F2DA8">
        <w:rPr>
          <w:rFonts w:ascii="Verdana" w:hAnsi="Verdana"/>
          <w:sz w:val="18"/>
          <w:szCs w:val="18"/>
        </w:rPr>
        <w:t xml:space="preserve">, der nationale Öl-Konzern von Malaysia. </w:t>
      </w: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C46067" w:rsidRPr="003F2DA8" w:rsidRDefault="00E950A0" w:rsidP="00C46067">
      <w:pPr>
        <w:jc w:val="both"/>
        <w:rPr>
          <w:rFonts w:ascii="Verdana" w:hAnsi="Verdana"/>
          <w:sz w:val="18"/>
          <w:szCs w:val="18"/>
        </w:rPr>
      </w:pPr>
      <w:r>
        <w:rPr>
          <w:rFonts w:ascii="Verdana" w:hAnsi="Verdana"/>
          <w:sz w:val="18"/>
          <w:szCs w:val="18"/>
        </w:rPr>
        <w:t>PLI, derzeit unter den Top 10</w:t>
      </w:r>
      <w:r w:rsidR="00C46067" w:rsidRPr="003F2DA8">
        <w:rPr>
          <w:rFonts w:ascii="Verdana" w:hAnsi="Verdana"/>
          <w:sz w:val="18"/>
          <w:szCs w:val="18"/>
        </w:rPr>
        <w:t xml:space="preserve"> gelistet, verfolgt eine aggressive Geschäftswachstumsstrategie, um seine Position als führendes globales Schmierstoffunternehmen zu sichern.</w:t>
      </w:r>
    </w:p>
    <w:p w:rsidR="00C46067" w:rsidRPr="003F2DA8" w:rsidRDefault="00C46067" w:rsidP="00C46067">
      <w:pPr>
        <w:jc w:val="both"/>
        <w:rPr>
          <w:rFonts w:ascii="Verdana" w:hAnsi="Verdana"/>
          <w:sz w:val="18"/>
          <w:szCs w:val="18"/>
        </w:rPr>
      </w:pPr>
    </w:p>
    <w:p w:rsidR="00C46067" w:rsidRDefault="00C46067" w:rsidP="00C46067">
      <w:pPr>
        <w:jc w:val="both"/>
        <w:rPr>
          <w:sz w:val="18"/>
          <w:szCs w:val="18"/>
        </w:rPr>
      </w:pPr>
      <w:r w:rsidRPr="003F2DA8">
        <w:rPr>
          <w:rFonts w:ascii="Verdana" w:hAnsi="Verdana"/>
          <w:sz w:val="18"/>
          <w:szCs w:val="18"/>
        </w:rPr>
        <w:t xml:space="preserve">Mehr Informationen finden Sie unter: </w:t>
      </w:r>
      <w:hyperlink r:id="rId7" w:history="1">
        <w:r w:rsidRPr="003F2DA8">
          <w:rPr>
            <w:sz w:val="18"/>
            <w:szCs w:val="18"/>
          </w:rPr>
          <w:t>www.pli-</w:t>
        </w:r>
        <w:r w:rsidR="00911A81" w:rsidRPr="003F2DA8">
          <w:rPr>
            <w:sz w:val="18"/>
            <w:szCs w:val="18"/>
          </w:rPr>
          <w:t>PETRONAS</w:t>
        </w:r>
        <w:r w:rsidRPr="003F2DA8">
          <w:rPr>
            <w:sz w:val="18"/>
            <w:szCs w:val="18"/>
          </w:rPr>
          <w:t>.eu</w:t>
        </w:r>
      </w:hyperlink>
    </w:p>
    <w:p w:rsidR="00A42066" w:rsidRDefault="00A42066" w:rsidP="00C46067">
      <w:pPr>
        <w:jc w:val="both"/>
        <w:rPr>
          <w:sz w:val="18"/>
          <w:szCs w:val="18"/>
        </w:rPr>
      </w:pPr>
    </w:p>
    <w:p w:rsidR="00F43191" w:rsidRDefault="00F43191">
      <w:pPr>
        <w:rPr>
          <w:rFonts w:ascii="Verdana" w:hAnsi="Verdana"/>
          <w:sz w:val="18"/>
          <w:szCs w:val="18"/>
        </w:rPr>
      </w:pPr>
    </w:p>
    <w:p w:rsidR="00C46067" w:rsidRPr="003F2DA8" w:rsidRDefault="00C46067" w:rsidP="00C46067">
      <w:pPr>
        <w:rPr>
          <w:rFonts w:ascii="Verdana" w:hAnsi="Verdana"/>
          <w:sz w:val="18"/>
          <w:szCs w:val="18"/>
        </w:rPr>
      </w:pPr>
    </w:p>
    <w:p w:rsidR="00C46067" w:rsidRPr="003F2DA8" w:rsidRDefault="00C46067" w:rsidP="00C46067">
      <w:pPr>
        <w:rPr>
          <w:rFonts w:ascii="Verdana" w:hAnsi="Verdana"/>
          <w:b/>
          <w:sz w:val="18"/>
          <w:szCs w:val="18"/>
        </w:rPr>
      </w:pPr>
      <w:r w:rsidRPr="003F2DA8">
        <w:rPr>
          <w:rFonts w:ascii="Verdana" w:hAnsi="Verdana"/>
          <w:b/>
          <w:sz w:val="18"/>
          <w:szCs w:val="18"/>
        </w:rPr>
        <w:t>Unternehmenskontakt:</w:t>
      </w:r>
    </w:p>
    <w:p w:rsidR="00C46067" w:rsidRPr="003F2DA8" w:rsidRDefault="00911A81" w:rsidP="00C46067">
      <w:pPr>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Deutschland GmbH</w:t>
      </w:r>
    </w:p>
    <w:p w:rsidR="00C46067" w:rsidRPr="003F2DA8" w:rsidRDefault="00C46067" w:rsidP="00C46067">
      <w:pPr>
        <w:rPr>
          <w:rFonts w:ascii="Verdana" w:hAnsi="Verdana"/>
          <w:sz w:val="18"/>
          <w:szCs w:val="18"/>
        </w:rPr>
      </w:pPr>
      <w:r w:rsidRPr="003F2DA8">
        <w:rPr>
          <w:rFonts w:ascii="Verdana" w:hAnsi="Verdana"/>
          <w:sz w:val="18"/>
          <w:szCs w:val="18"/>
        </w:rPr>
        <w:t>Tina Papatzikos-Leicht</w:t>
      </w:r>
    </w:p>
    <w:p w:rsidR="00C46067" w:rsidRPr="003F2DA8" w:rsidRDefault="00C46067" w:rsidP="00C46067">
      <w:pPr>
        <w:rPr>
          <w:rFonts w:ascii="Verdana" w:hAnsi="Verdana"/>
          <w:sz w:val="18"/>
          <w:szCs w:val="18"/>
        </w:rPr>
      </w:pPr>
      <w:r w:rsidRPr="003F2DA8">
        <w:rPr>
          <w:rFonts w:ascii="Verdana" w:hAnsi="Verdana"/>
          <w:sz w:val="18"/>
          <w:szCs w:val="18"/>
        </w:rPr>
        <w:t>Ferdinand-Braun-Straße 13, 74074 Heilbronn</w:t>
      </w:r>
    </w:p>
    <w:p w:rsidR="00C46067" w:rsidRPr="003F2DA8" w:rsidRDefault="00C46067" w:rsidP="00C46067">
      <w:pPr>
        <w:rPr>
          <w:rFonts w:ascii="Verdana" w:hAnsi="Verdana"/>
          <w:sz w:val="18"/>
          <w:szCs w:val="18"/>
        </w:rPr>
      </w:pPr>
      <w:r w:rsidRPr="003F2DA8">
        <w:rPr>
          <w:rFonts w:ascii="Verdana" w:hAnsi="Verdana"/>
          <w:sz w:val="18"/>
          <w:szCs w:val="18"/>
        </w:rPr>
        <w:t>Telefon: +49 (0) 7131/39 08 0</w:t>
      </w:r>
    </w:p>
    <w:p w:rsidR="00C46067" w:rsidRPr="003F2DA8" w:rsidRDefault="00C46067" w:rsidP="00C46067">
      <w:pPr>
        <w:rPr>
          <w:rFonts w:ascii="Verdana" w:hAnsi="Verdana"/>
          <w:sz w:val="18"/>
          <w:szCs w:val="18"/>
        </w:rPr>
      </w:pPr>
      <w:r w:rsidRPr="003F2DA8">
        <w:rPr>
          <w:rFonts w:ascii="Verdana" w:hAnsi="Verdana"/>
          <w:sz w:val="18"/>
          <w:szCs w:val="18"/>
        </w:rPr>
        <w:t>Telefax: +49 (0) 7131/39 08 199</w:t>
      </w:r>
    </w:p>
    <w:p w:rsidR="00C46067" w:rsidRPr="003F2DA8" w:rsidRDefault="00C46067" w:rsidP="00C46067">
      <w:pPr>
        <w:rPr>
          <w:rFonts w:ascii="Verdana" w:hAnsi="Verdana"/>
          <w:sz w:val="18"/>
          <w:szCs w:val="18"/>
        </w:rPr>
      </w:pPr>
      <w:r w:rsidRPr="003F2DA8">
        <w:rPr>
          <w:rFonts w:ascii="Verdana" w:hAnsi="Verdana"/>
          <w:sz w:val="18"/>
          <w:szCs w:val="18"/>
        </w:rPr>
        <w:t>E-Mail: tina.leicht@pli-</w:t>
      </w:r>
      <w:r w:rsidR="00911A81" w:rsidRPr="003F2DA8">
        <w:rPr>
          <w:rFonts w:ascii="Verdana" w:hAnsi="Verdana"/>
          <w:sz w:val="18"/>
          <w:szCs w:val="18"/>
        </w:rPr>
        <w:t>PETRONAS</w:t>
      </w:r>
      <w:r w:rsidRPr="003F2DA8">
        <w:rPr>
          <w:rFonts w:ascii="Verdana" w:hAnsi="Verdana"/>
          <w:sz w:val="18"/>
          <w:szCs w:val="18"/>
        </w:rPr>
        <w:t>.com</w:t>
      </w:r>
    </w:p>
    <w:p w:rsidR="00C46067" w:rsidRPr="005A7E07" w:rsidRDefault="002050EC" w:rsidP="00C46067">
      <w:pPr>
        <w:rPr>
          <w:rFonts w:ascii="Verdana" w:hAnsi="Verdana"/>
          <w:sz w:val="18"/>
          <w:szCs w:val="18"/>
        </w:rPr>
      </w:pPr>
      <w:hyperlink r:id="rId8" w:history="1">
        <w:r w:rsidR="00C46067" w:rsidRPr="005A7E07">
          <w:rPr>
            <w:rFonts w:ascii="Verdana" w:hAnsi="Verdana"/>
            <w:color w:val="0563C1"/>
            <w:sz w:val="18"/>
            <w:szCs w:val="18"/>
            <w:u w:val="single"/>
          </w:rPr>
          <w:t>www.</w:t>
        </w:r>
        <w:r w:rsidR="00911A81" w:rsidRPr="005A7E07">
          <w:rPr>
            <w:rFonts w:ascii="Verdana" w:hAnsi="Verdana"/>
            <w:color w:val="0563C1"/>
            <w:sz w:val="18"/>
            <w:szCs w:val="18"/>
            <w:u w:val="single"/>
          </w:rPr>
          <w:t>PETRONAS</w:t>
        </w:r>
        <w:r w:rsidR="00C46067" w:rsidRPr="005A7E07">
          <w:rPr>
            <w:rFonts w:ascii="Verdana" w:hAnsi="Verdana"/>
            <w:color w:val="0563C1"/>
            <w:sz w:val="18"/>
            <w:szCs w:val="18"/>
            <w:u w:val="single"/>
          </w:rPr>
          <w:t>.de</w:t>
        </w:r>
      </w:hyperlink>
    </w:p>
    <w:p w:rsidR="00C46067" w:rsidRPr="005A7E07" w:rsidRDefault="00C46067" w:rsidP="00C46067">
      <w:pPr>
        <w:rPr>
          <w:rFonts w:ascii="Verdana" w:hAnsi="Verdana"/>
          <w:sz w:val="18"/>
          <w:szCs w:val="18"/>
        </w:rPr>
      </w:pPr>
    </w:p>
    <w:p w:rsidR="00C46067" w:rsidRPr="005A7E07" w:rsidRDefault="00C46067" w:rsidP="00C46067">
      <w:pPr>
        <w:rPr>
          <w:rFonts w:ascii="Verdana" w:hAnsi="Verdana"/>
          <w:b/>
          <w:sz w:val="18"/>
          <w:szCs w:val="18"/>
        </w:rPr>
      </w:pPr>
      <w:r w:rsidRPr="005A7E07">
        <w:rPr>
          <w:rFonts w:ascii="Verdana" w:hAnsi="Verdana"/>
          <w:b/>
          <w:sz w:val="18"/>
          <w:szCs w:val="18"/>
        </w:rPr>
        <w:t>Pressekontakt:</w:t>
      </w:r>
    </w:p>
    <w:p w:rsidR="00C46067" w:rsidRPr="001A20D5" w:rsidRDefault="00C46067" w:rsidP="00C46067">
      <w:pPr>
        <w:rPr>
          <w:rFonts w:ascii="Verdana" w:hAnsi="Verdana"/>
          <w:sz w:val="18"/>
          <w:szCs w:val="18"/>
        </w:rPr>
      </w:pPr>
      <w:proofErr w:type="spellStart"/>
      <w:r w:rsidRPr="001A20D5">
        <w:rPr>
          <w:rFonts w:ascii="Verdana" w:hAnsi="Verdana"/>
          <w:sz w:val="18"/>
          <w:szCs w:val="18"/>
        </w:rPr>
        <w:t>public</w:t>
      </w:r>
      <w:proofErr w:type="spellEnd"/>
      <w:r w:rsidRPr="001A20D5">
        <w:rPr>
          <w:rFonts w:ascii="Verdana" w:hAnsi="Verdana"/>
          <w:sz w:val="18"/>
          <w:szCs w:val="18"/>
        </w:rPr>
        <w:t xml:space="preserve"> </w:t>
      </w:r>
      <w:proofErr w:type="spellStart"/>
      <w:r w:rsidRPr="001A20D5">
        <w:rPr>
          <w:rFonts w:ascii="Verdana" w:hAnsi="Verdana"/>
          <w:sz w:val="18"/>
          <w:szCs w:val="18"/>
        </w:rPr>
        <w:t>touch</w:t>
      </w:r>
      <w:proofErr w:type="spellEnd"/>
      <w:r w:rsidRPr="001A20D5">
        <w:rPr>
          <w:rFonts w:ascii="Verdana" w:hAnsi="Verdana"/>
          <w:sz w:val="18"/>
          <w:szCs w:val="18"/>
        </w:rPr>
        <w:t xml:space="preserve"> – </w:t>
      </w:r>
      <w:r w:rsidRPr="003F2DA8">
        <w:rPr>
          <w:rFonts w:ascii="Verdana" w:hAnsi="Verdana"/>
          <w:sz w:val="18"/>
          <w:szCs w:val="18"/>
        </w:rPr>
        <w:t>Agentur für Pressearbeit und PR GmbH</w:t>
      </w:r>
    </w:p>
    <w:p w:rsidR="00C46067" w:rsidRPr="003F2DA8" w:rsidRDefault="00C46067" w:rsidP="00C46067">
      <w:pPr>
        <w:rPr>
          <w:rFonts w:ascii="Verdana" w:hAnsi="Verdana"/>
          <w:sz w:val="18"/>
          <w:szCs w:val="18"/>
        </w:rPr>
      </w:pPr>
      <w:r w:rsidRPr="003F2DA8">
        <w:rPr>
          <w:rFonts w:ascii="Verdana" w:hAnsi="Verdana"/>
          <w:sz w:val="18"/>
          <w:szCs w:val="18"/>
        </w:rPr>
        <w:t>Sigi Riedelbauch</w:t>
      </w:r>
    </w:p>
    <w:p w:rsidR="00C46067" w:rsidRPr="003F2DA8" w:rsidRDefault="00C46067" w:rsidP="00C46067">
      <w:pPr>
        <w:rPr>
          <w:rFonts w:ascii="Verdana" w:hAnsi="Verdana"/>
          <w:sz w:val="18"/>
          <w:szCs w:val="18"/>
        </w:rPr>
      </w:pPr>
      <w:r w:rsidRPr="003F2DA8">
        <w:rPr>
          <w:rFonts w:ascii="Verdana" w:hAnsi="Verdana"/>
          <w:sz w:val="18"/>
          <w:szCs w:val="18"/>
        </w:rPr>
        <w:t>Marktplatz 18, 91207 Lauf</w:t>
      </w:r>
    </w:p>
    <w:p w:rsidR="00C46067" w:rsidRPr="003F2DA8" w:rsidRDefault="00C46067" w:rsidP="00C46067">
      <w:pPr>
        <w:rPr>
          <w:rFonts w:ascii="Verdana" w:hAnsi="Verdana"/>
          <w:sz w:val="18"/>
          <w:szCs w:val="18"/>
        </w:rPr>
      </w:pPr>
      <w:r w:rsidRPr="003F2DA8">
        <w:rPr>
          <w:rFonts w:ascii="Verdana" w:hAnsi="Verdana"/>
          <w:sz w:val="18"/>
          <w:szCs w:val="18"/>
        </w:rPr>
        <w:t>Telefon: +49 (0) 9123/97 47 13</w:t>
      </w:r>
    </w:p>
    <w:p w:rsidR="00C46067" w:rsidRPr="003F2DA8" w:rsidRDefault="00C46067" w:rsidP="00C46067">
      <w:pPr>
        <w:rPr>
          <w:rFonts w:ascii="Verdana" w:hAnsi="Verdana"/>
          <w:sz w:val="18"/>
          <w:szCs w:val="18"/>
        </w:rPr>
      </w:pPr>
      <w:r w:rsidRPr="003F2DA8">
        <w:rPr>
          <w:rFonts w:ascii="Verdana" w:hAnsi="Verdana"/>
          <w:sz w:val="18"/>
          <w:szCs w:val="18"/>
        </w:rPr>
        <w:t>Telefax: +49 (0) 9123/97 47 17</w:t>
      </w:r>
    </w:p>
    <w:p w:rsidR="00C46067" w:rsidRPr="003F2DA8" w:rsidRDefault="00C46067" w:rsidP="00C46067">
      <w:pPr>
        <w:rPr>
          <w:rFonts w:ascii="Verdana" w:hAnsi="Verdana"/>
          <w:sz w:val="18"/>
          <w:szCs w:val="18"/>
        </w:rPr>
      </w:pPr>
      <w:r w:rsidRPr="003F2DA8">
        <w:rPr>
          <w:rFonts w:ascii="Verdana" w:hAnsi="Verdana"/>
          <w:sz w:val="18"/>
          <w:szCs w:val="18"/>
        </w:rPr>
        <w:t xml:space="preserve">E-Mail: </w:t>
      </w:r>
      <w:hyperlink r:id="rId9" w:history="1">
        <w:r w:rsidRPr="003F2DA8">
          <w:rPr>
            <w:rFonts w:ascii="Verdana" w:hAnsi="Verdana"/>
            <w:sz w:val="18"/>
            <w:szCs w:val="18"/>
          </w:rPr>
          <w:t>riedelbauch@publictouch.de</w:t>
        </w:r>
      </w:hyperlink>
    </w:p>
    <w:p w:rsidR="00C46067" w:rsidRPr="003F2DA8" w:rsidRDefault="002050EC" w:rsidP="00C46067">
      <w:pPr>
        <w:rPr>
          <w:rFonts w:ascii="Verdana" w:hAnsi="Verdana"/>
          <w:sz w:val="18"/>
          <w:szCs w:val="18"/>
        </w:rPr>
      </w:pPr>
      <w:hyperlink r:id="rId10" w:history="1">
        <w:r w:rsidR="00C46067" w:rsidRPr="003F2DA8">
          <w:rPr>
            <w:rFonts w:ascii="Verdana" w:hAnsi="Verdana"/>
            <w:sz w:val="18"/>
            <w:szCs w:val="18"/>
          </w:rPr>
          <w:t>www.publictouch.de</w:t>
        </w:r>
      </w:hyperlink>
    </w:p>
    <w:sectPr w:rsidR="00C46067" w:rsidRPr="003F2DA8" w:rsidSect="00EB5A31">
      <w:headerReference w:type="default" r:id="rId11"/>
      <w:footerReference w:type="default" r:id="rId12"/>
      <w:pgSz w:w="12240" w:h="15840"/>
      <w:pgMar w:top="2268"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C9" w:rsidRDefault="002655C9">
      <w:r>
        <w:separator/>
      </w:r>
    </w:p>
  </w:endnote>
  <w:endnote w:type="continuationSeparator" w:id="0">
    <w:p w:rsidR="002655C9" w:rsidRDefault="002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A53724">
    <w:pPr>
      <w:pStyle w:val="Fuzeile"/>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C9" w:rsidRDefault="002655C9">
      <w:r>
        <w:separator/>
      </w:r>
    </w:p>
  </w:footnote>
  <w:footnote w:type="continuationSeparator" w:id="0">
    <w:p w:rsidR="002655C9" w:rsidRDefault="00265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F002D9">
    <w:pPr>
      <w:pStyle w:val="Kopfzeile"/>
      <w:tabs>
        <w:tab w:val="right" w:pos="9340"/>
      </w:tabs>
    </w:pPr>
    <w:r>
      <w:rPr>
        <w:noProof/>
      </w:rPr>
      <w:drawing>
        <wp:anchor distT="152400" distB="152400" distL="152400" distR="152400" simplePos="0" relativeHeight="251658240" behindDoc="1" locked="0" layoutInCell="1" allowOverlap="1" wp14:anchorId="548C5927" wp14:editId="2745031D">
          <wp:simplePos x="0" y="0"/>
          <wp:positionH relativeFrom="page">
            <wp:posOffset>5804534</wp:posOffset>
          </wp:positionH>
          <wp:positionV relativeFrom="page">
            <wp:posOffset>99694</wp:posOffset>
          </wp:positionV>
          <wp:extent cx="1053696" cy="1312486"/>
          <wp:effectExtent l="0" t="0" r="0" b="0"/>
          <wp:wrapNone/>
          <wp:docPr id="1073741825" name="officeArt object" descr="D:\PETRONAS Logo_For Printed Materials.jpg"/>
          <wp:cNvGraphicFramePr/>
          <a:graphic xmlns:a="http://schemas.openxmlformats.org/drawingml/2006/main">
            <a:graphicData uri="http://schemas.openxmlformats.org/drawingml/2006/picture">
              <pic:pic xmlns:pic="http://schemas.openxmlformats.org/drawingml/2006/picture">
                <pic:nvPicPr>
                  <pic:cNvPr id="1073741825" name="image1.jpeg" descr="D:\PETRONAS Logo_For Printed Materials.jpg"/>
                  <pic:cNvPicPr>
                    <a:picLocks noChangeAspect="1"/>
                  </pic:cNvPicPr>
                </pic:nvPicPr>
                <pic:blipFill>
                  <a:blip r:embed="rId1">
                    <a:extLst/>
                  </a:blip>
                  <a:stretch>
                    <a:fillRect/>
                  </a:stretch>
                </pic:blipFill>
                <pic:spPr>
                  <a:xfrm>
                    <a:off x="0" y="0"/>
                    <a:ext cx="1053696" cy="1312486"/>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1D953020" wp14:editId="7F640520">
              <wp:simplePos x="0" y="0"/>
              <wp:positionH relativeFrom="page">
                <wp:posOffset>942975</wp:posOffset>
              </wp:positionH>
              <wp:positionV relativeFrom="page">
                <wp:posOffset>753109</wp:posOffset>
              </wp:positionV>
              <wp:extent cx="1485900" cy="42481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485900" cy="424814"/>
                        <a:chOff x="0" y="0"/>
                        <a:chExt cx="1485900" cy="424813"/>
                      </a:xfrm>
                    </wpg:grpSpPr>
                    <wps:wsp>
                      <wps:cNvPr id="1073741826" name="Shape 1073741826"/>
                      <wps:cNvSpPr/>
                      <wps:spPr>
                        <a:xfrm>
                          <a:off x="0" y="0"/>
                          <a:ext cx="1485900" cy="424814"/>
                        </a:xfrm>
                        <a:prstGeom prst="rect">
                          <a:avLst/>
                        </a:prstGeom>
                        <a:solidFill>
                          <a:srgbClr val="00B1A9"/>
                        </a:solidFill>
                        <a:ln w="9525" cap="flat">
                          <a:solidFill>
                            <a:srgbClr val="00B1A9"/>
                          </a:solidFill>
                          <a:prstDash val="solid"/>
                          <a:miter lim="800000"/>
                        </a:ln>
                        <a:effectLst/>
                      </wps:spPr>
                      <wps:bodyPr/>
                    </wps:wsp>
                    <wps:wsp>
                      <wps:cNvPr id="1073741827" name="Shape 1073741827"/>
                      <wps:cNvSpPr/>
                      <wps:spPr>
                        <a:xfrm>
                          <a:off x="0" y="0"/>
                          <a:ext cx="1485900" cy="424814"/>
                        </a:xfrm>
                        <a:prstGeom prst="rect">
                          <a:avLst/>
                        </a:prstGeom>
                        <a:noFill/>
                        <a:ln w="12700" cap="flat">
                          <a:noFill/>
                          <a:miter lim="400000"/>
                        </a:ln>
                        <a:effectLst/>
                      </wps:spPr>
                      <wps:txbx>
                        <w:txbxContent>
                          <w:p w:rsidR="00A53724" w:rsidRDefault="007F6F28">
                            <w:pPr>
                              <w:pStyle w:val="Text"/>
                              <w:spacing w:before="120"/>
                              <w:jc w:val="center"/>
                            </w:pPr>
                            <w:r>
                              <w:rPr>
                                <w:rFonts w:ascii="Verdana" w:hAnsi="Verdana"/>
                                <w:b/>
                                <w:bCs/>
                                <w:color w:val="FFFFFF"/>
                                <w:u w:color="FFFFFF"/>
                              </w:rPr>
                              <w:t>PRESS RELEASE</w:t>
                            </w:r>
                          </w:p>
                        </w:txbxContent>
                      </wps:txbx>
                      <wps:bodyPr wrap="square" lIns="45719" tIns="45719" rIns="45719" bIns="45719" numCol="1" anchor="t">
                        <a:noAutofit/>
                      </wps:bodyPr>
                    </wps:wsp>
                  </wpg:wgp>
                </a:graphicData>
              </a:graphic>
            </wp:anchor>
          </w:drawing>
        </mc:Choice>
        <mc:Fallback>
          <w:pict>
            <v:group w14:anchorId="1D953020" id="officeArt object" o:spid="_x0000_s1026" style="position:absolute;margin-left:74.25pt;margin-top:59.3pt;width:117pt;height:33.45pt;z-index:-251657216;mso-wrap-distance-left:12pt;mso-wrap-distance-top:12pt;mso-wrap-distance-right:12pt;mso-wrap-distance-bottom:12pt;mso-position-horizontal-relative:page;mso-position-vertical-relative:page" coordsize="1485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09egIAAOUGAAAOAAAAZHJzL2Uyb0RvYy54bWzMVdtu2zAMfR+wfxD0vthOnZtRp+jaNRgw&#10;bAW6fYAiy7YG3SYpcfr3o+TESVoU2FpgWB4UUyYp8pwj+vJqJwXaMuu4ViXORilGTFFdcdWU+Mf3&#10;uw9zjJwnqiJCK1biR+bw1fL9u8vOFGysWy0qZhEkUa7oTIlb702RJI62TBI30oYpeFlrK4kH0zZJ&#10;ZUkH2aVIxmk6TTptK2M1Zc7B7m3/Ei9j/rpm1H+ra8c8EiWG2nxcbVzXYU2Wl6RoLDEtp/syyCuq&#10;kIQrOHRIdUs8QRvLn6WSnFrtdO1HVMtE1zWnLPYA3WTpk25WVm9M7KUpusYMMAG0T3B6dVr6dXtv&#10;Ea+Au3R2Mcuz+RgYU0QCV31119Yjvf4JSAawOtMUELOy5sHc2/1G01uh/11tZfiHWLSLMD8OMLOd&#10;RxQ2s3w+WaTABoV3+TifZ3nPA22BrGdhtP30YuBFCEwOxyahuqGYzoCk3BE19zbUHlpiWCTDBQSe&#10;ojY9oBb90IDmtEctxgyQucIBem/Ea2ibFMY6v2JaovBQYhvICtnJ9ovzPUIHl7DttODVHRciGrZZ&#10;3wiLtiRckfRjdr3Yg3rmJhTqSryYjCfAG4GbWgvSH3Lm5v4sW6jmlri2PzVm6CUguYd5ILgs8TwN&#10;v30tQoVaWbzR+54Cvz2M4Wmtq8coSBBB5D1o9V8KYPaCAGb/oQCUDuyDMEjR85qNZ/FCnhF74nVC&#10;S/5XtPjdehenxIEh1MGwLbH7tSGWYSQ+K7iX+WSWLWA6nxr21FifGmojbzSINcOIKNpqGOe9EpW+&#10;3nhd8yj5oyhgQgyaiCMCZmmcGvu5H4b1qR39j1+n5W8AAAD//wMAUEsDBBQABgAIAAAAIQAlMJ2P&#10;4AAAAAsBAAAPAAAAZHJzL2Rvd25yZXYueG1sTI9Ba8JAEIXvBf/DMkJvdRNtZEmzEZG2JylUC6W3&#10;MRmTYHY3ZNck/vtOT/U2783jzTfZZjKtGKj3jbMa4kUEgmzhysZWGr6Ob08KhA9oS2ydJQ038rDJ&#10;Zw8ZpqUb7ScNh1AJLrE+RQ11CF0qpS9qMugXriPLu7PrDQaWfSXLHkcuN61cRtFaGmwsX6ixo11N&#10;xeVwNRreRxy3q/h12F/Ou9vPMfn43sek9eN82r6ACDSF/zD84TM65Mx0cldbetGyflYJR3mI1RoE&#10;J1Zqyc6JHZUkIPNM3v+Q/wIAAP//AwBQSwECLQAUAAYACAAAACEAtoM4kv4AAADhAQAAEwAAAAAA&#10;AAAAAAAAAAAAAAAAW0NvbnRlbnRfVHlwZXNdLnhtbFBLAQItABQABgAIAAAAIQA4/SH/1gAAAJQB&#10;AAALAAAAAAAAAAAAAAAAAC8BAABfcmVscy8ucmVsc1BLAQItABQABgAIAAAAIQDC0N09egIAAOUG&#10;AAAOAAAAAAAAAAAAAAAAAC4CAABkcnMvZTJvRG9jLnhtbFBLAQItABQABgAIAAAAIQAlMJ2P4AAA&#10;AAsBAAAPAAAAAAAAAAAAAAAAANQEAABkcnMvZG93bnJldi54bWxQSwUGAAAAAAQABADzAAAA4QUA&#10;AAAA&#10;">
              <v:rect id="Shape 1073741826" o:spid="_x0000_s1027"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bcMkA&#10;AADjAAAADwAAAGRycy9kb3ducmV2LnhtbERPS2sCMRC+F/ofwhR6q9nVVmU1ShEKLT34KhRvw2bc&#10;3XYzWZK4pv/eCAWP871nvoymFT0531hWkA8yEMSl1Q1XCr72b09TED4ga2wtk4I/8rBc3N/NsdD2&#10;zFvqd6ESKYR9gQrqELpCSl/WZNAPbEecuKN1BkM6XSW1w3MKN60cZtlYGmw4NdTY0aqm8nd3MgrW&#10;7sd8fm/Wh4ijl7iKp8O2zz+UenyIrzMQgWK4if/d7zrNzyajyXM+HY7h+lMCQC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xbcMkAAADjAAAADwAAAAAAAAAAAAAAAACYAgAA&#10;ZHJzL2Rvd25yZXYueG1sUEsFBgAAAAAEAAQA9QAAAI4DAAAAAA==&#10;" fillcolor="#00b1a9" strokecolor="#00b1a9"/>
              <v:rect id="Shape 1073741827" o:spid="_x0000_s1028"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bE8cA&#10;AADjAAAADwAAAGRycy9kb3ducmV2LnhtbERPX0vDMBB/F/Ydwg18c0nbabe6bIzhRNiT0w9wNGdT&#10;bS6lSbf67Y0g+Hi//7fZTa4TFxpC61lDtlAgiGtvWm40vL8d71YgQkQ22HkmDd8UYLed3WywMv7K&#10;r3Q5x0akEA4VarAx9pWUobbkMCx8T5y4Dz84jOkcGmkGvKZw18lcqQfpsOXUYLGng6X66zw6DTI7&#10;Fd3ajet8suNTsVT3n8fnXuvb+bR/BBFpiv/iP/eLSfNVWZTLbJWX8PtTA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7GxPHAAAA4wAAAA8AAAAAAAAAAAAAAAAAmAIAAGRy&#10;cy9kb3ducmV2LnhtbFBLBQYAAAAABAAEAPUAAACMAwAAAAA=&#10;" filled="f" stroked="f" strokeweight="1pt">
                <v:stroke miterlimit="4"/>
                <v:textbox inset="1.27mm,1.27mm,1.27mm,1.27mm">
                  <w:txbxContent>
                    <w:p w:rsidR="00A53724" w:rsidRDefault="007F6F28">
                      <w:pPr>
                        <w:pStyle w:val="Text"/>
                        <w:spacing w:before="120"/>
                        <w:jc w:val="center"/>
                      </w:pPr>
                      <w:r>
                        <w:rPr>
                          <w:rFonts w:ascii="Verdana" w:hAnsi="Verdana"/>
                          <w:b/>
                          <w:bCs/>
                          <w:color w:val="FFFFFF"/>
                          <w:u w:color="FFFFFF"/>
                        </w:rPr>
                        <w:t>PRESS RELEASE</w:t>
                      </w:r>
                    </w:p>
                  </w:txbxContent>
                </v:textbox>
              </v:rect>
              <w10:wrap anchorx="page" anchory="page"/>
            </v:group>
          </w:pict>
        </mc:Fallback>
      </mc:AlternateContent>
    </w:r>
  </w:p>
  <w:p w:rsidR="00A53724" w:rsidRDefault="00A53724">
    <w:pPr>
      <w:pStyle w:val="Kopfzeile"/>
      <w:tabs>
        <w:tab w:val="right" w:pos="9340"/>
      </w:tabs>
    </w:pPr>
  </w:p>
  <w:p w:rsidR="002050EC" w:rsidRDefault="002050EC">
    <w:pPr>
      <w:pStyle w:val="Kopfzeile"/>
      <w:tabs>
        <w:tab w:val="right" w:pos="9340"/>
      </w:tabs>
    </w:pPr>
  </w:p>
  <w:p w:rsidR="002050EC" w:rsidRDefault="002050EC">
    <w:pPr>
      <w:pStyle w:val="Kopfzeile"/>
      <w:tabs>
        <w:tab w:val="right" w:pos="9340"/>
      </w:tabs>
    </w:pPr>
  </w:p>
  <w:p w:rsidR="002050EC" w:rsidRDefault="002050EC">
    <w:pPr>
      <w:pStyle w:val="Kopfzeile"/>
      <w:tabs>
        <w:tab w:val="right" w:pos="9340"/>
      </w:tabs>
    </w:pPr>
  </w:p>
  <w:p w:rsidR="002050EC" w:rsidRPr="00C610D2" w:rsidRDefault="002050EC" w:rsidP="002050EC">
    <w:pPr>
      <w:spacing w:after="240" w:line="360" w:lineRule="auto"/>
      <w:rPr>
        <w:rFonts w:ascii="Verdana" w:hAnsi="Verdana"/>
        <w:lang w:val="en-GB"/>
      </w:rPr>
    </w:pPr>
    <w:r>
      <w:rPr>
        <w:rFonts w:ascii="Verdana" w:hAnsi="Verdana"/>
        <w:lang w:val="en-GB"/>
      </w:rPr>
      <w:t>November</w:t>
    </w:r>
    <w:r w:rsidRPr="00C610D2">
      <w:rPr>
        <w:rFonts w:ascii="Verdana" w:hAnsi="Verdana"/>
        <w:lang w:val="en-GB"/>
      </w:rPr>
      <w:t xml:space="preserve"> 2017</w:t>
    </w:r>
  </w:p>
  <w:p w:rsidR="002050EC" w:rsidRDefault="002050EC">
    <w:pPr>
      <w:pStyle w:val="Kopfzeile"/>
      <w:tabs>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24"/>
    <w:rsid w:val="00013037"/>
    <w:rsid w:val="00016C39"/>
    <w:rsid w:val="00027F14"/>
    <w:rsid w:val="00052351"/>
    <w:rsid w:val="00074842"/>
    <w:rsid w:val="000B6266"/>
    <w:rsid w:val="000F035F"/>
    <w:rsid w:val="00112335"/>
    <w:rsid w:val="00120DD2"/>
    <w:rsid w:val="001306F5"/>
    <w:rsid w:val="00131D9F"/>
    <w:rsid w:val="00135313"/>
    <w:rsid w:val="001A20D5"/>
    <w:rsid w:val="001B42F2"/>
    <w:rsid w:val="001B5387"/>
    <w:rsid w:val="001B5954"/>
    <w:rsid w:val="001C36E4"/>
    <w:rsid w:val="001D789F"/>
    <w:rsid w:val="002050EC"/>
    <w:rsid w:val="00223B7D"/>
    <w:rsid w:val="002655C9"/>
    <w:rsid w:val="002655EB"/>
    <w:rsid w:val="00283D6B"/>
    <w:rsid w:val="002A1EA3"/>
    <w:rsid w:val="00304A89"/>
    <w:rsid w:val="003268CD"/>
    <w:rsid w:val="00336016"/>
    <w:rsid w:val="00345E84"/>
    <w:rsid w:val="00391E99"/>
    <w:rsid w:val="0039295D"/>
    <w:rsid w:val="00392A09"/>
    <w:rsid w:val="003E0097"/>
    <w:rsid w:val="003E0671"/>
    <w:rsid w:val="003F2DA8"/>
    <w:rsid w:val="004279C7"/>
    <w:rsid w:val="00433589"/>
    <w:rsid w:val="00463B72"/>
    <w:rsid w:val="00474516"/>
    <w:rsid w:val="004A0622"/>
    <w:rsid w:val="004A433E"/>
    <w:rsid w:val="00556F2D"/>
    <w:rsid w:val="00594136"/>
    <w:rsid w:val="005A7E07"/>
    <w:rsid w:val="005C641F"/>
    <w:rsid w:val="005E7DA5"/>
    <w:rsid w:val="006244E1"/>
    <w:rsid w:val="006567B9"/>
    <w:rsid w:val="006777CD"/>
    <w:rsid w:val="006C624B"/>
    <w:rsid w:val="006E173B"/>
    <w:rsid w:val="006F01FE"/>
    <w:rsid w:val="006F3EAC"/>
    <w:rsid w:val="007364D5"/>
    <w:rsid w:val="007513B5"/>
    <w:rsid w:val="0075147B"/>
    <w:rsid w:val="00765009"/>
    <w:rsid w:val="00787EE1"/>
    <w:rsid w:val="007A486E"/>
    <w:rsid w:val="007C1F66"/>
    <w:rsid w:val="007C680C"/>
    <w:rsid w:val="007E1D29"/>
    <w:rsid w:val="007E38F4"/>
    <w:rsid w:val="007F6F28"/>
    <w:rsid w:val="008156EA"/>
    <w:rsid w:val="00816795"/>
    <w:rsid w:val="0086524F"/>
    <w:rsid w:val="00866B6E"/>
    <w:rsid w:val="00872804"/>
    <w:rsid w:val="00874F00"/>
    <w:rsid w:val="008E1DAA"/>
    <w:rsid w:val="008F0EEA"/>
    <w:rsid w:val="00911A81"/>
    <w:rsid w:val="0094303D"/>
    <w:rsid w:val="00974184"/>
    <w:rsid w:val="009932A7"/>
    <w:rsid w:val="009D2B75"/>
    <w:rsid w:val="009E06B9"/>
    <w:rsid w:val="009F0C79"/>
    <w:rsid w:val="00A307BE"/>
    <w:rsid w:val="00A42066"/>
    <w:rsid w:val="00A53724"/>
    <w:rsid w:val="00A83957"/>
    <w:rsid w:val="00A868B4"/>
    <w:rsid w:val="00AC57FB"/>
    <w:rsid w:val="00AD3724"/>
    <w:rsid w:val="00B04B32"/>
    <w:rsid w:val="00B05B8A"/>
    <w:rsid w:val="00B12D19"/>
    <w:rsid w:val="00B275F4"/>
    <w:rsid w:val="00B40364"/>
    <w:rsid w:val="00B47B01"/>
    <w:rsid w:val="00B630C8"/>
    <w:rsid w:val="00B779C5"/>
    <w:rsid w:val="00BD759C"/>
    <w:rsid w:val="00BF1642"/>
    <w:rsid w:val="00C46067"/>
    <w:rsid w:val="00C610D2"/>
    <w:rsid w:val="00C65573"/>
    <w:rsid w:val="00C751B0"/>
    <w:rsid w:val="00C77A62"/>
    <w:rsid w:val="00CB5D26"/>
    <w:rsid w:val="00CC1DF2"/>
    <w:rsid w:val="00D04DDA"/>
    <w:rsid w:val="00D26E2D"/>
    <w:rsid w:val="00D368BD"/>
    <w:rsid w:val="00D73669"/>
    <w:rsid w:val="00D937DF"/>
    <w:rsid w:val="00D95525"/>
    <w:rsid w:val="00DA1E24"/>
    <w:rsid w:val="00DA2C5E"/>
    <w:rsid w:val="00E1058C"/>
    <w:rsid w:val="00E160F7"/>
    <w:rsid w:val="00E1643F"/>
    <w:rsid w:val="00E21F7F"/>
    <w:rsid w:val="00E507D6"/>
    <w:rsid w:val="00E550EC"/>
    <w:rsid w:val="00E87904"/>
    <w:rsid w:val="00E950A0"/>
    <w:rsid w:val="00E97713"/>
    <w:rsid w:val="00EB5A31"/>
    <w:rsid w:val="00EE27EA"/>
    <w:rsid w:val="00EE72A1"/>
    <w:rsid w:val="00F002D9"/>
    <w:rsid w:val="00F31F85"/>
    <w:rsid w:val="00F32A88"/>
    <w:rsid w:val="00F32F21"/>
    <w:rsid w:val="00F43191"/>
    <w:rsid w:val="00F4463E"/>
    <w:rsid w:val="00F53765"/>
    <w:rsid w:val="00FD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D7ACF3E-601B-48BE-BF25-AB70555A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cs="Arial Unicode MS"/>
      <w:color w:val="000000"/>
      <w:sz w:val="24"/>
      <w:szCs w:val="24"/>
      <w:u w:color="000000"/>
    </w:rPr>
  </w:style>
  <w:style w:type="paragraph" w:customStyle="1" w:styleId="Text">
    <w:name w:val="Text"/>
    <w:pPr>
      <w:spacing w:after="160" w:line="259" w:lineRule="auto"/>
    </w:pPr>
    <w:rPr>
      <w:rFonts w:ascii="Calibri" w:eastAsia="Calibri" w:hAnsi="Calibri" w:cs="Calibri"/>
      <w:color w:val="000000"/>
      <w:sz w:val="22"/>
      <w:szCs w:val="22"/>
      <w:u w:color="000000"/>
      <w:lang w:val="es-ES_tradnl"/>
    </w:rPr>
  </w:style>
  <w:style w:type="paragraph" w:styleId="Fuzeile">
    <w:name w:val="footer"/>
    <w:pPr>
      <w:tabs>
        <w:tab w:val="center" w:pos="4680"/>
        <w:tab w:val="right" w:pos="9360"/>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lang w:val="de-DE"/>
    </w:rPr>
  </w:style>
  <w:style w:type="character" w:customStyle="1" w:styleId="Hyperlink0">
    <w:name w:val="Hyperlink.0"/>
    <w:basedOn w:val="Link"/>
    <w:rPr>
      <w:color w:val="000000"/>
      <w:u w:val="single" w:color="000000"/>
      <w:lang w:val="de-DE"/>
    </w:rPr>
  </w:style>
  <w:style w:type="paragraph" w:styleId="KeinLeerraum">
    <w:name w:val="No Spacing"/>
    <w:uiPriority w:val="99"/>
    <w:qFormat/>
    <w:rsid w:val="00C460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 w:type="character" w:customStyle="1" w:styleId="Mention">
    <w:name w:val="Mention"/>
    <w:basedOn w:val="Absatz-Standardschriftart"/>
    <w:uiPriority w:val="99"/>
    <w:semiHidden/>
    <w:unhideWhenUsed/>
    <w:rsid w:val="00D955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50399">
      <w:bodyDiv w:val="1"/>
      <w:marLeft w:val="0"/>
      <w:marRight w:val="0"/>
      <w:marTop w:val="0"/>
      <w:marBottom w:val="0"/>
      <w:divBdr>
        <w:top w:val="none" w:sz="0" w:space="0" w:color="auto"/>
        <w:left w:val="none" w:sz="0" w:space="0" w:color="auto"/>
        <w:bottom w:val="none" w:sz="0" w:space="0" w:color="auto"/>
        <w:right w:val="none" w:sz="0" w:space="0" w:color="auto"/>
      </w:divBdr>
    </w:div>
    <w:div w:id="1243295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nas.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i-petronas.e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touch.de/Presse/PETRONAS/6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ublictouch.de" TargetMode="External"/><Relationship Id="rId4" Type="http://schemas.openxmlformats.org/officeDocument/2006/relationships/footnotes" Target="footnotes.xml"/><Relationship Id="rId9" Type="http://schemas.openxmlformats.org/officeDocument/2006/relationships/hyperlink" Target="mailto:riedelbauch@publictouch.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Sigi Riedelbauch</cp:lastModifiedBy>
  <cp:revision>5</cp:revision>
  <cp:lastPrinted>2017-03-31T05:43:00Z</cp:lastPrinted>
  <dcterms:created xsi:type="dcterms:W3CDTF">2017-10-04T14:20:00Z</dcterms:created>
  <dcterms:modified xsi:type="dcterms:W3CDTF">2017-11-24T13:15:00Z</dcterms:modified>
</cp:coreProperties>
</file>