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B7" w:rsidRDefault="00CA04B7" w:rsidP="008C2A35">
      <w:pPr>
        <w:pStyle w:val="PlainText"/>
      </w:pPr>
      <w:bookmarkStart w:id="0" w:name="_GoBack"/>
      <w:bookmarkEnd w:id="0"/>
    </w:p>
    <w:p w:rsidR="00CE4A4F" w:rsidRDefault="00E82AD7" w:rsidP="00E47AE9">
      <w:pPr>
        <w:tabs>
          <w:tab w:val="left" w:pos="8820"/>
          <w:tab w:val="left" w:pos="10980"/>
          <w:tab w:val="left" w:pos="11880"/>
        </w:tabs>
        <w:autoSpaceDE w:val="0"/>
        <w:autoSpaceDN w:val="0"/>
        <w:adjustRightInd w:val="0"/>
        <w:jc w:val="center"/>
        <w:rPr>
          <w:rFonts w:ascii="Arial" w:hAnsi="Arial" w:cs="Arial"/>
          <w:b/>
          <w:iCs/>
          <w:color w:val="444492"/>
          <w:kern w:val="32"/>
          <w:sz w:val="32"/>
          <w:szCs w:val="32"/>
          <w:lang w:eastAsia="fr-FR"/>
        </w:rPr>
      </w:pPr>
      <w:r>
        <w:rPr>
          <w:rFonts w:ascii="Arial" w:hAnsi="Arial" w:cs="Arial"/>
          <w:b/>
          <w:iCs/>
          <w:color w:val="444492"/>
          <w:kern w:val="32"/>
          <w:sz w:val="32"/>
          <w:szCs w:val="32"/>
          <w:lang w:eastAsia="fr-FR"/>
        </w:rPr>
        <w:t>Sanofi and Regeneron</w:t>
      </w:r>
      <w:r w:rsidR="007B7533">
        <w:rPr>
          <w:rFonts w:ascii="Arial" w:hAnsi="Arial" w:cs="Arial"/>
          <w:b/>
          <w:iCs/>
          <w:color w:val="444492"/>
          <w:kern w:val="32"/>
          <w:sz w:val="32"/>
          <w:szCs w:val="32"/>
          <w:lang w:eastAsia="fr-FR"/>
        </w:rPr>
        <w:t xml:space="preserve"> </w:t>
      </w:r>
      <w:r w:rsidR="00CB4BD8">
        <w:rPr>
          <w:rFonts w:ascii="Arial" w:hAnsi="Arial" w:cs="Arial"/>
          <w:b/>
          <w:iCs/>
          <w:color w:val="444492"/>
          <w:kern w:val="32"/>
          <w:sz w:val="32"/>
          <w:szCs w:val="32"/>
          <w:lang w:eastAsia="fr-FR"/>
        </w:rPr>
        <w:t xml:space="preserve">Announce </w:t>
      </w:r>
      <w:r w:rsidR="003938F7">
        <w:rPr>
          <w:rFonts w:ascii="Arial" w:hAnsi="Arial" w:cs="Arial"/>
          <w:b/>
          <w:iCs/>
          <w:color w:val="444492"/>
          <w:kern w:val="32"/>
          <w:sz w:val="32"/>
          <w:szCs w:val="32"/>
          <w:lang w:eastAsia="fr-FR"/>
        </w:rPr>
        <w:t xml:space="preserve">New </w:t>
      </w:r>
      <w:r w:rsidR="007B7533">
        <w:rPr>
          <w:rFonts w:ascii="Arial" w:hAnsi="Arial" w:cs="Arial"/>
          <w:b/>
          <w:iCs/>
          <w:color w:val="444492"/>
          <w:kern w:val="32"/>
          <w:sz w:val="32"/>
          <w:szCs w:val="32"/>
          <w:lang w:eastAsia="fr-FR"/>
        </w:rPr>
        <w:t>Results</w:t>
      </w:r>
      <w:r w:rsidR="00E4450D">
        <w:rPr>
          <w:rFonts w:ascii="Arial" w:hAnsi="Arial" w:cs="Arial"/>
          <w:b/>
          <w:iCs/>
          <w:color w:val="444492"/>
          <w:kern w:val="32"/>
          <w:sz w:val="32"/>
          <w:szCs w:val="32"/>
          <w:lang w:eastAsia="fr-FR"/>
        </w:rPr>
        <w:t xml:space="preserve"> </w:t>
      </w:r>
      <w:r w:rsidR="00E73781">
        <w:rPr>
          <w:rFonts w:ascii="Arial" w:hAnsi="Arial" w:cs="Arial"/>
          <w:b/>
          <w:iCs/>
          <w:color w:val="444492"/>
          <w:kern w:val="32"/>
          <w:sz w:val="32"/>
          <w:szCs w:val="32"/>
          <w:lang w:eastAsia="fr-FR"/>
        </w:rPr>
        <w:t>f</w:t>
      </w:r>
      <w:r w:rsidR="007B7533">
        <w:rPr>
          <w:rFonts w:ascii="Arial" w:hAnsi="Arial" w:cs="Arial"/>
          <w:b/>
          <w:iCs/>
          <w:color w:val="444492"/>
          <w:kern w:val="32"/>
          <w:sz w:val="32"/>
          <w:szCs w:val="32"/>
          <w:lang w:eastAsia="fr-FR"/>
        </w:rPr>
        <w:t>rom</w:t>
      </w:r>
      <w:r>
        <w:rPr>
          <w:rFonts w:ascii="Arial" w:hAnsi="Arial" w:cs="Arial"/>
          <w:b/>
          <w:iCs/>
          <w:color w:val="444492"/>
          <w:kern w:val="32"/>
          <w:sz w:val="32"/>
          <w:szCs w:val="32"/>
          <w:lang w:eastAsia="fr-FR"/>
        </w:rPr>
        <w:t xml:space="preserve"> Six Phase 3 Trials</w:t>
      </w:r>
      <w:r w:rsidR="00E73781">
        <w:rPr>
          <w:rFonts w:ascii="Arial" w:hAnsi="Arial" w:cs="Arial"/>
          <w:b/>
          <w:iCs/>
          <w:color w:val="444492"/>
          <w:kern w:val="32"/>
          <w:sz w:val="32"/>
          <w:szCs w:val="32"/>
          <w:lang w:eastAsia="fr-FR"/>
        </w:rPr>
        <w:t xml:space="preserve"> </w:t>
      </w:r>
      <w:r w:rsidR="003938F7">
        <w:rPr>
          <w:rFonts w:ascii="Arial" w:hAnsi="Arial" w:cs="Arial"/>
          <w:b/>
          <w:iCs/>
          <w:color w:val="444492"/>
          <w:kern w:val="32"/>
          <w:sz w:val="32"/>
          <w:szCs w:val="32"/>
          <w:lang w:eastAsia="fr-FR"/>
        </w:rPr>
        <w:t>Showing tha</w:t>
      </w:r>
      <w:r w:rsidR="00E4450D">
        <w:rPr>
          <w:rFonts w:ascii="Arial" w:hAnsi="Arial" w:cs="Arial"/>
          <w:b/>
          <w:iCs/>
          <w:color w:val="444492"/>
          <w:kern w:val="32"/>
          <w:sz w:val="32"/>
          <w:szCs w:val="32"/>
          <w:lang w:eastAsia="fr-FR"/>
        </w:rPr>
        <w:t>t Alirocumab Significantly Reduced LDL C</w:t>
      </w:r>
      <w:r w:rsidR="00EB565B">
        <w:rPr>
          <w:rFonts w:ascii="Arial" w:hAnsi="Arial" w:cs="Arial"/>
          <w:b/>
          <w:iCs/>
          <w:color w:val="444492"/>
          <w:kern w:val="32"/>
          <w:sz w:val="32"/>
          <w:szCs w:val="32"/>
          <w:lang w:eastAsia="fr-FR"/>
        </w:rPr>
        <w:t>holesterol</w:t>
      </w:r>
      <w:r>
        <w:rPr>
          <w:rFonts w:ascii="Arial" w:hAnsi="Arial" w:cs="Arial"/>
          <w:b/>
          <w:iCs/>
          <w:color w:val="444492"/>
          <w:kern w:val="32"/>
          <w:sz w:val="32"/>
          <w:szCs w:val="32"/>
          <w:lang w:eastAsia="fr-FR"/>
        </w:rPr>
        <w:t xml:space="preserve"> </w:t>
      </w:r>
    </w:p>
    <w:p w:rsidR="00AC0F7C" w:rsidRPr="000F1668" w:rsidRDefault="00AC0F7C" w:rsidP="00493EE4">
      <w:pPr>
        <w:shd w:val="clear" w:color="auto" w:fill="FFFFFF"/>
        <w:jc w:val="center"/>
        <w:outlineLvl w:val="1"/>
        <w:rPr>
          <w:rFonts w:ascii="Arial" w:hAnsi="Arial" w:cs="Arial"/>
          <w:b/>
          <w:i/>
          <w:iCs/>
          <w:color w:val="444492"/>
          <w:kern w:val="32"/>
          <w:sz w:val="16"/>
          <w:szCs w:val="16"/>
          <w:lang w:eastAsia="fr-FR"/>
        </w:rPr>
      </w:pPr>
    </w:p>
    <w:p w:rsidR="00D664AF" w:rsidRDefault="00CB4BD8" w:rsidP="00CB4BD8">
      <w:pPr>
        <w:shd w:val="clear" w:color="auto" w:fill="FFFFFF"/>
        <w:jc w:val="center"/>
        <w:outlineLvl w:val="1"/>
        <w:rPr>
          <w:rFonts w:ascii="Arial" w:hAnsi="Arial" w:cs="Arial"/>
          <w:b/>
          <w:i/>
          <w:iCs/>
          <w:color w:val="444492"/>
          <w:kern w:val="32"/>
          <w:sz w:val="22"/>
          <w:szCs w:val="22"/>
          <w:lang w:eastAsia="fr-FR"/>
        </w:rPr>
      </w:pPr>
      <w:r>
        <w:rPr>
          <w:rFonts w:ascii="Arial" w:hAnsi="Arial" w:cs="Arial"/>
          <w:b/>
          <w:i/>
          <w:iCs/>
          <w:color w:val="444492"/>
          <w:kern w:val="32"/>
          <w:sz w:val="22"/>
          <w:szCs w:val="22"/>
          <w:lang w:eastAsia="fr-FR"/>
        </w:rPr>
        <w:t xml:space="preserve">- All six trials met primary efficacy endpoint </w:t>
      </w:r>
      <w:r w:rsidR="00D664AF">
        <w:rPr>
          <w:rFonts w:ascii="Arial" w:hAnsi="Arial" w:cs="Arial"/>
          <w:b/>
          <w:i/>
          <w:iCs/>
          <w:color w:val="444492"/>
          <w:kern w:val="32"/>
          <w:sz w:val="22"/>
          <w:szCs w:val="22"/>
          <w:lang w:eastAsia="fr-FR"/>
        </w:rPr>
        <w:t>-</w:t>
      </w:r>
    </w:p>
    <w:p w:rsidR="00D664AF" w:rsidRPr="000F1668" w:rsidRDefault="00D664AF" w:rsidP="00CB4BD8">
      <w:pPr>
        <w:shd w:val="clear" w:color="auto" w:fill="FFFFFF"/>
        <w:jc w:val="center"/>
        <w:outlineLvl w:val="1"/>
        <w:rPr>
          <w:rFonts w:ascii="Arial" w:hAnsi="Arial" w:cs="Arial"/>
          <w:b/>
          <w:i/>
          <w:iCs/>
          <w:color w:val="444492"/>
          <w:kern w:val="32"/>
          <w:sz w:val="16"/>
          <w:szCs w:val="16"/>
          <w:lang w:eastAsia="fr-FR"/>
        </w:rPr>
      </w:pPr>
    </w:p>
    <w:p w:rsidR="00CB4BD8" w:rsidRDefault="00D664AF" w:rsidP="00CB4BD8">
      <w:pPr>
        <w:shd w:val="clear" w:color="auto" w:fill="FFFFFF"/>
        <w:jc w:val="center"/>
        <w:outlineLvl w:val="1"/>
        <w:rPr>
          <w:sz w:val="21"/>
          <w:szCs w:val="21"/>
        </w:rPr>
      </w:pPr>
      <w:r>
        <w:rPr>
          <w:rFonts w:ascii="Arial" w:hAnsi="Arial" w:cs="Arial"/>
          <w:b/>
          <w:i/>
          <w:iCs/>
          <w:color w:val="444492"/>
          <w:kern w:val="32"/>
          <w:sz w:val="22"/>
          <w:szCs w:val="22"/>
          <w:lang w:eastAsia="fr-FR"/>
        </w:rPr>
        <w:t>- Data</w:t>
      </w:r>
      <w:r w:rsidR="00CB4BD8">
        <w:rPr>
          <w:rFonts w:ascii="Arial" w:hAnsi="Arial" w:cs="Arial"/>
          <w:b/>
          <w:i/>
          <w:iCs/>
          <w:color w:val="444492"/>
          <w:kern w:val="32"/>
          <w:sz w:val="22"/>
          <w:szCs w:val="22"/>
          <w:lang w:eastAsia="fr-FR"/>
        </w:rPr>
        <w:t xml:space="preserve"> presented </w:t>
      </w:r>
      <w:r>
        <w:rPr>
          <w:rFonts w:ascii="Arial" w:hAnsi="Arial" w:cs="Arial"/>
          <w:b/>
          <w:i/>
          <w:iCs/>
          <w:color w:val="444492"/>
          <w:kern w:val="32"/>
          <w:sz w:val="22"/>
          <w:szCs w:val="22"/>
          <w:lang w:eastAsia="fr-FR"/>
        </w:rPr>
        <w:t xml:space="preserve">at </w:t>
      </w:r>
      <w:r w:rsidR="00CB4BD8">
        <w:rPr>
          <w:rFonts w:ascii="Arial" w:hAnsi="Arial" w:cs="Arial"/>
          <w:b/>
          <w:i/>
          <w:iCs/>
          <w:color w:val="444492"/>
          <w:kern w:val="32"/>
          <w:sz w:val="22"/>
          <w:szCs w:val="22"/>
          <w:lang w:eastAsia="fr-FR"/>
        </w:rPr>
        <w:t>AHA Scientific Sessions 2014</w:t>
      </w:r>
      <w:r w:rsidR="00CB4BD8" w:rsidRPr="00E47AE9">
        <w:rPr>
          <w:rFonts w:ascii="Arial" w:hAnsi="Arial" w:cs="Arial"/>
          <w:b/>
          <w:i/>
          <w:iCs/>
          <w:color w:val="444492"/>
          <w:kern w:val="32"/>
          <w:sz w:val="22"/>
          <w:szCs w:val="22"/>
          <w:lang w:eastAsia="fr-FR"/>
        </w:rPr>
        <w:t xml:space="preserve"> -</w:t>
      </w:r>
    </w:p>
    <w:p w:rsidR="00D664AF" w:rsidRPr="000F1668" w:rsidRDefault="00D664AF" w:rsidP="00493EE4">
      <w:pPr>
        <w:shd w:val="clear" w:color="auto" w:fill="FFFFFF"/>
        <w:jc w:val="both"/>
        <w:outlineLvl w:val="1"/>
        <w:rPr>
          <w:rStyle w:val="SubtleEmphasis1"/>
          <w:rFonts w:ascii="Arial" w:hAnsi="Arial" w:cs="Arial"/>
          <w:b/>
          <w:sz w:val="16"/>
          <w:szCs w:val="16"/>
        </w:rPr>
      </w:pPr>
    </w:p>
    <w:p w:rsidR="00E37E1E" w:rsidRPr="0083475F" w:rsidRDefault="006805DF" w:rsidP="00493EE4">
      <w:pPr>
        <w:shd w:val="clear" w:color="auto" w:fill="FFFFFF"/>
        <w:jc w:val="both"/>
        <w:outlineLvl w:val="1"/>
        <w:rPr>
          <w:rStyle w:val="SubtleEmphasis1"/>
          <w:rFonts w:ascii="Arial" w:hAnsi="Arial" w:cs="Arial"/>
          <w:sz w:val="22"/>
          <w:szCs w:val="22"/>
        </w:rPr>
      </w:pPr>
      <w:r w:rsidRPr="0083475F">
        <w:rPr>
          <w:rStyle w:val="SubtleEmphasis1"/>
          <w:rFonts w:ascii="Arial" w:hAnsi="Arial" w:cs="Arial"/>
          <w:b/>
          <w:sz w:val="22"/>
          <w:szCs w:val="22"/>
        </w:rPr>
        <w:t xml:space="preserve">Paris </w:t>
      </w:r>
      <w:r w:rsidR="002D7CE6" w:rsidRPr="0083475F">
        <w:rPr>
          <w:rStyle w:val="SubtleEmphasis1"/>
          <w:rFonts w:ascii="Arial" w:hAnsi="Arial" w:cs="Arial"/>
          <w:b/>
          <w:sz w:val="22"/>
          <w:szCs w:val="22"/>
        </w:rPr>
        <w:t>and Tarrytown, N</w:t>
      </w:r>
      <w:r w:rsidR="00563819" w:rsidRPr="0083475F">
        <w:rPr>
          <w:rStyle w:val="SubtleEmphasis1"/>
          <w:rFonts w:ascii="Arial" w:hAnsi="Arial" w:cs="Arial"/>
          <w:b/>
          <w:sz w:val="22"/>
          <w:szCs w:val="22"/>
        </w:rPr>
        <w:t xml:space="preserve">ew </w:t>
      </w:r>
      <w:r w:rsidR="002D7CE6" w:rsidRPr="0083475F">
        <w:rPr>
          <w:rStyle w:val="SubtleEmphasis1"/>
          <w:rFonts w:ascii="Arial" w:hAnsi="Arial" w:cs="Arial"/>
          <w:b/>
          <w:sz w:val="22"/>
          <w:szCs w:val="22"/>
        </w:rPr>
        <w:t>Y</w:t>
      </w:r>
      <w:r w:rsidR="00563819" w:rsidRPr="0083475F">
        <w:rPr>
          <w:rStyle w:val="SubtleEmphasis1"/>
          <w:rFonts w:ascii="Arial" w:hAnsi="Arial" w:cs="Arial"/>
          <w:b/>
          <w:sz w:val="22"/>
          <w:szCs w:val="22"/>
        </w:rPr>
        <w:t xml:space="preserve">ork – </w:t>
      </w:r>
      <w:r w:rsidR="002B05F2" w:rsidRPr="0083475F">
        <w:rPr>
          <w:rStyle w:val="SubtleEmphasis1"/>
          <w:rFonts w:ascii="Arial" w:hAnsi="Arial" w:cs="Arial"/>
          <w:b/>
          <w:sz w:val="22"/>
          <w:szCs w:val="22"/>
        </w:rPr>
        <w:t>November 19</w:t>
      </w:r>
      <w:r w:rsidR="002D7CE6" w:rsidRPr="0083475F">
        <w:rPr>
          <w:rStyle w:val="SubtleEmphasis1"/>
          <w:rFonts w:ascii="Arial" w:hAnsi="Arial" w:cs="Arial"/>
          <w:b/>
          <w:sz w:val="22"/>
          <w:szCs w:val="22"/>
        </w:rPr>
        <w:t>, 2014</w:t>
      </w:r>
      <w:r w:rsidR="00847C7D" w:rsidRPr="0083475F">
        <w:rPr>
          <w:rFonts w:ascii="Arial" w:hAnsi="Arial" w:cs="Arial"/>
          <w:sz w:val="22"/>
          <w:szCs w:val="22"/>
        </w:rPr>
        <w:t xml:space="preserve"> </w:t>
      </w:r>
      <w:r w:rsidR="00D261B3" w:rsidRPr="00517A1C">
        <w:rPr>
          <w:rFonts w:ascii="Arial" w:hAnsi="Arial" w:cs="Arial"/>
          <w:sz w:val="22"/>
          <w:szCs w:val="22"/>
        </w:rPr>
        <w:t>–</w:t>
      </w:r>
      <w:r w:rsidR="00847C7D" w:rsidRPr="00463FDE">
        <w:rPr>
          <w:rFonts w:ascii="Arial" w:hAnsi="Arial" w:cs="Arial"/>
          <w:sz w:val="22"/>
          <w:szCs w:val="22"/>
        </w:rPr>
        <w:t xml:space="preserve"> </w:t>
      </w:r>
      <w:r w:rsidR="00847C7D" w:rsidRPr="00463FDE">
        <w:rPr>
          <w:rStyle w:val="SubtleEmphasis1"/>
          <w:rFonts w:ascii="Arial" w:hAnsi="Arial" w:cs="Arial"/>
          <w:color w:val="auto"/>
          <w:sz w:val="22"/>
          <w:szCs w:val="22"/>
        </w:rPr>
        <w:t xml:space="preserve">Sanofi </w:t>
      </w:r>
      <w:r w:rsidR="002D7CE6" w:rsidRPr="00463FDE">
        <w:rPr>
          <w:rStyle w:val="SubtleEmphasis1"/>
          <w:rFonts w:ascii="Arial" w:hAnsi="Arial" w:cs="Arial"/>
          <w:color w:val="auto"/>
          <w:sz w:val="22"/>
          <w:szCs w:val="22"/>
        </w:rPr>
        <w:t xml:space="preserve">and Regeneron Pharmaceuticals, Inc. (NASDAQ: REGN) today </w:t>
      </w:r>
      <w:r w:rsidR="00326932" w:rsidRPr="00463FDE">
        <w:rPr>
          <w:rStyle w:val="SubtleEmphasis1"/>
          <w:rFonts w:ascii="Arial" w:hAnsi="Arial" w:cs="Arial"/>
          <w:color w:val="auto"/>
          <w:sz w:val="22"/>
          <w:szCs w:val="22"/>
        </w:rPr>
        <w:t>announced</w:t>
      </w:r>
      <w:r w:rsidR="00FE0DC2" w:rsidRPr="00463FDE">
        <w:rPr>
          <w:rStyle w:val="SubtleEmphasis1"/>
          <w:rFonts w:ascii="Arial" w:hAnsi="Arial" w:cs="Arial"/>
          <w:color w:val="auto"/>
          <w:sz w:val="22"/>
          <w:szCs w:val="22"/>
        </w:rPr>
        <w:t xml:space="preserve"> </w:t>
      </w:r>
      <w:r w:rsidR="00CD06CE">
        <w:rPr>
          <w:rStyle w:val="SubtleEmphasis1"/>
          <w:rFonts w:ascii="Arial" w:hAnsi="Arial" w:cs="Arial"/>
          <w:color w:val="auto"/>
          <w:sz w:val="22"/>
          <w:szCs w:val="22"/>
        </w:rPr>
        <w:t xml:space="preserve">new </w:t>
      </w:r>
      <w:r w:rsidR="00FE0DC2" w:rsidRPr="00463FDE">
        <w:rPr>
          <w:rStyle w:val="SubtleEmphasis1"/>
          <w:rFonts w:ascii="Arial" w:hAnsi="Arial" w:cs="Arial"/>
          <w:color w:val="auto"/>
          <w:sz w:val="22"/>
          <w:szCs w:val="22"/>
        </w:rPr>
        <w:t>detailed</w:t>
      </w:r>
      <w:r w:rsidR="00326932" w:rsidRPr="00463FDE">
        <w:rPr>
          <w:rStyle w:val="SubtleEmphasis1"/>
          <w:rFonts w:ascii="Arial" w:hAnsi="Arial" w:cs="Arial"/>
          <w:color w:val="auto"/>
          <w:sz w:val="22"/>
          <w:szCs w:val="22"/>
        </w:rPr>
        <w:t xml:space="preserve"> </w:t>
      </w:r>
      <w:r w:rsidR="00212467" w:rsidRPr="00463FDE">
        <w:rPr>
          <w:rStyle w:val="SubtleEmphasis1"/>
          <w:rFonts w:ascii="Arial" w:hAnsi="Arial" w:cs="Arial"/>
          <w:color w:val="auto"/>
          <w:sz w:val="22"/>
          <w:szCs w:val="22"/>
        </w:rPr>
        <w:t xml:space="preserve">positive results from </w:t>
      </w:r>
      <w:r w:rsidR="00DE70E5" w:rsidRPr="00463FDE">
        <w:rPr>
          <w:rStyle w:val="SubtleEmphasis1"/>
          <w:rFonts w:ascii="Arial" w:hAnsi="Arial" w:cs="Arial"/>
          <w:color w:val="auto"/>
          <w:sz w:val="22"/>
          <w:szCs w:val="22"/>
        </w:rPr>
        <w:t xml:space="preserve">six </w:t>
      </w:r>
      <w:r w:rsidR="00212467" w:rsidRPr="00463FDE">
        <w:rPr>
          <w:rStyle w:val="SubtleEmphasis1"/>
          <w:rFonts w:ascii="Arial" w:hAnsi="Arial" w:cs="Arial"/>
          <w:color w:val="auto"/>
          <w:sz w:val="22"/>
          <w:szCs w:val="22"/>
        </w:rPr>
        <w:t xml:space="preserve">Phase 3 </w:t>
      </w:r>
      <w:r w:rsidR="008024D9">
        <w:rPr>
          <w:rStyle w:val="SubtleEmphasis1"/>
          <w:rFonts w:ascii="Arial" w:hAnsi="Arial" w:cs="Arial"/>
          <w:color w:val="auto"/>
          <w:sz w:val="22"/>
          <w:szCs w:val="22"/>
        </w:rPr>
        <w:t xml:space="preserve">ODYSSEY </w:t>
      </w:r>
      <w:r w:rsidR="00CA0F7A">
        <w:rPr>
          <w:rStyle w:val="SubtleEmphasis1"/>
          <w:rFonts w:ascii="Arial" w:hAnsi="Arial" w:cs="Arial"/>
          <w:color w:val="auto"/>
          <w:sz w:val="22"/>
          <w:szCs w:val="22"/>
        </w:rPr>
        <w:t>trials</w:t>
      </w:r>
      <w:r w:rsidR="008024D9">
        <w:rPr>
          <w:rStyle w:val="SubtleEmphasis1"/>
          <w:rFonts w:ascii="Arial" w:hAnsi="Arial" w:cs="Arial"/>
          <w:color w:val="auto"/>
          <w:sz w:val="22"/>
          <w:szCs w:val="22"/>
        </w:rPr>
        <w:t xml:space="preserve"> </w:t>
      </w:r>
      <w:r w:rsidR="00CA0F7A">
        <w:rPr>
          <w:rStyle w:val="SubtleEmphasis1"/>
          <w:rFonts w:ascii="Arial" w:hAnsi="Arial" w:cs="Arial"/>
          <w:color w:val="auto"/>
          <w:sz w:val="22"/>
          <w:szCs w:val="22"/>
        </w:rPr>
        <w:t>that</w:t>
      </w:r>
      <w:r w:rsidR="008024D9">
        <w:rPr>
          <w:rStyle w:val="SubtleEmphasis1"/>
          <w:rFonts w:ascii="Arial" w:hAnsi="Arial" w:cs="Arial"/>
          <w:color w:val="auto"/>
          <w:sz w:val="22"/>
          <w:szCs w:val="22"/>
        </w:rPr>
        <w:t xml:space="preserve"> showed alirocumab significantly reduced </w:t>
      </w:r>
      <w:r w:rsidR="00934491">
        <w:rPr>
          <w:rStyle w:val="SubtleEmphasis1"/>
          <w:rFonts w:ascii="Arial" w:hAnsi="Arial" w:cs="Arial"/>
          <w:color w:val="auto"/>
          <w:sz w:val="22"/>
          <w:szCs w:val="22"/>
        </w:rPr>
        <w:t>low-density lipoprotein cholesterol (</w:t>
      </w:r>
      <w:r w:rsidR="008024D9">
        <w:rPr>
          <w:rStyle w:val="SubtleEmphasis1"/>
          <w:rFonts w:ascii="Arial" w:hAnsi="Arial" w:cs="Arial"/>
          <w:color w:val="auto"/>
          <w:sz w:val="22"/>
          <w:szCs w:val="22"/>
        </w:rPr>
        <w:t>LDL</w:t>
      </w:r>
      <w:r w:rsidR="00934491">
        <w:rPr>
          <w:rStyle w:val="SubtleEmphasis1"/>
          <w:rFonts w:ascii="Arial" w:hAnsi="Arial" w:cs="Arial"/>
          <w:color w:val="auto"/>
          <w:sz w:val="22"/>
          <w:szCs w:val="22"/>
        </w:rPr>
        <w:t>-</w:t>
      </w:r>
      <w:r w:rsidR="008024D9">
        <w:rPr>
          <w:rStyle w:val="SubtleEmphasis1"/>
          <w:rFonts w:ascii="Arial" w:hAnsi="Arial" w:cs="Arial"/>
          <w:color w:val="auto"/>
          <w:sz w:val="22"/>
          <w:szCs w:val="22"/>
        </w:rPr>
        <w:t>C</w:t>
      </w:r>
      <w:r w:rsidR="00934491">
        <w:rPr>
          <w:rStyle w:val="SubtleEmphasis1"/>
          <w:rFonts w:ascii="Arial" w:hAnsi="Arial" w:cs="Arial"/>
          <w:color w:val="auto"/>
          <w:sz w:val="22"/>
          <w:szCs w:val="22"/>
        </w:rPr>
        <w:t>, or “bad” cholesterol)</w:t>
      </w:r>
      <w:r w:rsidR="008024D9">
        <w:rPr>
          <w:rStyle w:val="SubtleEmphasis1"/>
          <w:rFonts w:ascii="Arial" w:hAnsi="Arial" w:cs="Arial"/>
          <w:color w:val="auto"/>
          <w:sz w:val="22"/>
          <w:szCs w:val="22"/>
        </w:rPr>
        <w:t xml:space="preserve">. </w:t>
      </w:r>
      <w:r w:rsidR="00A82F54" w:rsidRPr="00463FDE">
        <w:rPr>
          <w:rStyle w:val="SubtleEmphasis1"/>
          <w:rFonts w:ascii="Arial" w:hAnsi="Arial" w:cs="Arial"/>
          <w:color w:val="auto"/>
          <w:sz w:val="22"/>
          <w:szCs w:val="22"/>
        </w:rPr>
        <w:t xml:space="preserve">Alirocumab is an investigational </w:t>
      </w:r>
      <w:r w:rsidR="00425237">
        <w:rPr>
          <w:rStyle w:val="SubtleEmphasis1"/>
          <w:rFonts w:ascii="Arial" w:hAnsi="Arial" w:cs="Arial"/>
          <w:color w:val="auto"/>
          <w:sz w:val="22"/>
          <w:szCs w:val="22"/>
        </w:rPr>
        <w:t xml:space="preserve">fully human </w:t>
      </w:r>
      <w:r w:rsidR="00A82F54" w:rsidRPr="00463FDE">
        <w:rPr>
          <w:rStyle w:val="SubtleEmphasis1"/>
          <w:rFonts w:ascii="Arial" w:hAnsi="Arial" w:cs="Arial"/>
          <w:color w:val="auto"/>
          <w:sz w:val="22"/>
          <w:szCs w:val="22"/>
        </w:rPr>
        <w:t xml:space="preserve">monoclonal antibody targeting </w:t>
      </w:r>
      <w:r w:rsidR="0011015D" w:rsidRPr="00463FDE">
        <w:rPr>
          <w:rStyle w:val="SubtleEmphasis1"/>
          <w:rFonts w:ascii="Arial" w:hAnsi="Arial" w:cs="Arial"/>
          <w:color w:val="auto"/>
          <w:sz w:val="22"/>
          <w:szCs w:val="22"/>
        </w:rPr>
        <w:t xml:space="preserve">the protein </w:t>
      </w:r>
      <w:r w:rsidR="00A82F54" w:rsidRPr="00463FDE">
        <w:rPr>
          <w:rStyle w:val="SubtleEmphasis1"/>
          <w:rFonts w:ascii="Arial" w:hAnsi="Arial" w:cs="Arial"/>
          <w:color w:val="auto"/>
          <w:sz w:val="22"/>
          <w:szCs w:val="22"/>
        </w:rPr>
        <w:t>PCSK9 (proprotein convertase subtilisin</w:t>
      </w:r>
      <w:r w:rsidR="00A82F54" w:rsidRPr="0083475F">
        <w:rPr>
          <w:rStyle w:val="SubtleEmphasis1"/>
          <w:rFonts w:ascii="Arial" w:hAnsi="Arial" w:cs="Arial"/>
          <w:sz w:val="22"/>
          <w:szCs w:val="22"/>
        </w:rPr>
        <w:t>/kexin type 9</w:t>
      </w:r>
      <w:r w:rsidR="00D841C4" w:rsidRPr="0083475F">
        <w:rPr>
          <w:rStyle w:val="SubtleEmphasis1"/>
          <w:rFonts w:ascii="Arial" w:hAnsi="Arial" w:cs="Arial"/>
          <w:sz w:val="22"/>
          <w:szCs w:val="22"/>
        </w:rPr>
        <w:t>)</w:t>
      </w:r>
      <w:r w:rsidR="00B175C3" w:rsidRPr="0083475F">
        <w:rPr>
          <w:rStyle w:val="SubtleEmphasis1"/>
          <w:rFonts w:ascii="Arial" w:hAnsi="Arial" w:cs="Arial"/>
          <w:sz w:val="22"/>
          <w:szCs w:val="22"/>
        </w:rPr>
        <w:t xml:space="preserve"> that is being </w:t>
      </w:r>
      <w:r w:rsidR="008024D9">
        <w:rPr>
          <w:rStyle w:val="SubtleEmphasis1"/>
          <w:rFonts w:ascii="Arial" w:hAnsi="Arial" w:cs="Arial"/>
          <w:sz w:val="22"/>
          <w:szCs w:val="22"/>
        </w:rPr>
        <w:t>evaluated</w:t>
      </w:r>
      <w:r w:rsidR="008024D9" w:rsidRPr="0083475F">
        <w:rPr>
          <w:rStyle w:val="SubtleEmphasis1"/>
          <w:rFonts w:ascii="Arial" w:hAnsi="Arial" w:cs="Arial"/>
          <w:sz w:val="22"/>
          <w:szCs w:val="22"/>
        </w:rPr>
        <w:t xml:space="preserve"> </w:t>
      </w:r>
      <w:r w:rsidR="00B175C3" w:rsidRPr="0083475F">
        <w:rPr>
          <w:rStyle w:val="SubtleEmphasis1"/>
          <w:rFonts w:ascii="Arial" w:hAnsi="Arial" w:cs="Arial"/>
          <w:sz w:val="22"/>
          <w:szCs w:val="22"/>
        </w:rPr>
        <w:t>for its ability to lower LDL-C</w:t>
      </w:r>
      <w:r w:rsidR="00934491">
        <w:rPr>
          <w:rStyle w:val="SubtleEmphasis1"/>
          <w:rFonts w:ascii="Arial" w:hAnsi="Arial" w:cs="Arial"/>
          <w:sz w:val="22"/>
          <w:szCs w:val="22"/>
        </w:rPr>
        <w:t>.</w:t>
      </w:r>
      <w:r w:rsidR="00326932" w:rsidRPr="0083475F">
        <w:rPr>
          <w:rStyle w:val="SubtleEmphasis1"/>
          <w:rFonts w:ascii="Arial" w:hAnsi="Arial" w:cs="Arial"/>
          <w:sz w:val="22"/>
          <w:szCs w:val="22"/>
        </w:rPr>
        <w:t xml:space="preserve"> </w:t>
      </w:r>
    </w:p>
    <w:p w:rsidR="00E37E1E" w:rsidRPr="00D017B1" w:rsidRDefault="00E37E1E" w:rsidP="00493EE4">
      <w:pPr>
        <w:shd w:val="clear" w:color="auto" w:fill="FFFFFF"/>
        <w:jc w:val="both"/>
        <w:outlineLvl w:val="1"/>
        <w:rPr>
          <w:rStyle w:val="SubtleEmphasis1"/>
          <w:rFonts w:ascii="Arial" w:hAnsi="Arial" w:cs="Arial"/>
          <w:sz w:val="16"/>
          <w:szCs w:val="16"/>
        </w:rPr>
      </w:pPr>
    </w:p>
    <w:p w:rsidR="00102421" w:rsidRDefault="00B605A8" w:rsidP="008F0FA1">
      <w:pPr>
        <w:shd w:val="clear" w:color="auto" w:fill="FFFFFF"/>
        <w:jc w:val="both"/>
        <w:outlineLvl w:val="1"/>
        <w:rPr>
          <w:rStyle w:val="SubtleEmphasis1"/>
          <w:rFonts w:ascii="Arial" w:hAnsi="Arial" w:cs="Arial"/>
          <w:color w:val="auto"/>
          <w:sz w:val="22"/>
          <w:szCs w:val="22"/>
        </w:rPr>
      </w:pPr>
      <w:r>
        <w:rPr>
          <w:rStyle w:val="SubtleEmphasis1"/>
          <w:rFonts w:ascii="Arial" w:hAnsi="Arial" w:cs="Arial"/>
          <w:sz w:val="22"/>
          <w:szCs w:val="22"/>
        </w:rPr>
        <w:t>A</w:t>
      </w:r>
      <w:r w:rsidR="008F0FA1" w:rsidRPr="00463FDE">
        <w:rPr>
          <w:rStyle w:val="SubtleEmphasis1"/>
          <w:rFonts w:ascii="Arial" w:hAnsi="Arial" w:cs="Arial"/>
          <w:sz w:val="22"/>
          <w:szCs w:val="22"/>
        </w:rPr>
        <w:t xml:space="preserve">ll </w:t>
      </w:r>
      <w:r w:rsidR="00CB02B7" w:rsidRPr="00463FDE">
        <w:rPr>
          <w:rStyle w:val="SubtleEmphasis1"/>
          <w:rFonts w:ascii="Arial" w:hAnsi="Arial" w:cs="Arial"/>
          <w:sz w:val="22"/>
          <w:szCs w:val="22"/>
        </w:rPr>
        <w:t xml:space="preserve">six </w:t>
      </w:r>
      <w:r w:rsidR="008F0FA1" w:rsidRPr="00463FDE">
        <w:rPr>
          <w:rStyle w:val="SubtleEmphasis1"/>
          <w:rFonts w:ascii="Arial" w:hAnsi="Arial" w:cs="Arial"/>
          <w:sz w:val="22"/>
          <w:szCs w:val="22"/>
        </w:rPr>
        <w:t xml:space="preserve">trials, ODYSSEY LONG TERM, </w:t>
      </w:r>
      <w:r w:rsidR="006C0778" w:rsidRPr="00205854">
        <w:rPr>
          <w:rStyle w:val="SubtleEmphasis1"/>
          <w:rFonts w:ascii="Arial" w:hAnsi="Arial" w:cs="Arial"/>
          <w:color w:val="auto"/>
          <w:sz w:val="22"/>
          <w:szCs w:val="22"/>
        </w:rPr>
        <w:t xml:space="preserve">COMBO I, </w:t>
      </w:r>
      <w:r w:rsidR="00CB02B7" w:rsidRPr="00205854">
        <w:rPr>
          <w:rStyle w:val="SubtleEmphasis1"/>
          <w:rFonts w:ascii="Arial" w:hAnsi="Arial" w:cs="Arial"/>
          <w:color w:val="auto"/>
          <w:sz w:val="22"/>
          <w:szCs w:val="22"/>
        </w:rPr>
        <w:t xml:space="preserve">ALTERNATIVE, </w:t>
      </w:r>
      <w:r w:rsidR="008F0FA1" w:rsidRPr="00205854">
        <w:rPr>
          <w:rStyle w:val="SubtleEmphasis1"/>
          <w:rFonts w:ascii="Arial" w:hAnsi="Arial" w:cs="Arial"/>
          <w:color w:val="auto"/>
          <w:sz w:val="22"/>
          <w:szCs w:val="22"/>
        </w:rPr>
        <w:t xml:space="preserve">OPTIONS I, OPTIONS II, and HIGH FH, met their primary efficacy endpoint of a greater reduction in LDL-C at </w:t>
      </w:r>
      <w:r w:rsidR="008F0FA1" w:rsidRPr="00FF430D">
        <w:rPr>
          <w:rStyle w:val="SubtleEmphasis1"/>
          <w:rFonts w:ascii="Arial" w:hAnsi="Arial" w:cs="Arial"/>
          <w:color w:val="auto"/>
          <w:sz w:val="22"/>
          <w:szCs w:val="22"/>
        </w:rPr>
        <w:t>24</w:t>
      </w:r>
      <w:r w:rsidR="00C367B9">
        <w:rPr>
          <w:rStyle w:val="SubtleEmphasis1"/>
          <w:rFonts w:ascii="Arial" w:hAnsi="Arial" w:cs="Arial"/>
          <w:color w:val="auto"/>
          <w:sz w:val="22"/>
          <w:szCs w:val="22"/>
        </w:rPr>
        <w:t xml:space="preserve"> weeks</w:t>
      </w:r>
      <w:r w:rsidR="008F0FA1" w:rsidRPr="00FF430D">
        <w:rPr>
          <w:rStyle w:val="SubtleEmphasis1"/>
          <w:rFonts w:ascii="Arial" w:hAnsi="Arial" w:cs="Arial"/>
          <w:color w:val="auto"/>
          <w:sz w:val="22"/>
          <w:szCs w:val="22"/>
        </w:rPr>
        <w:t>,</w:t>
      </w:r>
      <w:r w:rsidR="008F0FA1" w:rsidRPr="00205854">
        <w:rPr>
          <w:rStyle w:val="SubtleEmphasis1"/>
          <w:rFonts w:ascii="Arial" w:hAnsi="Arial" w:cs="Arial"/>
          <w:color w:val="auto"/>
          <w:sz w:val="22"/>
          <w:szCs w:val="22"/>
        </w:rPr>
        <w:t xml:space="preserve"> versus either active comparator or placebo</w:t>
      </w:r>
      <w:r w:rsidR="00BF48AD">
        <w:rPr>
          <w:rStyle w:val="SubtleEmphasis1"/>
          <w:rFonts w:ascii="Arial" w:hAnsi="Arial" w:cs="Arial"/>
          <w:color w:val="auto"/>
          <w:sz w:val="22"/>
          <w:szCs w:val="22"/>
        </w:rPr>
        <w:t>, which included standard-of-care therapy</w:t>
      </w:r>
      <w:r w:rsidR="008F0FA1" w:rsidRPr="00205854">
        <w:rPr>
          <w:rStyle w:val="SubtleEmphasis1"/>
          <w:rFonts w:ascii="Arial" w:hAnsi="Arial" w:cs="Arial"/>
          <w:color w:val="auto"/>
          <w:sz w:val="22"/>
          <w:szCs w:val="22"/>
        </w:rPr>
        <w:t xml:space="preserve">. </w:t>
      </w:r>
      <w:r w:rsidR="001B266C">
        <w:rPr>
          <w:rStyle w:val="SubtleEmphasis1"/>
          <w:rFonts w:ascii="Arial" w:hAnsi="Arial" w:cs="Arial"/>
          <w:color w:val="auto"/>
          <w:sz w:val="22"/>
          <w:szCs w:val="22"/>
        </w:rPr>
        <w:t>Detailed r</w:t>
      </w:r>
      <w:r w:rsidR="008F0FA1" w:rsidRPr="00205854">
        <w:rPr>
          <w:rStyle w:val="SubtleEmphasis1"/>
          <w:rFonts w:ascii="Arial" w:hAnsi="Arial" w:cs="Arial"/>
          <w:color w:val="auto"/>
          <w:sz w:val="22"/>
          <w:szCs w:val="22"/>
        </w:rPr>
        <w:t xml:space="preserve">esults </w:t>
      </w:r>
      <w:r w:rsidR="001B266C">
        <w:rPr>
          <w:rStyle w:val="SubtleEmphasis1"/>
          <w:rFonts w:ascii="Arial" w:hAnsi="Arial" w:cs="Arial"/>
          <w:color w:val="auto"/>
          <w:sz w:val="22"/>
          <w:szCs w:val="22"/>
        </w:rPr>
        <w:t xml:space="preserve">from these trials </w:t>
      </w:r>
      <w:r w:rsidR="008F0FA1" w:rsidRPr="00205854">
        <w:rPr>
          <w:rStyle w:val="SubtleEmphasis1"/>
          <w:rFonts w:ascii="Arial" w:hAnsi="Arial" w:cs="Arial"/>
          <w:color w:val="auto"/>
          <w:sz w:val="22"/>
          <w:szCs w:val="22"/>
        </w:rPr>
        <w:t>were presented as part of a special session on the ODYSSEY program</w:t>
      </w:r>
      <w:r w:rsidR="00FF430D">
        <w:rPr>
          <w:rStyle w:val="SubtleEmphasis1"/>
          <w:rFonts w:ascii="Arial" w:hAnsi="Arial" w:cs="Arial"/>
          <w:color w:val="auto"/>
          <w:sz w:val="22"/>
          <w:szCs w:val="22"/>
        </w:rPr>
        <w:t xml:space="preserve"> today</w:t>
      </w:r>
      <w:r w:rsidR="00463FDE" w:rsidRPr="00205854">
        <w:rPr>
          <w:rStyle w:val="SubtleEmphasis1"/>
          <w:rFonts w:ascii="Arial" w:hAnsi="Arial" w:cs="Arial"/>
          <w:color w:val="auto"/>
          <w:sz w:val="22"/>
          <w:szCs w:val="22"/>
        </w:rPr>
        <w:t>,</w:t>
      </w:r>
      <w:r w:rsidR="008F0FA1" w:rsidRPr="00205854">
        <w:rPr>
          <w:rStyle w:val="SubtleEmphasis1"/>
          <w:rFonts w:ascii="Arial" w:hAnsi="Arial" w:cs="Arial"/>
          <w:color w:val="auto"/>
          <w:sz w:val="22"/>
          <w:szCs w:val="22"/>
        </w:rPr>
        <w:t xml:space="preserve"> </w:t>
      </w:r>
      <w:r w:rsidR="00DE70E5" w:rsidRPr="00205854">
        <w:rPr>
          <w:rStyle w:val="SubtleEmphasis1"/>
          <w:rFonts w:ascii="Arial" w:hAnsi="Arial" w:cs="Arial"/>
          <w:color w:val="auto"/>
          <w:sz w:val="22"/>
          <w:szCs w:val="22"/>
        </w:rPr>
        <w:t xml:space="preserve">and on November 17 during a late-breaker </w:t>
      </w:r>
      <w:r w:rsidR="00A85958" w:rsidRPr="00205854">
        <w:rPr>
          <w:rStyle w:val="SubtleEmphasis1"/>
          <w:rFonts w:ascii="Arial" w:hAnsi="Arial" w:cs="Arial"/>
          <w:color w:val="auto"/>
          <w:sz w:val="22"/>
          <w:szCs w:val="22"/>
        </w:rPr>
        <w:t>presentation</w:t>
      </w:r>
      <w:r w:rsidR="00102421">
        <w:rPr>
          <w:rStyle w:val="SubtleEmphasis1"/>
          <w:rFonts w:ascii="Arial" w:hAnsi="Arial" w:cs="Arial"/>
          <w:color w:val="auto"/>
          <w:sz w:val="22"/>
          <w:szCs w:val="22"/>
        </w:rPr>
        <w:t xml:space="preserve"> at the American Heart Association (AHA) Scientific Sessions in Chicago, IL.</w:t>
      </w:r>
      <w:r w:rsidR="007360A0">
        <w:rPr>
          <w:rStyle w:val="SubtleEmphasis1"/>
          <w:rFonts w:ascii="Arial" w:hAnsi="Arial" w:cs="Arial"/>
          <w:color w:val="auto"/>
          <w:sz w:val="22"/>
          <w:szCs w:val="22"/>
        </w:rPr>
        <w:t xml:space="preserve"> The companies had announced in July that all six studies</w:t>
      </w:r>
      <w:r w:rsidR="001D2029">
        <w:rPr>
          <w:rStyle w:val="SubtleEmphasis1"/>
          <w:rFonts w:ascii="Arial" w:hAnsi="Arial" w:cs="Arial"/>
          <w:color w:val="auto"/>
          <w:sz w:val="22"/>
          <w:szCs w:val="22"/>
        </w:rPr>
        <w:t xml:space="preserve"> met their primary efficacy endpoints.</w:t>
      </w:r>
    </w:p>
    <w:p w:rsidR="008F0FA1" w:rsidRPr="00D017B1" w:rsidRDefault="008F0FA1" w:rsidP="008F0FA1">
      <w:pPr>
        <w:shd w:val="clear" w:color="auto" w:fill="FFFFFF"/>
        <w:jc w:val="both"/>
        <w:outlineLvl w:val="1"/>
        <w:rPr>
          <w:rStyle w:val="SubtleEmphasis1"/>
          <w:rFonts w:ascii="Arial" w:hAnsi="Arial" w:cs="Arial"/>
          <w:color w:val="auto"/>
          <w:sz w:val="16"/>
          <w:szCs w:val="16"/>
        </w:rPr>
      </w:pPr>
    </w:p>
    <w:p w:rsidR="007D6931" w:rsidRPr="00C367B9" w:rsidRDefault="007D6931" w:rsidP="008F0FA1">
      <w:pPr>
        <w:shd w:val="clear" w:color="auto" w:fill="FFFFFF"/>
        <w:jc w:val="both"/>
        <w:outlineLvl w:val="1"/>
        <w:rPr>
          <w:rStyle w:val="SubtleEmphasis1"/>
          <w:rFonts w:ascii="Arial" w:hAnsi="Arial" w:cs="Arial"/>
          <w:color w:val="auto"/>
          <w:sz w:val="22"/>
          <w:szCs w:val="22"/>
        </w:rPr>
      </w:pPr>
      <w:r w:rsidRPr="00205854">
        <w:rPr>
          <w:rStyle w:val="SubtleEmphasis1"/>
          <w:rFonts w:ascii="Arial" w:hAnsi="Arial" w:cs="Arial"/>
          <w:i/>
          <w:color w:val="auto"/>
          <w:sz w:val="22"/>
          <w:szCs w:val="22"/>
        </w:rPr>
        <w:t>“</w:t>
      </w:r>
      <w:r w:rsidR="001D4316" w:rsidRPr="00205854">
        <w:rPr>
          <w:rStyle w:val="SubtleEmphasis1"/>
          <w:rFonts w:ascii="Arial" w:hAnsi="Arial" w:cs="Arial"/>
          <w:i/>
          <w:color w:val="auto"/>
          <w:sz w:val="22"/>
          <w:szCs w:val="22"/>
        </w:rPr>
        <w:t xml:space="preserve">In these </w:t>
      </w:r>
      <w:r w:rsidR="00915317">
        <w:rPr>
          <w:rStyle w:val="SubtleEmphasis1"/>
          <w:rFonts w:ascii="Arial" w:hAnsi="Arial" w:cs="Arial"/>
          <w:i/>
          <w:color w:val="auto"/>
          <w:sz w:val="22"/>
          <w:szCs w:val="22"/>
        </w:rPr>
        <w:t>trials</w:t>
      </w:r>
      <w:r w:rsidR="00915317" w:rsidRPr="00205854">
        <w:rPr>
          <w:rStyle w:val="SubtleEmphasis1"/>
          <w:rFonts w:ascii="Arial" w:hAnsi="Arial" w:cs="Arial"/>
          <w:i/>
          <w:color w:val="auto"/>
          <w:sz w:val="22"/>
          <w:szCs w:val="22"/>
        </w:rPr>
        <w:t xml:space="preserve"> </w:t>
      </w:r>
      <w:r w:rsidR="002B323C" w:rsidRPr="00205854">
        <w:rPr>
          <w:rStyle w:val="SubtleEmphasis1"/>
          <w:rFonts w:ascii="Arial" w:hAnsi="Arial" w:cs="Arial"/>
          <w:i/>
          <w:color w:val="auto"/>
          <w:sz w:val="22"/>
          <w:szCs w:val="22"/>
        </w:rPr>
        <w:t xml:space="preserve">patients </w:t>
      </w:r>
      <w:r w:rsidR="00425237">
        <w:rPr>
          <w:rStyle w:val="SubtleEmphasis1"/>
          <w:rFonts w:ascii="Arial" w:hAnsi="Arial" w:cs="Arial"/>
          <w:i/>
          <w:color w:val="auto"/>
          <w:sz w:val="22"/>
          <w:szCs w:val="22"/>
        </w:rPr>
        <w:t xml:space="preserve">treated with alirocumab </w:t>
      </w:r>
      <w:r w:rsidR="002B323C" w:rsidRPr="00205854">
        <w:rPr>
          <w:rStyle w:val="SubtleEmphasis1"/>
          <w:rFonts w:ascii="Arial" w:hAnsi="Arial" w:cs="Arial"/>
          <w:i/>
          <w:color w:val="auto"/>
          <w:sz w:val="22"/>
          <w:szCs w:val="22"/>
        </w:rPr>
        <w:t xml:space="preserve">achieved </w:t>
      </w:r>
      <w:r w:rsidR="000C3C67" w:rsidRPr="00205854">
        <w:rPr>
          <w:rStyle w:val="SubtleEmphasis1"/>
          <w:rFonts w:ascii="Arial" w:hAnsi="Arial" w:cs="Arial"/>
          <w:i/>
          <w:color w:val="auto"/>
          <w:sz w:val="22"/>
          <w:szCs w:val="22"/>
        </w:rPr>
        <w:t>significant</w:t>
      </w:r>
      <w:r w:rsidR="00A85958" w:rsidRPr="00205854">
        <w:rPr>
          <w:rStyle w:val="SubtleEmphasis1"/>
          <w:rFonts w:ascii="Arial" w:hAnsi="Arial" w:cs="Arial"/>
          <w:i/>
          <w:color w:val="auto"/>
          <w:sz w:val="22"/>
          <w:szCs w:val="22"/>
        </w:rPr>
        <w:t xml:space="preserve"> and </w:t>
      </w:r>
      <w:r w:rsidR="001D35A7">
        <w:rPr>
          <w:rStyle w:val="SubtleEmphasis1"/>
          <w:rFonts w:ascii="Arial" w:hAnsi="Arial" w:cs="Arial"/>
          <w:i/>
          <w:color w:val="auto"/>
          <w:sz w:val="22"/>
          <w:szCs w:val="22"/>
        </w:rPr>
        <w:t>robust</w:t>
      </w:r>
      <w:r w:rsidR="001D35A7" w:rsidRPr="00205854">
        <w:rPr>
          <w:rStyle w:val="SubtleEmphasis1"/>
          <w:rFonts w:ascii="Arial" w:hAnsi="Arial" w:cs="Arial"/>
          <w:i/>
          <w:color w:val="auto"/>
          <w:sz w:val="22"/>
          <w:szCs w:val="22"/>
        </w:rPr>
        <w:t xml:space="preserve"> </w:t>
      </w:r>
      <w:r w:rsidRPr="00205854">
        <w:rPr>
          <w:rStyle w:val="SubtleEmphasis1"/>
          <w:rFonts w:ascii="Arial" w:hAnsi="Arial" w:cs="Arial"/>
          <w:i/>
          <w:color w:val="auto"/>
          <w:sz w:val="22"/>
          <w:szCs w:val="22"/>
        </w:rPr>
        <w:t xml:space="preserve">LDL-C </w:t>
      </w:r>
      <w:r w:rsidR="000C3C67" w:rsidRPr="00205854">
        <w:rPr>
          <w:rStyle w:val="SubtleEmphasis1"/>
          <w:rFonts w:ascii="Arial" w:hAnsi="Arial" w:cs="Arial"/>
          <w:i/>
          <w:color w:val="auto"/>
          <w:sz w:val="22"/>
          <w:szCs w:val="22"/>
        </w:rPr>
        <w:t xml:space="preserve">reductions </w:t>
      </w:r>
      <w:r w:rsidRPr="00205854">
        <w:rPr>
          <w:rStyle w:val="SubtleEmphasis1"/>
          <w:rFonts w:ascii="Arial" w:hAnsi="Arial" w:cs="Arial"/>
          <w:i/>
          <w:color w:val="auto"/>
          <w:sz w:val="22"/>
          <w:szCs w:val="22"/>
        </w:rPr>
        <w:t xml:space="preserve">compared to </w:t>
      </w:r>
      <w:r w:rsidR="005C4115">
        <w:rPr>
          <w:rStyle w:val="SubtleEmphasis1"/>
          <w:rFonts w:ascii="Arial" w:hAnsi="Arial" w:cs="Arial"/>
          <w:i/>
          <w:color w:val="auto"/>
          <w:sz w:val="22"/>
          <w:szCs w:val="22"/>
        </w:rPr>
        <w:t>baseline</w:t>
      </w:r>
      <w:r w:rsidRPr="00205854">
        <w:rPr>
          <w:rStyle w:val="SubtleEmphasis1"/>
          <w:rFonts w:ascii="Arial" w:hAnsi="Arial" w:cs="Arial"/>
          <w:i/>
          <w:color w:val="auto"/>
          <w:sz w:val="22"/>
          <w:szCs w:val="22"/>
        </w:rPr>
        <w:t>,”</w:t>
      </w:r>
      <w:r w:rsidRPr="00205854">
        <w:rPr>
          <w:rStyle w:val="SubtleEmphasis1"/>
          <w:rFonts w:ascii="Arial" w:hAnsi="Arial" w:cs="Arial"/>
          <w:color w:val="auto"/>
          <w:sz w:val="22"/>
          <w:szCs w:val="22"/>
        </w:rPr>
        <w:t xml:space="preserve"> said </w:t>
      </w:r>
      <w:r w:rsidRPr="0083475F">
        <w:rPr>
          <w:rStyle w:val="SubtleEmphasis1"/>
          <w:rFonts w:ascii="Arial" w:hAnsi="Arial" w:cs="Arial"/>
          <w:sz w:val="22"/>
          <w:szCs w:val="22"/>
        </w:rPr>
        <w:t xml:space="preserve">Jennifer Robinson, M.D., M.P.H., Director of the Prevention Intervention Center, Professor, Departments of Epidemiology &amp; Medicine, College of Public Health at the </w:t>
      </w:r>
      <w:r w:rsidRPr="00463FDE">
        <w:rPr>
          <w:rStyle w:val="SubtleEmphasis1"/>
          <w:rFonts w:ascii="Arial" w:hAnsi="Arial" w:cs="Arial"/>
          <w:color w:val="auto"/>
          <w:sz w:val="22"/>
          <w:szCs w:val="22"/>
        </w:rPr>
        <w:t xml:space="preserve">University of Iowa. </w:t>
      </w:r>
      <w:r w:rsidRPr="00463FDE">
        <w:rPr>
          <w:rStyle w:val="SubtleEmphasis1"/>
          <w:rFonts w:ascii="Arial" w:hAnsi="Arial" w:cs="Arial"/>
          <w:i/>
          <w:color w:val="auto"/>
          <w:sz w:val="22"/>
          <w:szCs w:val="22"/>
        </w:rPr>
        <w:t>“</w:t>
      </w:r>
      <w:r w:rsidR="002B323C" w:rsidRPr="00463FDE">
        <w:rPr>
          <w:rStyle w:val="SubtleEmphasis1"/>
          <w:rFonts w:ascii="Arial" w:hAnsi="Arial" w:cs="Arial"/>
          <w:i/>
          <w:color w:val="auto"/>
          <w:sz w:val="22"/>
          <w:szCs w:val="22"/>
        </w:rPr>
        <w:t>New interim</w:t>
      </w:r>
      <w:r w:rsidR="001D4316" w:rsidRPr="00463FDE">
        <w:rPr>
          <w:rStyle w:val="SubtleEmphasis1"/>
          <w:rFonts w:ascii="Arial" w:hAnsi="Arial" w:cs="Arial"/>
          <w:i/>
          <w:color w:val="auto"/>
          <w:sz w:val="22"/>
          <w:szCs w:val="22"/>
        </w:rPr>
        <w:t xml:space="preserve"> results from ODYSSEY LONG TERM </w:t>
      </w:r>
      <w:r w:rsidR="00083D35">
        <w:rPr>
          <w:rStyle w:val="SubtleEmphasis1"/>
          <w:rFonts w:ascii="Arial" w:hAnsi="Arial" w:cs="Arial"/>
          <w:i/>
          <w:color w:val="auto"/>
          <w:sz w:val="22"/>
          <w:szCs w:val="22"/>
        </w:rPr>
        <w:t xml:space="preserve">provide </w:t>
      </w:r>
      <w:r w:rsidR="00102421">
        <w:rPr>
          <w:rStyle w:val="SubtleEmphasis1"/>
          <w:rFonts w:ascii="Arial" w:hAnsi="Arial" w:cs="Arial"/>
          <w:i/>
          <w:color w:val="auto"/>
          <w:sz w:val="22"/>
          <w:szCs w:val="22"/>
        </w:rPr>
        <w:t>further</w:t>
      </w:r>
      <w:r w:rsidR="002B323C" w:rsidRPr="00463FDE">
        <w:rPr>
          <w:rStyle w:val="SubtleEmphasis1"/>
          <w:rFonts w:ascii="Arial" w:hAnsi="Arial" w:cs="Arial"/>
          <w:i/>
          <w:color w:val="auto"/>
          <w:sz w:val="22"/>
          <w:szCs w:val="22"/>
        </w:rPr>
        <w:t xml:space="preserve"> </w:t>
      </w:r>
      <w:r w:rsidR="00083D35">
        <w:rPr>
          <w:rStyle w:val="SubtleEmphasis1"/>
          <w:rFonts w:ascii="Arial" w:hAnsi="Arial" w:cs="Arial"/>
          <w:i/>
          <w:color w:val="auto"/>
          <w:sz w:val="22"/>
          <w:szCs w:val="22"/>
        </w:rPr>
        <w:t>support</w:t>
      </w:r>
      <w:r w:rsidR="00934491">
        <w:rPr>
          <w:rStyle w:val="SubtleEmphasis1"/>
          <w:rFonts w:ascii="Arial" w:hAnsi="Arial" w:cs="Arial"/>
          <w:i/>
          <w:color w:val="auto"/>
          <w:sz w:val="22"/>
          <w:szCs w:val="22"/>
        </w:rPr>
        <w:t xml:space="preserve"> </w:t>
      </w:r>
      <w:r w:rsidR="00083D35">
        <w:rPr>
          <w:rStyle w:val="SubtleEmphasis1"/>
          <w:rFonts w:ascii="Arial" w:hAnsi="Arial" w:cs="Arial"/>
          <w:i/>
          <w:color w:val="auto"/>
          <w:sz w:val="22"/>
          <w:szCs w:val="22"/>
        </w:rPr>
        <w:t>for</w:t>
      </w:r>
      <w:r w:rsidR="00083D35" w:rsidRPr="00C367B9">
        <w:rPr>
          <w:rStyle w:val="SubtleEmphasis1"/>
          <w:rFonts w:ascii="Arial" w:hAnsi="Arial" w:cs="Arial"/>
          <w:i/>
          <w:color w:val="auto"/>
          <w:sz w:val="22"/>
          <w:szCs w:val="22"/>
        </w:rPr>
        <w:t xml:space="preserve"> </w:t>
      </w:r>
      <w:r w:rsidR="001D4316" w:rsidRPr="00C367B9">
        <w:rPr>
          <w:rStyle w:val="SubtleEmphasis1"/>
          <w:rFonts w:ascii="Arial" w:hAnsi="Arial" w:cs="Arial"/>
          <w:i/>
          <w:color w:val="auto"/>
          <w:sz w:val="22"/>
          <w:szCs w:val="22"/>
        </w:rPr>
        <w:t xml:space="preserve">alirocumab’s consistent safety profile, including in </w:t>
      </w:r>
      <w:r w:rsidR="00DE3929" w:rsidRPr="00C367B9">
        <w:rPr>
          <w:rStyle w:val="SubtleEmphasis1"/>
          <w:rFonts w:ascii="Arial" w:hAnsi="Arial" w:cs="Arial"/>
          <w:i/>
          <w:color w:val="auto"/>
          <w:sz w:val="22"/>
          <w:szCs w:val="22"/>
        </w:rPr>
        <w:t xml:space="preserve">more than 500 </w:t>
      </w:r>
      <w:r w:rsidR="001D4316" w:rsidRPr="00C367B9">
        <w:rPr>
          <w:rStyle w:val="SubtleEmphasis1"/>
          <w:rFonts w:ascii="Arial" w:hAnsi="Arial" w:cs="Arial"/>
          <w:i/>
          <w:color w:val="auto"/>
          <w:sz w:val="22"/>
          <w:szCs w:val="22"/>
        </w:rPr>
        <w:t>patients who achieved LDL-C levels</w:t>
      </w:r>
      <w:r w:rsidR="00666E07">
        <w:rPr>
          <w:rStyle w:val="SubtleEmphasis1"/>
          <w:rFonts w:ascii="Arial" w:hAnsi="Arial" w:cs="Arial"/>
          <w:i/>
          <w:color w:val="auto"/>
          <w:sz w:val="22"/>
          <w:szCs w:val="22"/>
        </w:rPr>
        <w:t xml:space="preserve"> lower </w:t>
      </w:r>
      <w:r w:rsidR="00483A1B">
        <w:rPr>
          <w:rStyle w:val="SubtleEmphasis1"/>
          <w:rFonts w:ascii="Arial" w:hAnsi="Arial" w:cs="Arial"/>
          <w:i/>
          <w:color w:val="auto"/>
          <w:sz w:val="22"/>
          <w:szCs w:val="22"/>
        </w:rPr>
        <w:t>than 25 mg/dL</w:t>
      </w:r>
      <w:r w:rsidR="001D4316" w:rsidRPr="00C367B9">
        <w:rPr>
          <w:rStyle w:val="SubtleEmphasis1"/>
          <w:rFonts w:ascii="Arial" w:hAnsi="Arial" w:cs="Arial"/>
          <w:i/>
          <w:color w:val="auto"/>
          <w:sz w:val="22"/>
          <w:szCs w:val="22"/>
        </w:rPr>
        <w:t>.”</w:t>
      </w:r>
      <w:r w:rsidR="00377543" w:rsidRPr="00C367B9">
        <w:rPr>
          <w:rStyle w:val="SubtleEmphasis1"/>
          <w:rFonts w:ascii="Arial" w:hAnsi="Arial" w:cs="Arial"/>
          <w:i/>
          <w:color w:val="auto"/>
          <w:sz w:val="22"/>
          <w:szCs w:val="22"/>
        </w:rPr>
        <w:t xml:space="preserve"> </w:t>
      </w:r>
    </w:p>
    <w:p w:rsidR="001D4560" w:rsidRPr="00D017B1" w:rsidRDefault="001D4560" w:rsidP="00493EE4">
      <w:pPr>
        <w:shd w:val="clear" w:color="auto" w:fill="FFFFFF"/>
        <w:jc w:val="both"/>
        <w:outlineLvl w:val="1"/>
        <w:rPr>
          <w:rStyle w:val="SubtleEmphasis1"/>
          <w:rFonts w:ascii="Arial" w:hAnsi="Arial" w:cs="Arial"/>
          <w:sz w:val="16"/>
          <w:szCs w:val="16"/>
        </w:rPr>
      </w:pPr>
    </w:p>
    <w:p w:rsidR="00DE70E5" w:rsidRPr="00463FDE" w:rsidRDefault="00DE70E5" w:rsidP="00493EE4">
      <w:pPr>
        <w:shd w:val="clear" w:color="auto" w:fill="FFFFFF"/>
        <w:jc w:val="both"/>
        <w:outlineLvl w:val="1"/>
        <w:rPr>
          <w:rFonts w:ascii="Arial" w:hAnsi="Arial" w:cs="Arial"/>
          <w:sz w:val="22"/>
          <w:szCs w:val="22"/>
        </w:rPr>
      </w:pPr>
      <w:r w:rsidRPr="00463FDE">
        <w:rPr>
          <w:rFonts w:ascii="Arial" w:hAnsi="Arial" w:cs="Arial"/>
          <w:sz w:val="22"/>
          <w:szCs w:val="22"/>
        </w:rPr>
        <w:t xml:space="preserve">The </w:t>
      </w:r>
      <w:r w:rsidR="00205854">
        <w:rPr>
          <w:rFonts w:ascii="Arial" w:hAnsi="Arial" w:cs="Arial"/>
          <w:sz w:val="22"/>
          <w:szCs w:val="22"/>
        </w:rPr>
        <w:t>trials</w:t>
      </w:r>
      <w:r w:rsidR="0011015D" w:rsidRPr="00463FDE">
        <w:rPr>
          <w:rFonts w:ascii="Arial" w:hAnsi="Arial" w:cs="Arial"/>
          <w:sz w:val="22"/>
          <w:szCs w:val="22"/>
        </w:rPr>
        <w:t xml:space="preserve"> assessed alirocumab in hypercholesterolemi</w:t>
      </w:r>
      <w:r w:rsidR="001D35A7">
        <w:rPr>
          <w:rFonts w:ascii="Arial" w:hAnsi="Arial" w:cs="Arial"/>
          <w:sz w:val="22"/>
          <w:szCs w:val="22"/>
        </w:rPr>
        <w:t>c</w:t>
      </w:r>
      <w:r w:rsidR="0011015D" w:rsidRPr="00463FDE">
        <w:rPr>
          <w:rFonts w:ascii="Arial" w:hAnsi="Arial" w:cs="Arial"/>
          <w:sz w:val="22"/>
          <w:szCs w:val="22"/>
        </w:rPr>
        <w:t xml:space="preserve"> patients who were at high </w:t>
      </w:r>
      <w:r w:rsidR="00DE6C4E" w:rsidRPr="00463FDE">
        <w:rPr>
          <w:rFonts w:ascii="Arial" w:hAnsi="Arial" w:cs="Arial"/>
          <w:sz w:val="22"/>
          <w:szCs w:val="22"/>
        </w:rPr>
        <w:t>cardiovascular (</w:t>
      </w:r>
      <w:r w:rsidR="0011015D" w:rsidRPr="00463FDE">
        <w:rPr>
          <w:rFonts w:ascii="Arial" w:hAnsi="Arial" w:cs="Arial"/>
          <w:sz w:val="22"/>
          <w:szCs w:val="22"/>
        </w:rPr>
        <w:t>CV</w:t>
      </w:r>
      <w:r w:rsidR="00DE6C4E" w:rsidRPr="00463FDE">
        <w:rPr>
          <w:rFonts w:ascii="Arial" w:hAnsi="Arial" w:cs="Arial"/>
          <w:sz w:val="22"/>
          <w:szCs w:val="22"/>
        </w:rPr>
        <w:t>)</w:t>
      </w:r>
      <w:r w:rsidR="0011015D" w:rsidRPr="00463FDE">
        <w:rPr>
          <w:rFonts w:ascii="Arial" w:hAnsi="Arial" w:cs="Arial"/>
          <w:sz w:val="22"/>
          <w:szCs w:val="22"/>
        </w:rPr>
        <w:t xml:space="preserve"> risk</w:t>
      </w:r>
      <w:r w:rsidR="00553595">
        <w:rPr>
          <w:rFonts w:ascii="Arial" w:hAnsi="Arial" w:cs="Arial"/>
          <w:sz w:val="22"/>
          <w:szCs w:val="22"/>
        </w:rPr>
        <w:t>,</w:t>
      </w:r>
      <w:r w:rsidR="0011015D" w:rsidRPr="00463FDE">
        <w:rPr>
          <w:rFonts w:ascii="Arial" w:hAnsi="Arial" w:cs="Arial"/>
          <w:sz w:val="22"/>
          <w:szCs w:val="22"/>
        </w:rPr>
        <w:t xml:space="preserve"> had </w:t>
      </w:r>
      <w:r w:rsidR="00BF1F98" w:rsidRPr="00463FDE">
        <w:rPr>
          <w:rStyle w:val="SubtleEmphasis1"/>
          <w:rFonts w:ascii="Arial" w:hAnsi="Arial" w:cs="Arial"/>
          <w:color w:val="auto"/>
          <w:sz w:val="22"/>
          <w:szCs w:val="22"/>
        </w:rPr>
        <w:t>an inherited form of high cholesterol known as heterozygous familial hypercholesterolemia (HeFH)</w:t>
      </w:r>
      <w:r w:rsidR="00553595">
        <w:rPr>
          <w:rStyle w:val="SubtleEmphasis1"/>
          <w:rFonts w:ascii="Arial" w:hAnsi="Arial" w:cs="Arial"/>
          <w:color w:val="auto"/>
          <w:sz w:val="22"/>
          <w:szCs w:val="22"/>
        </w:rPr>
        <w:t>, and/or a history of intolerance to two or more statins</w:t>
      </w:r>
      <w:r w:rsidR="00483A1B">
        <w:rPr>
          <w:rStyle w:val="SubtleEmphasis1"/>
          <w:rFonts w:ascii="Arial" w:hAnsi="Arial" w:cs="Arial"/>
          <w:color w:val="auto"/>
          <w:sz w:val="22"/>
          <w:szCs w:val="22"/>
        </w:rPr>
        <w:t>, including one at the lowest dose</w:t>
      </w:r>
      <w:r w:rsidR="00BF1F98" w:rsidRPr="00463FDE">
        <w:rPr>
          <w:rStyle w:val="SubtleEmphasis1"/>
          <w:rFonts w:ascii="Arial" w:hAnsi="Arial" w:cs="Arial"/>
          <w:color w:val="auto"/>
          <w:sz w:val="22"/>
          <w:szCs w:val="22"/>
        </w:rPr>
        <w:t>.</w:t>
      </w:r>
      <w:r w:rsidRPr="00463FDE">
        <w:rPr>
          <w:rStyle w:val="SubtleEmphasis1"/>
          <w:rFonts w:ascii="Arial" w:hAnsi="Arial" w:cs="Arial"/>
          <w:color w:val="auto"/>
          <w:sz w:val="22"/>
          <w:szCs w:val="22"/>
        </w:rPr>
        <w:t xml:space="preserve"> </w:t>
      </w:r>
      <w:r w:rsidR="00463FDE" w:rsidRPr="00463FDE">
        <w:rPr>
          <w:rFonts w:ascii="Arial" w:hAnsi="Arial" w:cs="Arial"/>
          <w:sz w:val="22"/>
          <w:szCs w:val="22"/>
        </w:rPr>
        <w:t>All patients received alirocumab in addition to standard-of-care lipid-lowering therapy, with the exception of some patients in ODYSSEY ALTERNATIVE.</w:t>
      </w:r>
    </w:p>
    <w:p w:rsidR="00C50620" w:rsidRPr="00D017B1" w:rsidRDefault="00C50620" w:rsidP="00493EE4">
      <w:pPr>
        <w:shd w:val="clear" w:color="auto" w:fill="FFFFFF"/>
        <w:jc w:val="both"/>
        <w:outlineLvl w:val="1"/>
        <w:rPr>
          <w:rFonts w:ascii="Arial" w:hAnsi="Arial" w:cs="Arial"/>
          <w:sz w:val="16"/>
          <w:szCs w:val="16"/>
        </w:rPr>
      </w:pPr>
    </w:p>
    <w:p w:rsidR="00FB0B48" w:rsidRPr="00F80219" w:rsidRDefault="007F2C5E" w:rsidP="00FB0B48">
      <w:pPr>
        <w:jc w:val="center"/>
        <w:rPr>
          <w:rFonts w:ascii="Arial" w:hAnsi="Arial" w:cs="Arial"/>
          <w:b/>
        </w:rPr>
      </w:pPr>
      <w:r w:rsidRPr="009D18D8">
        <w:rPr>
          <w:rFonts w:ascii="Arial" w:hAnsi="Arial" w:cs="Arial"/>
          <w:b/>
        </w:rPr>
        <w:t xml:space="preserve">Table 1: Summary of </w:t>
      </w:r>
      <w:r w:rsidR="00FB0B48" w:rsidRPr="009D18D8">
        <w:rPr>
          <w:rFonts w:ascii="Arial" w:hAnsi="Arial" w:cs="Arial"/>
          <w:b/>
        </w:rPr>
        <w:t xml:space="preserve">Primary Efficacy Endpoint and Most </w:t>
      </w:r>
      <w:r w:rsidRPr="009D18D8">
        <w:rPr>
          <w:rFonts w:ascii="Arial" w:hAnsi="Arial" w:cs="Arial"/>
          <w:b/>
        </w:rPr>
        <w:br/>
      </w:r>
      <w:r w:rsidR="00FB0B48" w:rsidRPr="009D18D8">
        <w:rPr>
          <w:rFonts w:ascii="Arial" w:hAnsi="Arial" w:cs="Arial"/>
          <w:b/>
        </w:rPr>
        <w:t xml:space="preserve">Common Adverse </w:t>
      </w:r>
      <w:r w:rsidRPr="009D18D8">
        <w:rPr>
          <w:rFonts w:ascii="Arial" w:hAnsi="Arial" w:cs="Arial"/>
          <w:b/>
        </w:rPr>
        <w:t>Events (AEs)</w:t>
      </w:r>
    </w:p>
    <w:p w:rsidR="00FB0B48" w:rsidRPr="00570ED4" w:rsidRDefault="00FB0B48" w:rsidP="00493EE4">
      <w:pPr>
        <w:shd w:val="clear" w:color="auto" w:fill="FFFFFF"/>
        <w:jc w:val="both"/>
        <w:outlineLvl w:val="1"/>
        <w:rPr>
          <w:rFonts w:ascii="Arial" w:hAnsi="Arial" w:cs="Arial"/>
          <w:sz w:val="12"/>
          <w:szCs w:val="12"/>
        </w:rPr>
      </w:pPr>
    </w:p>
    <w:tbl>
      <w:tblPr>
        <w:tblStyle w:val="TableGrid"/>
        <w:tblW w:w="10175" w:type="dxa"/>
        <w:tblLayout w:type="fixed"/>
        <w:tblLook w:val="04A0" w:firstRow="1" w:lastRow="0" w:firstColumn="1" w:lastColumn="0" w:noHBand="0" w:noVBand="1"/>
      </w:tblPr>
      <w:tblGrid>
        <w:gridCol w:w="1818"/>
        <w:gridCol w:w="1890"/>
        <w:gridCol w:w="1350"/>
        <w:gridCol w:w="1980"/>
        <w:gridCol w:w="3137"/>
      </w:tblGrid>
      <w:tr w:rsidR="007F2C5E" w:rsidTr="00D017B1">
        <w:trPr>
          <w:tblHeader/>
        </w:trPr>
        <w:tc>
          <w:tcPr>
            <w:tcW w:w="1818" w:type="dxa"/>
            <w:vMerge w:val="restart"/>
            <w:shd w:val="clear" w:color="auto" w:fill="404040" w:themeFill="text1" w:themeFillTint="BF"/>
            <w:vAlign w:val="center"/>
          </w:tcPr>
          <w:p w:rsidR="007F2C5E" w:rsidRPr="00CF6A0D" w:rsidRDefault="007F2C5E" w:rsidP="007F2C5E">
            <w:pPr>
              <w:jc w:val="center"/>
              <w:outlineLvl w:val="1"/>
              <w:rPr>
                <w:rFonts w:ascii="Arial" w:hAnsi="Arial" w:cs="Arial"/>
                <w:sz w:val="20"/>
                <w:szCs w:val="20"/>
              </w:rPr>
            </w:pPr>
            <w:r w:rsidRPr="00CF6A0D">
              <w:rPr>
                <w:rFonts w:ascii="Arial" w:hAnsi="Arial" w:cs="Arial"/>
                <w:b/>
                <w:color w:val="FFFFFF" w:themeColor="background1"/>
                <w:sz w:val="20"/>
                <w:szCs w:val="20"/>
              </w:rPr>
              <w:t>Study</w:t>
            </w:r>
          </w:p>
        </w:tc>
        <w:tc>
          <w:tcPr>
            <w:tcW w:w="1890" w:type="dxa"/>
            <w:vMerge w:val="restart"/>
            <w:shd w:val="clear" w:color="auto" w:fill="404040" w:themeFill="text1" w:themeFillTint="BF"/>
            <w:vAlign w:val="center"/>
          </w:tcPr>
          <w:p w:rsidR="007F2C5E" w:rsidRPr="00CF6A0D" w:rsidRDefault="007F2C5E" w:rsidP="00570ED4">
            <w:pPr>
              <w:jc w:val="center"/>
              <w:rPr>
                <w:rFonts w:ascii="Arial" w:hAnsi="Arial" w:cs="Arial"/>
                <w:b/>
                <w:color w:val="FFFFFF" w:themeColor="background1"/>
                <w:sz w:val="20"/>
                <w:szCs w:val="20"/>
              </w:rPr>
            </w:pPr>
            <w:r w:rsidRPr="00CF6A0D">
              <w:rPr>
                <w:rFonts w:ascii="Arial" w:hAnsi="Arial" w:cs="Arial"/>
                <w:b/>
                <w:color w:val="FFFFFF" w:themeColor="background1"/>
                <w:sz w:val="20"/>
                <w:szCs w:val="20"/>
              </w:rPr>
              <w:t xml:space="preserve">Patient </w:t>
            </w:r>
            <w:r w:rsidR="00570ED4" w:rsidRPr="00CF6A0D">
              <w:rPr>
                <w:rFonts w:ascii="Arial" w:hAnsi="Arial" w:cs="Arial"/>
                <w:b/>
                <w:color w:val="FFFFFF" w:themeColor="background1"/>
                <w:sz w:val="20"/>
                <w:szCs w:val="20"/>
              </w:rPr>
              <w:t>group</w:t>
            </w:r>
          </w:p>
        </w:tc>
        <w:tc>
          <w:tcPr>
            <w:tcW w:w="3330" w:type="dxa"/>
            <w:gridSpan w:val="2"/>
            <w:shd w:val="clear" w:color="auto" w:fill="404040" w:themeFill="text1" w:themeFillTint="BF"/>
          </w:tcPr>
          <w:p w:rsidR="007F2C5E" w:rsidRPr="00CF6A0D" w:rsidRDefault="007F2C5E" w:rsidP="00FB0B48">
            <w:pPr>
              <w:jc w:val="center"/>
              <w:rPr>
                <w:rFonts w:ascii="Arial" w:hAnsi="Arial" w:cs="Arial"/>
                <w:b/>
                <w:color w:val="FFFFFF" w:themeColor="background1"/>
                <w:sz w:val="20"/>
                <w:szCs w:val="20"/>
              </w:rPr>
            </w:pPr>
            <w:r w:rsidRPr="00CF6A0D">
              <w:rPr>
                <w:rFonts w:ascii="Arial" w:hAnsi="Arial" w:cs="Arial"/>
                <w:b/>
                <w:color w:val="FFFFFF" w:themeColor="background1"/>
                <w:sz w:val="20"/>
                <w:szCs w:val="20"/>
              </w:rPr>
              <w:t>Primary efficacy endpoint</w:t>
            </w:r>
          </w:p>
          <w:p w:rsidR="007F2C5E" w:rsidRPr="00CF6A0D" w:rsidRDefault="007F2C5E" w:rsidP="000667AF">
            <w:pPr>
              <w:jc w:val="center"/>
              <w:rPr>
                <w:rFonts w:ascii="Arial" w:hAnsi="Arial" w:cs="Arial"/>
                <w:color w:val="FFFFFF" w:themeColor="background1"/>
                <w:sz w:val="20"/>
                <w:szCs w:val="20"/>
              </w:rPr>
            </w:pPr>
            <w:r w:rsidRPr="00CF6A0D">
              <w:rPr>
                <w:rFonts w:ascii="Arial" w:hAnsi="Arial" w:cs="Arial"/>
                <w:color w:val="FFFFFF" w:themeColor="background1"/>
                <w:sz w:val="20"/>
                <w:szCs w:val="20"/>
              </w:rPr>
              <w:t>(</w:t>
            </w:r>
            <w:r w:rsidR="00570ED4" w:rsidRPr="00CF6A0D">
              <w:rPr>
                <w:rFonts w:ascii="Arial" w:hAnsi="Arial" w:cs="Arial"/>
                <w:color w:val="FFFFFF" w:themeColor="background1"/>
                <w:sz w:val="20"/>
                <w:szCs w:val="20"/>
              </w:rPr>
              <w:t>percent</w:t>
            </w:r>
            <w:r w:rsidRPr="00CF6A0D">
              <w:rPr>
                <w:rFonts w:ascii="Arial" w:hAnsi="Arial" w:cs="Arial"/>
                <w:color w:val="FFFFFF" w:themeColor="background1"/>
                <w:sz w:val="20"/>
                <w:szCs w:val="20"/>
              </w:rPr>
              <w:t xml:space="preserve"> </w:t>
            </w:r>
            <w:r w:rsidR="000667AF">
              <w:rPr>
                <w:rFonts w:ascii="Arial" w:hAnsi="Arial" w:cs="Arial"/>
                <w:color w:val="FFFFFF" w:themeColor="background1"/>
                <w:sz w:val="20"/>
                <w:szCs w:val="20"/>
              </w:rPr>
              <w:t>change</w:t>
            </w:r>
            <w:r w:rsidR="000667AF" w:rsidRPr="00CF6A0D">
              <w:rPr>
                <w:rFonts w:ascii="Arial" w:hAnsi="Arial" w:cs="Arial"/>
                <w:color w:val="FFFFFF" w:themeColor="background1"/>
                <w:sz w:val="20"/>
                <w:szCs w:val="20"/>
              </w:rPr>
              <w:t xml:space="preserve"> </w:t>
            </w:r>
            <w:r w:rsidRPr="00CF6A0D">
              <w:rPr>
                <w:rFonts w:ascii="Arial" w:hAnsi="Arial" w:cs="Arial"/>
                <w:color w:val="FFFFFF" w:themeColor="background1"/>
                <w:sz w:val="20"/>
                <w:szCs w:val="20"/>
              </w:rPr>
              <w:t>from baseline in LDL-C at 24 weeks)</w:t>
            </w:r>
          </w:p>
        </w:tc>
        <w:tc>
          <w:tcPr>
            <w:tcW w:w="3137" w:type="dxa"/>
            <w:vMerge w:val="restart"/>
            <w:shd w:val="clear" w:color="auto" w:fill="404040" w:themeFill="text1" w:themeFillTint="BF"/>
            <w:vAlign w:val="center"/>
          </w:tcPr>
          <w:p w:rsidR="007F2C5E" w:rsidRPr="00CF6A0D" w:rsidRDefault="007F2C5E" w:rsidP="00644848">
            <w:pPr>
              <w:jc w:val="center"/>
              <w:outlineLvl w:val="1"/>
              <w:rPr>
                <w:rFonts w:ascii="Arial" w:hAnsi="Arial" w:cs="Arial"/>
                <w:b/>
                <w:color w:val="FFFFFF" w:themeColor="background1"/>
                <w:sz w:val="20"/>
                <w:szCs w:val="20"/>
              </w:rPr>
            </w:pPr>
            <w:r w:rsidRPr="00CF6A0D">
              <w:rPr>
                <w:rFonts w:ascii="Arial" w:hAnsi="Arial" w:cs="Arial"/>
                <w:b/>
                <w:color w:val="FFFFFF" w:themeColor="background1"/>
                <w:sz w:val="20"/>
                <w:szCs w:val="20"/>
              </w:rPr>
              <w:t>Most common AEs</w:t>
            </w:r>
            <w:r w:rsidR="00644848" w:rsidRPr="00644848">
              <w:rPr>
                <w:rFonts w:ascii="Arial" w:hAnsi="Arial" w:cs="Arial"/>
                <w:color w:val="FFFFFF" w:themeColor="background1"/>
                <w:sz w:val="20"/>
                <w:szCs w:val="20"/>
                <w:vertAlign w:val="superscript"/>
              </w:rPr>
              <w:t>a</w:t>
            </w:r>
          </w:p>
        </w:tc>
      </w:tr>
      <w:tr w:rsidR="007F2C5E" w:rsidTr="00D017B1">
        <w:trPr>
          <w:tblHeader/>
        </w:trPr>
        <w:tc>
          <w:tcPr>
            <w:tcW w:w="1818" w:type="dxa"/>
            <w:vMerge/>
            <w:shd w:val="clear" w:color="auto" w:fill="404040" w:themeFill="text1" w:themeFillTint="BF"/>
          </w:tcPr>
          <w:p w:rsidR="007F2C5E" w:rsidRPr="00CF6A0D" w:rsidRDefault="007F2C5E" w:rsidP="00FB0B48">
            <w:pPr>
              <w:jc w:val="both"/>
              <w:outlineLvl w:val="1"/>
              <w:rPr>
                <w:rFonts w:ascii="Arial" w:hAnsi="Arial" w:cs="Arial"/>
                <w:sz w:val="20"/>
                <w:szCs w:val="20"/>
              </w:rPr>
            </w:pPr>
          </w:p>
        </w:tc>
        <w:tc>
          <w:tcPr>
            <w:tcW w:w="1890" w:type="dxa"/>
            <w:vMerge/>
            <w:shd w:val="clear" w:color="auto" w:fill="404040" w:themeFill="text1" w:themeFillTint="BF"/>
          </w:tcPr>
          <w:p w:rsidR="007F2C5E" w:rsidRPr="00CF6A0D" w:rsidRDefault="007F2C5E" w:rsidP="007F2C5E">
            <w:pPr>
              <w:jc w:val="center"/>
              <w:outlineLvl w:val="1"/>
              <w:rPr>
                <w:rFonts w:ascii="Arial" w:hAnsi="Arial" w:cs="Arial"/>
                <w:b/>
                <w:color w:val="FFFFFF" w:themeColor="background1"/>
                <w:sz w:val="20"/>
                <w:szCs w:val="20"/>
              </w:rPr>
            </w:pPr>
          </w:p>
        </w:tc>
        <w:tc>
          <w:tcPr>
            <w:tcW w:w="1350" w:type="dxa"/>
            <w:shd w:val="clear" w:color="auto" w:fill="404040" w:themeFill="text1" w:themeFillTint="BF"/>
          </w:tcPr>
          <w:p w:rsidR="007F2C5E" w:rsidRPr="00CF6A0D" w:rsidRDefault="007F2C5E" w:rsidP="007F2C5E">
            <w:pPr>
              <w:jc w:val="center"/>
              <w:outlineLvl w:val="1"/>
              <w:rPr>
                <w:rFonts w:ascii="Arial" w:hAnsi="Arial" w:cs="Arial"/>
                <w:sz w:val="20"/>
                <w:szCs w:val="20"/>
              </w:rPr>
            </w:pPr>
            <w:r w:rsidRPr="00CF6A0D">
              <w:rPr>
                <w:rFonts w:ascii="Arial" w:hAnsi="Arial" w:cs="Arial"/>
                <w:b/>
                <w:color w:val="FFFFFF" w:themeColor="background1"/>
                <w:sz w:val="20"/>
                <w:szCs w:val="20"/>
              </w:rPr>
              <w:t>Alirocumab</w:t>
            </w:r>
          </w:p>
        </w:tc>
        <w:tc>
          <w:tcPr>
            <w:tcW w:w="1980" w:type="dxa"/>
            <w:shd w:val="clear" w:color="auto" w:fill="404040" w:themeFill="text1" w:themeFillTint="BF"/>
          </w:tcPr>
          <w:p w:rsidR="007F2C5E" w:rsidRPr="00CF6A0D" w:rsidRDefault="007F2C5E" w:rsidP="007F2C5E">
            <w:pPr>
              <w:jc w:val="center"/>
              <w:rPr>
                <w:rFonts w:ascii="Arial" w:hAnsi="Arial" w:cs="Arial"/>
                <w:sz w:val="20"/>
                <w:szCs w:val="20"/>
              </w:rPr>
            </w:pPr>
            <w:r w:rsidRPr="00CF6A0D">
              <w:rPr>
                <w:rFonts w:ascii="Arial" w:hAnsi="Arial" w:cs="Arial"/>
                <w:b/>
                <w:color w:val="FFFFFF" w:themeColor="background1"/>
                <w:sz w:val="20"/>
                <w:szCs w:val="20"/>
              </w:rPr>
              <w:t>Comparator</w:t>
            </w:r>
          </w:p>
        </w:tc>
        <w:tc>
          <w:tcPr>
            <w:tcW w:w="3137" w:type="dxa"/>
            <w:vMerge/>
            <w:shd w:val="clear" w:color="auto" w:fill="404040" w:themeFill="text1" w:themeFillTint="BF"/>
            <w:vAlign w:val="center"/>
          </w:tcPr>
          <w:p w:rsidR="007F2C5E" w:rsidRPr="00CF6A0D" w:rsidRDefault="007F2C5E" w:rsidP="00FB0B48">
            <w:pPr>
              <w:jc w:val="both"/>
              <w:outlineLvl w:val="1"/>
              <w:rPr>
                <w:rFonts w:ascii="Arial" w:hAnsi="Arial" w:cs="Arial"/>
                <w:sz w:val="20"/>
                <w:szCs w:val="20"/>
              </w:rPr>
            </w:pPr>
          </w:p>
        </w:tc>
      </w:tr>
      <w:tr w:rsidR="007F45B3" w:rsidTr="00D017B1">
        <w:trPr>
          <w:trHeight w:val="581"/>
        </w:trPr>
        <w:tc>
          <w:tcPr>
            <w:tcW w:w="1818" w:type="dxa"/>
            <w:vMerge w:val="restart"/>
            <w:shd w:val="clear" w:color="auto" w:fill="auto"/>
            <w:vAlign w:val="center"/>
          </w:tcPr>
          <w:p w:rsidR="007F45B3" w:rsidRPr="00CF6A0D" w:rsidRDefault="007F45B3" w:rsidP="00570ED4">
            <w:pPr>
              <w:rPr>
                <w:rFonts w:ascii="Arial" w:hAnsi="Arial" w:cs="Arial"/>
                <w:sz w:val="20"/>
                <w:szCs w:val="20"/>
              </w:rPr>
            </w:pPr>
            <w:r w:rsidRPr="00CF6A0D">
              <w:rPr>
                <w:rFonts w:ascii="Arial" w:hAnsi="Arial" w:cs="Arial"/>
                <w:b/>
                <w:sz w:val="20"/>
                <w:szCs w:val="20"/>
              </w:rPr>
              <w:t>LONG</w:t>
            </w:r>
            <w:r w:rsidRPr="00CF6A0D">
              <w:rPr>
                <w:rFonts w:ascii="Arial" w:hAnsi="Arial" w:cs="Arial"/>
                <w:sz w:val="20"/>
                <w:szCs w:val="20"/>
              </w:rPr>
              <w:t xml:space="preserve"> </w:t>
            </w:r>
            <w:r w:rsidRPr="00CF6A0D">
              <w:rPr>
                <w:rFonts w:ascii="Arial" w:hAnsi="Arial" w:cs="Arial"/>
                <w:b/>
                <w:sz w:val="20"/>
                <w:szCs w:val="20"/>
              </w:rPr>
              <w:t>TERM</w:t>
            </w:r>
          </w:p>
          <w:p w:rsidR="007F45B3" w:rsidRDefault="007F45B3" w:rsidP="009B4419">
            <w:pPr>
              <w:rPr>
                <w:rFonts w:ascii="Arial" w:hAnsi="Arial" w:cs="Arial"/>
                <w:i/>
                <w:sz w:val="16"/>
                <w:szCs w:val="16"/>
              </w:rPr>
            </w:pPr>
            <w:r w:rsidRPr="00CF6A0D">
              <w:rPr>
                <w:rFonts w:ascii="Arial" w:hAnsi="Arial" w:cs="Arial"/>
                <w:i/>
                <w:sz w:val="16"/>
                <w:szCs w:val="16"/>
              </w:rPr>
              <w:t>Alirocumab (n=1,553) vs. placebo (n=788)</w:t>
            </w:r>
          </w:p>
          <w:p w:rsidR="007F45B3" w:rsidRPr="00CF6A0D" w:rsidRDefault="007F45B3" w:rsidP="00BF48AD">
            <w:pPr>
              <w:spacing w:before="120"/>
              <w:rPr>
                <w:rFonts w:ascii="Arial" w:hAnsi="Arial" w:cs="Arial"/>
                <w:b/>
                <w:sz w:val="16"/>
                <w:szCs w:val="16"/>
              </w:rPr>
            </w:pPr>
            <w:r>
              <w:rPr>
                <w:rFonts w:ascii="Arial" w:hAnsi="Arial" w:cs="Arial"/>
                <w:i/>
                <w:sz w:val="16"/>
                <w:szCs w:val="16"/>
              </w:rPr>
              <w:t>150 mg dose</w:t>
            </w:r>
          </w:p>
        </w:tc>
        <w:tc>
          <w:tcPr>
            <w:tcW w:w="1890" w:type="dxa"/>
            <w:shd w:val="clear" w:color="auto" w:fill="auto"/>
            <w:vAlign w:val="center"/>
          </w:tcPr>
          <w:p w:rsidR="007F45B3" w:rsidRPr="00644848" w:rsidRDefault="00D017B1" w:rsidP="00B15EC8">
            <w:pPr>
              <w:outlineLvl w:val="1"/>
              <w:rPr>
                <w:rStyle w:val="Hyperlink"/>
                <w:rFonts w:cs="Arial"/>
                <w:color w:val="auto"/>
                <w:sz w:val="20"/>
                <w:szCs w:val="20"/>
                <w:shd w:val="clear" w:color="auto" w:fill="FFFFFF"/>
                <w:vertAlign w:val="superscript"/>
              </w:rPr>
            </w:pPr>
            <w:r>
              <w:rPr>
                <w:rFonts w:ascii="Arial" w:hAnsi="Arial" w:cs="Arial"/>
                <w:sz w:val="20"/>
                <w:szCs w:val="20"/>
              </w:rPr>
              <w:t>All patients (h</w:t>
            </w:r>
            <w:r w:rsidR="007F45B3" w:rsidRPr="00644848">
              <w:rPr>
                <w:rFonts w:ascii="Arial" w:hAnsi="Arial" w:cs="Arial"/>
                <w:sz w:val="20"/>
                <w:szCs w:val="20"/>
              </w:rPr>
              <w:t>igh CV risk</w:t>
            </w:r>
            <w:r>
              <w:rPr>
                <w:rFonts w:ascii="Arial" w:hAnsi="Arial" w:cs="Arial"/>
                <w:sz w:val="20"/>
                <w:szCs w:val="20"/>
              </w:rPr>
              <w:t>)</w:t>
            </w:r>
            <w:r w:rsidR="00644848" w:rsidRPr="00644848">
              <w:rPr>
                <w:rFonts w:ascii="Arial" w:hAnsi="Arial" w:cs="Arial"/>
                <w:sz w:val="20"/>
                <w:szCs w:val="20"/>
                <w:vertAlign w:val="superscript"/>
              </w:rPr>
              <w:t>b</w:t>
            </w:r>
          </w:p>
          <w:p w:rsidR="007F45B3" w:rsidRPr="00D017B1" w:rsidRDefault="007F45B3" w:rsidP="007F45B3">
            <w:pPr>
              <w:spacing w:before="120"/>
              <w:outlineLvl w:val="1"/>
              <w:rPr>
                <w:rFonts w:ascii="Arial" w:hAnsi="Arial" w:cs="Arial"/>
                <w:i/>
                <w:sz w:val="16"/>
                <w:szCs w:val="16"/>
              </w:rPr>
            </w:pPr>
            <w:r w:rsidRPr="00D017B1">
              <w:rPr>
                <w:rStyle w:val="Hyperlink"/>
                <w:rFonts w:cs="Arial"/>
                <w:i/>
                <w:color w:val="auto"/>
                <w:sz w:val="16"/>
                <w:szCs w:val="16"/>
                <w:u w:val="none"/>
                <w:shd w:val="clear" w:color="auto" w:fill="FFFFFF"/>
              </w:rPr>
              <w:t>(</w:t>
            </w:r>
            <w:r w:rsidR="001D35A7" w:rsidRPr="00D017B1">
              <w:rPr>
                <w:rStyle w:val="Hyperlink"/>
                <w:rFonts w:cs="Arial"/>
                <w:i/>
                <w:color w:val="auto"/>
                <w:sz w:val="16"/>
                <w:szCs w:val="16"/>
                <w:u w:val="none"/>
                <w:shd w:val="clear" w:color="auto" w:fill="FFFFFF"/>
              </w:rPr>
              <w:t xml:space="preserve">total </w:t>
            </w:r>
            <w:r w:rsidRPr="00D017B1">
              <w:rPr>
                <w:rStyle w:val="Hyperlink"/>
                <w:rFonts w:cs="Arial"/>
                <w:i/>
                <w:color w:val="auto"/>
                <w:sz w:val="16"/>
                <w:szCs w:val="16"/>
                <w:u w:val="none"/>
                <w:shd w:val="clear" w:color="auto" w:fill="FFFFFF"/>
              </w:rPr>
              <w:t>n=2,341)</w:t>
            </w:r>
          </w:p>
        </w:tc>
        <w:tc>
          <w:tcPr>
            <w:tcW w:w="1350" w:type="dxa"/>
            <w:shd w:val="clear" w:color="auto" w:fill="auto"/>
            <w:vAlign w:val="center"/>
          </w:tcPr>
          <w:p w:rsidR="007F45B3" w:rsidRPr="00644848" w:rsidRDefault="007F45B3" w:rsidP="00CF6A0D">
            <w:pPr>
              <w:outlineLvl w:val="1"/>
              <w:rPr>
                <w:rFonts w:ascii="Arial" w:hAnsi="Arial" w:cs="Arial"/>
                <w:sz w:val="20"/>
                <w:szCs w:val="20"/>
              </w:rPr>
            </w:pPr>
            <w:r w:rsidRPr="00644848">
              <w:rPr>
                <w:rStyle w:val="SubtleEmphasis1"/>
                <w:rFonts w:ascii="Arial" w:hAnsi="Arial" w:cs="Arial"/>
                <w:szCs w:val="20"/>
              </w:rPr>
              <w:t>61 percent reduction</w:t>
            </w:r>
          </w:p>
        </w:tc>
        <w:tc>
          <w:tcPr>
            <w:tcW w:w="1980" w:type="dxa"/>
            <w:shd w:val="clear" w:color="auto" w:fill="auto"/>
            <w:vAlign w:val="center"/>
          </w:tcPr>
          <w:p w:rsidR="007F45B3" w:rsidRPr="009B7895" w:rsidRDefault="007F45B3" w:rsidP="00644848">
            <w:pPr>
              <w:outlineLvl w:val="1"/>
              <w:rPr>
                <w:rFonts w:ascii="Arial" w:hAnsi="Arial" w:cs="Arial"/>
                <w:i/>
                <w:sz w:val="20"/>
                <w:szCs w:val="20"/>
              </w:rPr>
            </w:pPr>
            <w:r w:rsidRPr="009B7895">
              <w:rPr>
                <w:rFonts w:ascii="Arial" w:hAnsi="Arial" w:cs="Arial"/>
                <w:sz w:val="20"/>
                <w:szCs w:val="20"/>
              </w:rPr>
              <w:t>1 percent increase (placebo</w:t>
            </w:r>
            <w:r w:rsidR="00E738F9" w:rsidRPr="009B7895">
              <w:rPr>
                <w:rFonts w:ascii="Arial" w:hAnsi="Arial" w:cs="Arial"/>
                <w:sz w:val="20"/>
                <w:szCs w:val="20"/>
              </w:rPr>
              <w:t>)</w:t>
            </w:r>
            <w:r w:rsidR="00644848">
              <w:rPr>
                <w:rFonts w:ascii="Arial" w:hAnsi="Arial" w:cs="Arial"/>
                <w:sz w:val="20"/>
                <w:szCs w:val="20"/>
                <w:vertAlign w:val="superscript"/>
              </w:rPr>
              <w:t>c</w:t>
            </w:r>
          </w:p>
        </w:tc>
        <w:tc>
          <w:tcPr>
            <w:tcW w:w="3137" w:type="dxa"/>
            <w:vMerge w:val="restart"/>
            <w:shd w:val="clear" w:color="auto" w:fill="auto"/>
            <w:vAlign w:val="center"/>
          </w:tcPr>
          <w:p w:rsidR="007F45B3" w:rsidRPr="00CF6A0D" w:rsidRDefault="007F45B3" w:rsidP="00CF6A0D">
            <w:pPr>
              <w:outlineLvl w:val="1"/>
              <w:rPr>
                <w:rStyle w:val="SubtleEmphasis1"/>
                <w:rFonts w:ascii="Arial" w:hAnsi="Arial"/>
                <w:color w:val="auto"/>
                <w:szCs w:val="20"/>
              </w:rPr>
            </w:pPr>
            <w:r w:rsidRPr="00CF6A0D">
              <w:rPr>
                <w:rStyle w:val="SubtleEmphasis1"/>
                <w:rFonts w:ascii="Arial" w:hAnsi="Arial"/>
                <w:color w:val="auto"/>
                <w:szCs w:val="20"/>
              </w:rPr>
              <w:t>Nasopharyngitis, upper respiratory tract infection, injection site reactions, influenza, diarrhea, urinary tract infection, bronchitis, myalgia, headache, back pain, arthralgia</w:t>
            </w:r>
          </w:p>
        </w:tc>
      </w:tr>
      <w:tr w:rsidR="007F45B3" w:rsidTr="00D017B1">
        <w:tc>
          <w:tcPr>
            <w:tcW w:w="1818" w:type="dxa"/>
            <w:vMerge/>
            <w:vAlign w:val="center"/>
          </w:tcPr>
          <w:p w:rsidR="007F45B3" w:rsidRPr="00CF6A0D" w:rsidRDefault="007F45B3" w:rsidP="00291B95">
            <w:pPr>
              <w:rPr>
                <w:rFonts w:ascii="Arial" w:hAnsi="Arial" w:cs="Arial"/>
                <w:b/>
                <w:sz w:val="20"/>
                <w:szCs w:val="20"/>
              </w:rPr>
            </w:pPr>
          </w:p>
        </w:tc>
        <w:tc>
          <w:tcPr>
            <w:tcW w:w="1890" w:type="dxa"/>
            <w:vAlign w:val="center"/>
          </w:tcPr>
          <w:p w:rsidR="007F45B3" w:rsidRDefault="007F45B3" w:rsidP="00D017B1">
            <w:pPr>
              <w:ind w:left="162"/>
              <w:outlineLvl w:val="1"/>
              <w:rPr>
                <w:rFonts w:ascii="Arial" w:hAnsi="Arial" w:cs="Arial"/>
                <w:sz w:val="20"/>
                <w:szCs w:val="20"/>
              </w:rPr>
            </w:pPr>
            <w:r>
              <w:rPr>
                <w:rFonts w:ascii="Arial" w:hAnsi="Arial" w:cs="Arial"/>
                <w:sz w:val="20"/>
                <w:szCs w:val="20"/>
              </w:rPr>
              <w:t>HeFH</w:t>
            </w:r>
            <w:r w:rsidR="00D017B1">
              <w:rPr>
                <w:rFonts w:ascii="Arial" w:hAnsi="Arial" w:cs="Arial"/>
                <w:sz w:val="20"/>
                <w:szCs w:val="20"/>
              </w:rPr>
              <w:t xml:space="preserve"> subgroup</w:t>
            </w:r>
          </w:p>
          <w:p w:rsidR="007F45B3" w:rsidRPr="007F45B3" w:rsidRDefault="007F45B3" w:rsidP="000F1668">
            <w:pPr>
              <w:spacing w:before="80"/>
              <w:ind w:left="158"/>
              <w:outlineLvl w:val="1"/>
              <w:rPr>
                <w:rFonts w:ascii="Arial" w:hAnsi="Arial" w:cs="Arial"/>
                <w:sz w:val="16"/>
                <w:szCs w:val="16"/>
              </w:rPr>
            </w:pPr>
            <w:r w:rsidRPr="007F45B3">
              <w:rPr>
                <w:rFonts w:ascii="Arial" w:hAnsi="Arial" w:cs="Arial"/>
                <w:i/>
                <w:sz w:val="16"/>
                <w:szCs w:val="16"/>
              </w:rPr>
              <w:t>(n=</w:t>
            </w:r>
            <w:r w:rsidRPr="007F45B3">
              <w:rPr>
                <w:i/>
                <w:sz w:val="16"/>
                <w:szCs w:val="16"/>
              </w:rPr>
              <w:t xml:space="preserve"> </w:t>
            </w:r>
            <w:r w:rsidRPr="007F45B3">
              <w:rPr>
                <w:rFonts w:ascii="Arial" w:hAnsi="Arial" w:cs="Arial"/>
                <w:i/>
                <w:sz w:val="16"/>
                <w:szCs w:val="16"/>
              </w:rPr>
              <w:t>41</w:t>
            </w:r>
            <w:r w:rsidR="000A5CF0">
              <w:rPr>
                <w:rFonts w:ascii="Arial" w:hAnsi="Arial" w:cs="Arial"/>
                <w:i/>
                <w:sz w:val="16"/>
                <w:szCs w:val="16"/>
              </w:rPr>
              <w:t>6</w:t>
            </w:r>
            <w:r w:rsidRPr="007F45B3">
              <w:rPr>
                <w:rFonts w:ascii="Arial" w:hAnsi="Arial" w:cs="Arial"/>
                <w:i/>
                <w:sz w:val="16"/>
                <w:szCs w:val="16"/>
              </w:rPr>
              <w:t>)</w:t>
            </w:r>
          </w:p>
        </w:tc>
        <w:tc>
          <w:tcPr>
            <w:tcW w:w="1350" w:type="dxa"/>
            <w:vAlign w:val="center"/>
          </w:tcPr>
          <w:p w:rsidR="007F45B3" w:rsidRPr="00CF6A0D" w:rsidRDefault="007F45B3" w:rsidP="00CF6A0D">
            <w:pPr>
              <w:outlineLvl w:val="1"/>
              <w:rPr>
                <w:rFonts w:ascii="Arial" w:hAnsi="Arial" w:cs="Arial"/>
                <w:sz w:val="20"/>
                <w:szCs w:val="20"/>
              </w:rPr>
            </w:pPr>
            <w:r>
              <w:rPr>
                <w:rFonts w:ascii="Arial" w:hAnsi="Arial" w:cs="Arial"/>
                <w:sz w:val="20"/>
                <w:szCs w:val="20"/>
              </w:rPr>
              <w:t>56 percent reduction</w:t>
            </w:r>
          </w:p>
        </w:tc>
        <w:tc>
          <w:tcPr>
            <w:tcW w:w="1980" w:type="dxa"/>
            <w:vAlign w:val="center"/>
          </w:tcPr>
          <w:p w:rsidR="009B7895" w:rsidRPr="009B7895" w:rsidRDefault="007F45B3" w:rsidP="00644848">
            <w:pPr>
              <w:outlineLvl w:val="1"/>
              <w:rPr>
                <w:rFonts w:ascii="Arial" w:hAnsi="Arial" w:cs="Arial"/>
                <w:sz w:val="16"/>
                <w:szCs w:val="16"/>
              </w:rPr>
            </w:pPr>
            <w:r w:rsidRPr="009B7895">
              <w:rPr>
                <w:rFonts w:ascii="Arial" w:hAnsi="Arial" w:cs="Arial"/>
                <w:sz w:val="20"/>
                <w:szCs w:val="20"/>
              </w:rPr>
              <w:t>7 percent increase (placebo)</w:t>
            </w:r>
            <w:r w:rsidR="00644848">
              <w:rPr>
                <w:rFonts w:ascii="Arial" w:hAnsi="Arial" w:cs="Arial"/>
                <w:sz w:val="20"/>
                <w:szCs w:val="20"/>
                <w:vertAlign w:val="superscript"/>
              </w:rPr>
              <w:t>d</w:t>
            </w:r>
          </w:p>
        </w:tc>
        <w:tc>
          <w:tcPr>
            <w:tcW w:w="3137" w:type="dxa"/>
            <w:vMerge/>
            <w:vAlign w:val="center"/>
          </w:tcPr>
          <w:p w:rsidR="007F45B3" w:rsidRPr="00CF6A0D" w:rsidRDefault="007F45B3" w:rsidP="00570ED4">
            <w:pPr>
              <w:outlineLvl w:val="1"/>
              <w:rPr>
                <w:rStyle w:val="SubtleEmphasis1"/>
                <w:rFonts w:ascii="Arial" w:hAnsi="Arial" w:cs="Arial"/>
                <w:color w:val="auto"/>
                <w:szCs w:val="20"/>
              </w:rPr>
            </w:pPr>
          </w:p>
        </w:tc>
      </w:tr>
      <w:tr w:rsidR="007F45B3" w:rsidTr="00D017B1">
        <w:tc>
          <w:tcPr>
            <w:tcW w:w="1818" w:type="dxa"/>
            <w:vMerge/>
            <w:vAlign w:val="center"/>
          </w:tcPr>
          <w:p w:rsidR="007F45B3" w:rsidRPr="00CF6A0D" w:rsidRDefault="007F45B3" w:rsidP="00291B95">
            <w:pPr>
              <w:rPr>
                <w:rFonts w:ascii="Arial" w:hAnsi="Arial" w:cs="Arial"/>
                <w:b/>
                <w:sz w:val="20"/>
                <w:szCs w:val="20"/>
              </w:rPr>
            </w:pPr>
          </w:p>
        </w:tc>
        <w:tc>
          <w:tcPr>
            <w:tcW w:w="1890" w:type="dxa"/>
            <w:vAlign w:val="center"/>
          </w:tcPr>
          <w:p w:rsidR="007F45B3" w:rsidRDefault="007F45B3" w:rsidP="00D017B1">
            <w:pPr>
              <w:ind w:left="162"/>
              <w:outlineLvl w:val="1"/>
              <w:rPr>
                <w:rFonts w:ascii="Arial" w:hAnsi="Arial" w:cs="Arial"/>
                <w:sz w:val="20"/>
                <w:szCs w:val="20"/>
              </w:rPr>
            </w:pPr>
            <w:r>
              <w:rPr>
                <w:rFonts w:ascii="Arial" w:hAnsi="Arial" w:cs="Arial"/>
                <w:sz w:val="20"/>
                <w:szCs w:val="20"/>
              </w:rPr>
              <w:t>Non-HeFH</w:t>
            </w:r>
            <w:r w:rsidR="00D017B1">
              <w:rPr>
                <w:rFonts w:ascii="Arial" w:hAnsi="Arial" w:cs="Arial"/>
                <w:sz w:val="20"/>
                <w:szCs w:val="20"/>
              </w:rPr>
              <w:t xml:space="preserve"> subgroup</w:t>
            </w:r>
          </w:p>
          <w:p w:rsidR="007F45B3" w:rsidRPr="007F45B3" w:rsidRDefault="007F45B3" w:rsidP="000F1668">
            <w:pPr>
              <w:spacing w:before="80"/>
              <w:ind w:left="158"/>
              <w:outlineLvl w:val="1"/>
              <w:rPr>
                <w:rFonts w:ascii="Arial" w:hAnsi="Arial" w:cs="Arial"/>
                <w:sz w:val="16"/>
                <w:szCs w:val="16"/>
              </w:rPr>
            </w:pPr>
            <w:r w:rsidRPr="007F45B3">
              <w:rPr>
                <w:rFonts w:ascii="Arial" w:hAnsi="Arial" w:cs="Arial"/>
                <w:i/>
                <w:sz w:val="16"/>
                <w:szCs w:val="16"/>
              </w:rPr>
              <w:t>(n=</w:t>
            </w:r>
            <w:r w:rsidRPr="007F45B3">
              <w:rPr>
                <w:i/>
                <w:sz w:val="16"/>
                <w:szCs w:val="16"/>
              </w:rPr>
              <w:t xml:space="preserve"> </w:t>
            </w:r>
            <w:r w:rsidRPr="007F45B3">
              <w:rPr>
                <w:rFonts w:ascii="Arial" w:hAnsi="Arial" w:cs="Arial"/>
                <w:i/>
                <w:sz w:val="16"/>
                <w:szCs w:val="16"/>
              </w:rPr>
              <w:t>1,</w:t>
            </w:r>
            <w:r w:rsidR="000A5CF0">
              <w:rPr>
                <w:rFonts w:ascii="Arial" w:hAnsi="Arial" w:cs="Arial"/>
                <w:i/>
                <w:sz w:val="16"/>
                <w:szCs w:val="16"/>
              </w:rPr>
              <w:t>894</w:t>
            </w:r>
            <w:r w:rsidRPr="007F45B3">
              <w:rPr>
                <w:rFonts w:ascii="Arial" w:hAnsi="Arial" w:cs="Arial"/>
                <w:i/>
                <w:sz w:val="16"/>
                <w:szCs w:val="16"/>
              </w:rPr>
              <w:t>)</w:t>
            </w:r>
          </w:p>
        </w:tc>
        <w:tc>
          <w:tcPr>
            <w:tcW w:w="1350" w:type="dxa"/>
            <w:vAlign w:val="center"/>
          </w:tcPr>
          <w:p w:rsidR="007F45B3" w:rsidRPr="00CF6A0D" w:rsidRDefault="007F45B3" w:rsidP="00CF6A0D">
            <w:pPr>
              <w:outlineLvl w:val="1"/>
              <w:rPr>
                <w:rFonts w:ascii="Arial" w:hAnsi="Arial" w:cs="Arial"/>
                <w:sz w:val="20"/>
                <w:szCs w:val="20"/>
              </w:rPr>
            </w:pPr>
            <w:r>
              <w:rPr>
                <w:rFonts w:ascii="Arial" w:hAnsi="Arial" w:cs="Arial"/>
                <w:sz w:val="20"/>
                <w:szCs w:val="20"/>
              </w:rPr>
              <w:t>62 percent reduction</w:t>
            </w:r>
          </w:p>
        </w:tc>
        <w:tc>
          <w:tcPr>
            <w:tcW w:w="1980" w:type="dxa"/>
            <w:vAlign w:val="center"/>
          </w:tcPr>
          <w:p w:rsidR="009B7895" w:rsidRPr="009B7895" w:rsidRDefault="007F45B3" w:rsidP="00644848">
            <w:pPr>
              <w:outlineLvl w:val="1"/>
              <w:rPr>
                <w:rFonts w:ascii="Arial" w:hAnsi="Arial" w:cs="Arial"/>
                <w:sz w:val="20"/>
                <w:szCs w:val="20"/>
              </w:rPr>
            </w:pPr>
            <w:r w:rsidRPr="009B7895">
              <w:rPr>
                <w:rFonts w:ascii="Arial" w:hAnsi="Arial" w:cs="Arial"/>
                <w:sz w:val="20"/>
                <w:szCs w:val="20"/>
              </w:rPr>
              <w:t>0.5 percent reduction (placebo)</w:t>
            </w:r>
            <w:r w:rsidR="00644848">
              <w:rPr>
                <w:rFonts w:ascii="Arial" w:hAnsi="Arial" w:cs="Arial"/>
                <w:sz w:val="20"/>
                <w:szCs w:val="20"/>
                <w:vertAlign w:val="superscript"/>
              </w:rPr>
              <w:t>e</w:t>
            </w:r>
          </w:p>
        </w:tc>
        <w:tc>
          <w:tcPr>
            <w:tcW w:w="3137" w:type="dxa"/>
            <w:vMerge/>
            <w:vAlign w:val="center"/>
          </w:tcPr>
          <w:p w:rsidR="007F45B3" w:rsidRPr="00CF6A0D" w:rsidRDefault="007F45B3" w:rsidP="00570ED4">
            <w:pPr>
              <w:outlineLvl w:val="1"/>
              <w:rPr>
                <w:rStyle w:val="SubtleEmphasis1"/>
                <w:rFonts w:ascii="Arial" w:hAnsi="Arial" w:cs="Arial"/>
                <w:color w:val="auto"/>
                <w:szCs w:val="20"/>
              </w:rPr>
            </w:pPr>
          </w:p>
        </w:tc>
      </w:tr>
    </w:tbl>
    <w:p w:rsidR="00E5350B" w:rsidRPr="00D351F3" w:rsidRDefault="00E5350B">
      <w:pPr>
        <w:rPr>
          <w:sz w:val="2"/>
          <w:szCs w:val="2"/>
        </w:rPr>
      </w:pPr>
    </w:p>
    <w:tbl>
      <w:tblPr>
        <w:tblStyle w:val="TableGrid"/>
        <w:tblW w:w="10188" w:type="dxa"/>
        <w:tblLayout w:type="fixed"/>
        <w:tblLook w:val="04A0" w:firstRow="1" w:lastRow="0" w:firstColumn="1" w:lastColumn="0" w:noHBand="0" w:noVBand="1"/>
      </w:tblPr>
      <w:tblGrid>
        <w:gridCol w:w="1818"/>
        <w:gridCol w:w="1890"/>
        <w:gridCol w:w="1350"/>
        <w:gridCol w:w="1980"/>
        <w:gridCol w:w="3150"/>
      </w:tblGrid>
      <w:tr w:rsidR="00E5350B" w:rsidRPr="00570ED4" w:rsidTr="00D017B1">
        <w:trPr>
          <w:tblHeader/>
        </w:trPr>
        <w:tc>
          <w:tcPr>
            <w:tcW w:w="1818" w:type="dxa"/>
            <w:vMerge w:val="restart"/>
            <w:shd w:val="clear" w:color="auto" w:fill="404040" w:themeFill="text1" w:themeFillTint="BF"/>
            <w:vAlign w:val="center"/>
          </w:tcPr>
          <w:p w:rsidR="00E5350B" w:rsidRPr="00CF6A0D" w:rsidRDefault="00E5350B" w:rsidP="00291B95">
            <w:pPr>
              <w:jc w:val="center"/>
              <w:outlineLvl w:val="1"/>
              <w:rPr>
                <w:rFonts w:ascii="Arial" w:hAnsi="Arial" w:cs="Arial"/>
                <w:sz w:val="20"/>
                <w:szCs w:val="20"/>
              </w:rPr>
            </w:pPr>
            <w:r w:rsidRPr="00CF6A0D">
              <w:rPr>
                <w:rFonts w:ascii="Arial" w:hAnsi="Arial" w:cs="Arial"/>
                <w:b/>
                <w:color w:val="FFFFFF" w:themeColor="background1"/>
                <w:sz w:val="20"/>
                <w:szCs w:val="20"/>
              </w:rPr>
              <w:lastRenderedPageBreak/>
              <w:t>Study</w:t>
            </w:r>
          </w:p>
        </w:tc>
        <w:tc>
          <w:tcPr>
            <w:tcW w:w="1890" w:type="dxa"/>
            <w:vMerge w:val="restart"/>
            <w:shd w:val="clear" w:color="auto" w:fill="404040" w:themeFill="text1" w:themeFillTint="BF"/>
            <w:vAlign w:val="center"/>
          </w:tcPr>
          <w:p w:rsidR="00E5350B" w:rsidRPr="00CF6A0D" w:rsidRDefault="00E5350B" w:rsidP="00291B95">
            <w:pPr>
              <w:jc w:val="center"/>
              <w:rPr>
                <w:rFonts w:ascii="Arial" w:hAnsi="Arial" w:cs="Arial"/>
                <w:b/>
                <w:color w:val="FFFFFF" w:themeColor="background1"/>
                <w:sz w:val="20"/>
                <w:szCs w:val="20"/>
              </w:rPr>
            </w:pPr>
            <w:r w:rsidRPr="00CF6A0D">
              <w:rPr>
                <w:rFonts w:ascii="Arial" w:hAnsi="Arial" w:cs="Arial"/>
                <w:b/>
                <w:color w:val="FFFFFF" w:themeColor="background1"/>
                <w:sz w:val="20"/>
                <w:szCs w:val="20"/>
              </w:rPr>
              <w:t>Patient group</w:t>
            </w:r>
          </w:p>
        </w:tc>
        <w:tc>
          <w:tcPr>
            <w:tcW w:w="3330" w:type="dxa"/>
            <w:gridSpan w:val="2"/>
            <w:shd w:val="clear" w:color="auto" w:fill="404040" w:themeFill="text1" w:themeFillTint="BF"/>
          </w:tcPr>
          <w:p w:rsidR="00E5350B" w:rsidRPr="00CF6A0D" w:rsidRDefault="00E5350B" w:rsidP="00291B95">
            <w:pPr>
              <w:jc w:val="center"/>
              <w:rPr>
                <w:rFonts w:ascii="Arial" w:hAnsi="Arial" w:cs="Arial"/>
                <w:b/>
                <w:color w:val="FFFFFF" w:themeColor="background1"/>
                <w:sz w:val="20"/>
                <w:szCs w:val="20"/>
              </w:rPr>
            </w:pPr>
            <w:r w:rsidRPr="00CF6A0D">
              <w:rPr>
                <w:rFonts w:ascii="Arial" w:hAnsi="Arial" w:cs="Arial"/>
                <w:b/>
                <w:color w:val="FFFFFF" w:themeColor="background1"/>
                <w:sz w:val="20"/>
                <w:szCs w:val="20"/>
              </w:rPr>
              <w:t>Primary efficacy endpoint</w:t>
            </w:r>
          </w:p>
          <w:p w:rsidR="00E5350B" w:rsidRPr="00CF6A0D" w:rsidRDefault="00E5350B" w:rsidP="000667AF">
            <w:pPr>
              <w:jc w:val="center"/>
              <w:rPr>
                <w:rFonts w:ascii="Arial" w:hAnsi="Arial" w:cs="Arial"/>
                <w:color w:val="FFFFFF" w:themeColor="background1"/>
                <w:sz w:val="20"/>
                <w:szCs w:val="20"/>
              </w:rPr>
            </w:pPr>
            <w:r w:rsidRPr="00CF6A0D">
              <w:rPr>
                <w:rFonts w:ascii="Arial" w:hAnsi="Arial" w:cs="Arial"/>
                <w:color w:val="FFFFFF" w:themeColor="background1"/>
                <w:sz w:val="20"/>
                <w:szCs w:val="20"/>
              </w:rPr>
              <w:t xml:space="preserve">(percent </w:t>
            </w:r>
            <w:r w:rsidR="000667AF">
              <w:rPr>
                <w:rFonts w:ascii="Arial" w:hAnsi="Arial" w:cs="Arial"/>
                <w:color w:val="FFFFFF" w:themeColor="background1"/>
                <w:sz w:val="20"/>
                <w:szCs w:val="20"/>
              </w:rPr>
              <w:t>change</w:t>
            </w:r>
            <w:r w:rsidR="000667AF" w:rsidRPr="00CF6A0D">
              <w:rPr>
                <w:rFonts w:ascii="Arial" w:hAnsi="Arial" w:cs="Arial"/>
                <w:color w:val="FFFFFF" w:themeColor="background1"/>
                <w:sz w:val="20"/>
                <w:szCs w:val="20"/>
              </w:rPr>
              <w:t xml:space="preserve"> </w:t>
            </w:r>
            <w:r w:rsidRPr="00CF6A0D">
              <w:rPr>
                <w:rFonts w:ascii="Arial" w:hAnsi="Arial" w:cs="Arial"/>
                <w:color w:val="FFFFFF" w:themeColor="background1"/>
                <w:sz w:val="20"/>
                <w:szCs w:val="20"/>
              </w:rPr>
              <w:t>from baseline in LDL-C at 24 weeks)</w:t>
            </w:r>
          </w:p>
        </w:tc>
        <w:tc>
          <w:tcPr>
            <w:tcW w:w="3150" w:type="dxa"/>
            <w:vMerge w:val="restart"/>
            <w:shd w:val="clear" w:color="auto" w:fill="404040" w:themeFill="text1" w:themeFillTint="BF"/>
            <w:vAlign w:val="center"/>
          </w:tcPr>
          <w:p w:rsidR="00E5350B" w:rsidRPr="00CF6A0D" w:rsidRDefault="00E5350B" w:rsidP="00291B95">
            <w:pPr>
              <w:jc w:val="center"/>
              <w:outlineLvl w:val="1"/>
              <w:rPr>
                <w:rFonts w:ascii="Arial" w:hAnsi="Arial" w:cs="Arial"/>
                <w:b/>
                <w:color w:val="FFFFFF" w:themeColor="background1"/>
                <w:sz w:val="20"/>
                <w:szCs w:val="20"/>
              </w:rPr>
            </w:pPr>
            <w:r w:rsidRPr="00CF6A0D">
              <w:rPr>
                <w:rFonts w:ascii="Arial" w:hAnsi="Arial" w:cs="Arial"/>
                <w:b/>
                <w:color w:val="FFFFFF" w:themeColor="background1"/>
                <w:sz w:val="20"/>
                <w:szCs w:val="20"/>
              </w:rPr>
              <w:t>Most common AEs*</w:t>
            </w:r>
          </w:p>
        </w:tc>
      </w:tr>
      <w:tr w:rsidR="00E5350B" w:rsidTr="00D017B1">
        <w:trPr>
          <w:tblHeader/>
        </w:trPr>
        <w:tc>
          <w:tcPr>
            <w:tcW w:w="1818" w:type="dxa"/>
            <w:vMerge/>
            <w:shd w:val="clear" w:color="auto" w:fill="404040" w:themeFill="text1" w:themeFillTint="BF"/>
          </w:tcPr>
          <w:p w:rsidR="00E5350B" w:rsidRPr="00CF6A0D" w:rsidRDefault="00E5350B" w:rsidP="00291B95">
            <w:pPr>
              <w:jc w:val="both"/>
              <w:outlineLvl w:val="1"/>
              <w:rPr>
                <w:rFonts w:ascii="Arial" w:hAnsi="Arial" w:cs="Arial"/>
                <w:sz w:val="20"/>
                <w:szCs w:val="20"/>
              </w:rPr>
            </w:pPr>
          </w:p>
        </w:tc>
        <w:tc>
          <w:tcPr>
            <w:tcW w:w="1890" w:type="dxa"/>
            <w:vMerge/>
            <w:shd w:val="clear" w:color="auto" w:fill="404040" w:themeFill="text1" w:themeFillTint="BF"/>
          </w:tcPr>
          <w:p w:rsidR="00E5350B" w:rsidRPr="00CF6A0D" w:rsidRDefault="00E5350B" w:rsidP="00291B95">
            <w:pPr>
              <w:jc w:val="center"/>
              <w:outlineLvl w:val="1"/>
              <w:rPr>
                <w:rFonts w:ascii="Arial" w:hAnsi="Arial" w:cs="Arial"/>
                <w:b/>
                <w:color w:val="FFFFFF" w:themeColor="background1"/>
                <w:sz w:val="20"/>
                <w:szCs w:val="20"/>
              </w:rPr>
            </w:pPr>
          </w:p>
        </w:tc>
        <w:tc>
          <w:tcPr>
            <w:tcW w:w="1350" w:type="dxa"/>
            <w:shd w:val="clear" w:color="auto" w:fill="404040" w:themeFill="text1" w:themeFillTint="BF"/>
          </w:tcPr>
          <w:p w:rsidR="00E5350B" w:rsidRPr="00CF6A0D" w:rsidRDefault="00E5350B" w:rsidP="00291B95">
            <w:pPr>
              <w:jc w:val="center"/>
              <w:outlineLvl w:val="1"/>
              <w:rPr>
                <w:rFonts w:ascii="Arial" w:hAnsi="Arial" w:cs="Arial"/>
                <w:sz w:val="20"/>
                <w:szCs w:val="20"/>
              </w:rPr>
            </w:pPr>
            <w:r w:rsidRPr="00CF6A0D">
              <w:rPr>
                <w:rFonts w:ascii="Arial" w:hAnsi="Arial" w:cs="Arial"/>
                <w:b/>
                <w:color w:val="FFFFFF" w:themeColor="background1"/>
                <w:sz w:val="20"/>
                <w:szCs w:val="20"/>
              </w:rPr>
              <w:t>Alirocumab</w:t>
            </w:r>
          </w:p>
        </w:tc>
        <w:tc>
          <w:tcPr>
            <w:tcW w:w="1980" w:type="dxa"/>
            <w:shd w:val="clear" w:color="auto" w:fill="404040" w:themeFill="text1" w:themeFillTint="BF"/>
          </w:tcPr>
          <w:p w:rsidR="00E5350B" w:rsidRPr="00CF6A0D" w:rsidRDefault="00E5350B" w:rsidP="00291B95">
            <w:pPr>
              <w:jc w:val="center"/>
              <w:rPr>
                <w:rFonts w:ascii="Arial" w:hAnsi="Arial" w:cs="Arial"/>
                <w:sz w:val="20"/>
                <w:szCs w:val="20"/>
              </w:rPr>
            </w:pPr>
            <w:r w:rsidRPr="00CF6A0D">
              <w:rPr>
                <w:rFonts w:ascii="Arial" w:hAnsi="Arial" w:cs="Arial"/>
                <w:b/>
                <w:color w:val="FFFFFF" w:themeColor="background1"/>
                <w:sz w:val="20"/>
                <w:szCs w:val="20"/>
              </w:rPr>
              <w:t>Comparator</w:t>
            </w:r>
          </w:p>
        </w:tc>
        <w:tc>
          <w:tcPr>
            <w:tcW w:w="3150" w:type="dxa"/>
            <w:vMerge/>
            <w:shd w:val="clear" w:color="auto" w:fill="404040" w:themeFill="text1" w:themeFillTint="BF"/>
            <w:vAlign w:val="center"/>
          </w:tcPr>
          <w:p w:rsidR="00E5350B" w:rsidRPr="00CF6A0D" w:rsidRDefault="00E5350B" w:rsidP="00291B95">
            <w:pPr>
              <w:jc w:val="both"/>
              <w:outlineLvl w:val="1"/>
              <w:rPr>
                <w:rFonts w:ascii="Arial" w:hAnsi="Arial" w:cs="Arial"/>
                <w:sz w:val="20"/>
                <w:szCs w:val="20"/>
              </w:rPr>
            </w:pPr>
          </w:p>
        </w:tc>
      </w:tr>
      <w:tr w:rsidR="00CB4BD8" w:rsidTr="00D017B1">
        <w:tc>
          <w:tcPr>
            <w:tcW w:w="1818" w:type="dxa"/>
            <w:vAlign w:val="center"/>
          </w:tcPr>
          <w:p w:rsidR="00CB4BD8" w:rsidRPr="00CF6A0D" w:rsidRDefault="00CB4BD8" w:rsidP="009D315C">
            <w:pPr>
              <w:rPr>
                <w:rFonts w:ascii="Arial" w:hAnsi="Arial" w:cs="Arial"/>
                <w:b/>
                <w:sz w:val="20"/>
                <w:szCs w:val="20"/>
              </w:rPr>
            </w:pPr>
            <w:r w:rsidRPr="00CF6A0D">
              <w:rPr>
                <w:rFonts w:ascii="Arial" w:hAnsi="Arial" w:cs="Arial"/>
                <w:b/>
                <w:sz w:val="20"/>
                <w:szCs w:val="20"/>
              </w:rPr>
              <w:t>COMBO I</w:t>
            </w:r>
          </w:p>
          <w:p w:rsidR="00CB4BD8" w:rsidRDefault="00CB4BD8" w:rsidP="009D315C">
            <w:pPr>
              <w:rPr>
                <w:rStyle w:val="SubtleEmphasis1"/>
                <w:rFonts w:ascii="Arial" w:hAnsi="Arial" w:cs="Arial"/>
                <w:i/>
                <w:color w:val="auto"/>
                <w:sz w:val="16"/>
                <w:szCs w:val="16"/>
              </w:rPr>
            </w:pPr>
            <w:r w:rsidRPr="00CF6A0D">
              <w:rPr>
                <w:rStyle w:val="SubtleEmphasis1"/>
                <w:rFonts w:ascii="Arial" w:hAnsi="Arial" w:cs="Arial"/>
                <w:i/>
                <w:color w:val="auto"/>
                <w:sz w:val="16"/>
                <w:szCs w:val="16"/>
              </w:rPr>
              <w:t>Alirocumab (n=209) vs. placebo (n=107)</w:t>
            </w:r>
          </w:p>
          <w:p w:rsidR="00CB4BD8" w:rsidRPr="004275E5" w:rsidRDefault="00CB4BD8" w:rsidP="00CF6A0D">
            <w:pPr>
              <w:rPr>
                <w:rFonts w:ascii="Arial" w:hAnsi="Arial" w:cs="Arial"/>
                <w:b/>
                <w:sz w:val="20"/>
                <w:szCs w:val="20"/>
              </w:rPr>
            </w:pPr>
            <w:r w:rsidRPr="00BF48AD">
              <w:rPr>
                <w:rStyle w:val="SubtleEmphasis1"/>
                <w:rFonts w:ascii="Arial" w:hAnsi="Arial" w:cs="Arial"/>
                <w:i/>
                <w:sz w:val="16"/>
                <w:szCs w:val="16"/>
              </w:rPr>
              <w:t>75 mg / 150 mg dose</w:t>
            </w:r>
          </w:p>
        </w:tc>
        <w:tc>
          <w:tcPr>
            <w:tcW w:w="1890" w:type="dxa"/>
            <w:vAlign w:val="center"/>
          </w:tcPr>
          <w:p w:rsidR="00CB4BD8" w:rsidRPr="00CF6A0D" w:rsidRDefault="00CB4BD8" w:rsidP="00D40C3E">
            <w:pPr>
              <w:outlineLvl w:val="1"/>
              <w:rPr>
                <w:rFonts w:ascii="Arial" w:hAnsi="Arial" w:cs="Arial"/>
                <w:sz w:val="20"/>
                <w:szCs w:val="20"/>
              </w:rPr>
            </w:pPr>
            <w:r w:rsidRPr="00CF6A0D">
              <w:rPr>
                <w:rFonts w:ascii="Arial" w:hAnsi="Arial" w:cs="Arial"/>
                <w:sz w:val="20"/>
                <w:szCs w:val="20"/>
              </w:rPr>
              <w:t>High CV risk</w:t>
            </w:r>
          </w:p>
        </w:tc>
        <w:tc>
          <w:tcPr>
            <w:tcW w:w="13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48 percent</w:t>
            </w:r>
            <w:r>
              <w:rPr>
                <w:rFonts w:ascii="Arial" w:hAnsi="Arial" w:cs="Arial"/>
                <w:sz w:val="20"/>
                <w:szCs w:val="20"/>
              </w:rPr>
              <w:t xml:space="preserve"> reduction</w:t>
            </w:r>
          </w:p>
        </w:tc>
        <w:tc>
          <w:tcPr>
            <w:tcW w:w="1980" w:type="dxa"/>
            <w:vAlign w:val="center"/>
          </w:tcPr>
          <w:p w:rsidR="00CB4BD8" w:rsidRPr="00CF6A0D" w:rsidRDefault="00CB4BD8" w:rsidP="002B3600">
            <w:pPr>
              <w:numPr>
                <w:ilvl w:val="0"/>
                <w:numId w:val="19"/>
              </w:numPr>
              <w:ind w:left="162" w:hanging="180"/>
              <w:outlineLvl w:val="1"/>
              <w:rPr>
                <w:rFonts w:ascii="Arial" w:hAnsi="Arial" w:cs="Arial"/>
                <w:sz w:val="20"/>
                <w:szCs w:val="20"/>
              </w:rPr>
            </w:pPr>
            <w:r w:rsidRPr="009B7895">
              <w:rPr>
                <w:rFonts w:ascii="Arial" w:hAnsi="Arial" w:cs="Arial"/>
                <w:sz w:val="20"/>
                <w:szCs w:val="20"/>
              </w:rPr>
              <w:t>2 percent reduction (placebo)</w:t>
            </w:r>
            <w:r>
              <w:rPr>
                <w:rFonts w:ascii="Arial" w:hAnsi="Arial" w:cs="Arial"/>
                <w:sz w:val="20"/>
                <w:szCs w:val="20"/>
                <w:vertAlign w:val="superscript"/>
              </w:rPr>
              <w:t>c</w:t>
            </w:r>
          </w:p>
        </w:tc>
        <w:tc>
          <w:tcPr>
            <w:tcW w:w="3150" w:type="dxa"/>
            <w:vAlign w:val="center"/>
          </w:tcPr>
          <w:p w:rsidR="00CB4BD8" w:rsidRPr="00CF6A0D" w:rsidRDefault="00CB4BD8" w:rsidP="00CD06CE">
            <w:pPr>
              <w:outlineLvl w:val="1"/>
              <w:rPr>
                <w:rFonts w:ascii="Arial" w:hAnsi="Arial" w:cs="Arial"/>
                <w:sz w:val="20"/>
                <w:szCs w:val="20"/>
              </w:rPr>
            </w:pPr>
            <w:r w:rsidRPr="00CF6A0D">
              <w:rPr>
                <w:rStyle w:val="SubtleEmphasis1"/>
                <w:rFonts w:ascii="Arial" w:hAnsi="Arial" w:cs="Arial"/>
                <w:color w:val="auto"/>
                <w:szCs w:val="20"/>
              </w:rPr>
              <w:t>Upper respiratory tract infection, nasopharyngitis, urinary tract infection, dizziness, sinusitis, injection-site reaction</w:t>
            </w:r>
          </w:p>
        </w:tc>
      </w:tr>
      <w:tr w:rsidR="00CB4BD8" w:rsidTr="00D017B1">
        <w:tc>
          <w:tcPr>
            <w:tcW w:w="1818" w:type="dxa"/>
            <w:vAlign w:val="center"/>
          </w:tcPr>
          <w:p w:rsidR="00CB4BD8" w:rsidRPr="004275E5" w:rsidRDefault="00CB4BD8" w:rsidP="00CF6A0D">
            <w:pPr>
              <w:rPr>
                <w:rFonts w:ascii="Arial" w:hAnsi="Arial" w:cs="Arial"/>
                <w:b/>
                <w:sz w:val="20"/>
                <w:szCs w:val="20"/>
              </w:rPr>
            </w:pPr>
            <w:r w:rsidRPr="004275E5">
              <w:rPr>
                <w:rFonts w:ascii="Arial" w:hAnsi="Arial" w:cs="Arial"/>
                <w:b/>
                <w:sz w:val="20"/>
                <w:szCs w:val="20"/>
              </w:rPr>
              <w:t>OPTIONS I</w:t>
            </w:r>
          </w:p>
          <w:p w:rsidR="00CB4BD8" w:rsidRPr="004275E5" w:rsidRDefault="00CB4BD8" w:rsidP="00CF6A0D">
            <w:pPr>
              <w:rPr>
                <w:rFonts w:ascii="Arial" w:hAnsi="Arial" w:cs="Arial"/>
                <w:i/>
                <w:sz w:val="16"/>
                <w:szCs w:val="16"/>
              </w:rPr>
            </w:pPr>
            <w:r w:rsidRPr="004275E5">
              <w:rPr>
                <w:rFonts w:ascii="Arial" w:hAnsi="Arial" w:cs="Arial"/>
                <w:i/>
                <w:sz w:val="16"/>
                <w:szCs w:val="16"/>
              </w:rPr>
              <w:t>[</w:t>
            </w:r>
            <w:r>
              <w:rPr>
                <w:rFonts w:ascii="Arial" w:hAnsi="Arial" w:cs="Arial"/>
                <w:i/>
                <w:sz w:val="16"/>
                <w:szCs w:val="16"/>
              </w:rPr>
              <w:t xml:space="preserve">Baseline statin </w:t>
            </w:r>
            <w:r w:rsidRPr="004275E5">
              <w:rPr>
                <w:rFonts w:ascii="Arial" w:hAnsi="Arial" w:cs="Arial"/>
                <w:i/>
                <w:sz w:val="16"/>
                <w:szCs w:val="16"/>
              </w:rPr>
              <w:t>= atorvastatin 20/40 mg]</w:t>
            </w:r>
          </w:p>
          <w:p w:rsidR="00CB4BD8" w:rsidRDefault="00CB4BD8" w:rsidP="008B2908">
            <w:pPr>
              <w:spacing w:before="120"/>
              <w:rPr>
                <w:rFonts w:ascii="Arial" w:hAnsi="Arial" w:cs="Arial"/>
                <w:i/>
                <w:sz w:val="16"/>
                <w:szCs w:val="16"/>
              </w:rPr>
            </w:pPr>
            <w:r w:rsidRPr="004275E5">
              <w:rPr>
                <w:rFonts w:ascii="Arial" w:hAnsi="Arial" w:cs="Arial"/>
                <w:i/>
                <w:sz w:val="16"/>
                <w:szCs w:val="16"/>
              </w:rPr>
              <w:t xml:space="preserve">Alirocumab (n=104) vs. ezetimibe (n=102) or double </w:t>
            </w:r>
            <w:r>
              <w:rPr>
                <w:rFonts w:ascii="Arial" w:hAnsi="Arial" w:cs="Arial"/>
                <w:i/>
                <w:sz w:val="16"/>
                <w:szCs w:val="16"/>
              </w:rPr>
              <w:t>atorvastatin</w:t>
            </w:r>
            <w:r w:rsidRPr="004275E5">
              <w:rPr>
                <w:rFonts w:ascii="Arial" w:hAnsi="Arial" w:cs="Arial"/>
                <w:i/>
                <w:sz w:val="16"/>
                <w:szCs w:val="16"/>
              </w:rPr>
              <w:t xml:space="preserve"> (n=10</w:t>
            </w:r>
            <w:r>
              <w:rPr>
                <w:rFonts w:ascii="Arial" w:hAnsi="Arial" w:cs="Arial"/>
                <w:i/>
                <w:sz w:val="16"/>
                <w:szCs w:val="16"/>
              </w:rPr>
              <w:t>4</w:t>
            </w:r>
            <w:r w:rsidRPr="004275E5">
              <w:rPr>
                <w:rFonts w:ascii="Arial" w:hAnsi="Arial" w:cs="Arial"/>
                <w:i/>
                <w:sz w:val="16"/>
                <w:szCs w:val="16"/>
              </w:rPr>
              <w:t>)</w:t>
            </w:r>
            <w:r w:rsidRPr="004275E5">
              <w:rPr>
                <w:rFonts w:ascii="Arial" w:hAnsi="Arial" w:cs="Arial"/>
                <w:i/>
                <w:sz w:val="16"/>
                <w:szCs w:val="16"/>
                <w:shd w:val="clear" w:color="auto" w:fill="FFFFFF"/>
                <w:vertAlign w:val="superscript"/>
              </w:rPr>
              <w:t xml:space="preserve"> </w:t>
            </w:r>
            <w:r w:rsidRPr="004275E5">
              <w:rPr>
                <w:rFonts w:ascii="Arial" w:hAnsi="Arial" w:cs="Arial"/>
                <w:i/>
                <w:sz w:val="16"/>
                <w:szCs w:val="16"/>
              </w:rPr>
              <w:t xml:space="preserve">or switch </w:t>
            </w:r>
            <w:r>
              <w:rPr>
                <w:rFonts w:ascii="Arial" w:hAnsi="Arial" w:cs="Arial"/>
                <w:i/>
                <w:sz w:val="16"/>
                <w:szCs w:val="16"/>
              </w:rPr>
              <w:t>to rosuvastatin</w:t>
            </w:r>
            <w:r w:rsidRPr="00120B84">
              <w:rPr>
                <w:rFonts w:ascii="Arial" w:hAnsi="Arial" w:cs="Arial"/>
                <w:i/>
                <w:sz w:val="16"/>
                <w:szCs w:val="16"/>
                <w:vertAlign w:val="superscript"/>
              </w:rPr>
              <w:t>f</w:t>
            </w:r>
            <w:r>
              <w:rPr>
                <w:rFonts w:ascii="Arial" w:hAnsi="Arial" w:cs="Arial"/>
                <w:i/>
                <w:sz w:val="16"/>
                <w:szCs w:val="16"/>
              </w:rPr>
              <w:t xml:space="preserve"> </w:t>
            </w:r>
            <w:r w:rsidRPr="004275E5">
              <w:rPr>
                <w:rFonts w:ascii="Arial" w:hAnsi="Arial" w:cs="Arial"/>
                <w:i/>
                <w:sz w:val="16"/>
                <w:szCs w:val="16"/>
              </w:rPr>
              <w:t>(n=4</w:t>
            </w:r>
            <w:r>
              <w:rPr>
                <w:rFonts w:ascii="Arial" w:hAnsi="Arial" w:cs="Arial"/>
                <w:i/>
                <w:sz w:val="16"/>
                <w:szCs w:val="16"/>
              </w:rPr>
              <w:t>5)</w:t>
            </w:r>
          </w:p>
          <w:p w:rsidR="00CB4BD8" w:rsidRPr="004275E5" w:rsidRDefault="00CB4BD8" w:rsidP="008B2908">
            <w:pPr>
              <w:spacing w:before="120"/>
              <w:rPr>
                <w:rFonts w:ascii="Arial" w:hAnsi="Arial" w:cs="Arial"/>
                <w:sz w:val="20"/>
                <w:szCs w:val="20"/>
              </w:rPr>
            </w:pPr>
            <w:r>
              <w:rPr>
                <w:rFonts w:ascii="Arial" w:hAnsi="Arial" w:cs="Arial"/>
                <w:i/>
                <w:sz w:val="16"/>
                <w:szCs w:val="16"/>
              </w:rPr>
              <w:t>75 mg / 150 mg dose</w:t>
            </w:r>
          </w:p>
        </w:tc>
        <w:tc>
          <w:tcPr>
            <w:tcW w:w="1890" w:type="dxa"/>
            <w:vAlign w:val="center"/>
          </w:tcPr>
          <w:p w:rsidR="00CB4BD8" w:rsidRPr="00CF6A0D" w:rsidRDefault="00CB4BD8" w:rsidP="00D40C3E">
            <w:pPr>
              <w:outlineLvl w:val="1"/>
              <w:rPr>
                <w:rFonts w:ascii="Arial" w:hAnsi="Arial" w:cs="Arial"/>
                <w:sz w:val="20"/>
                <w:szCs w:val="20"/>
              </w:rPr>
            </w:pPr>
            <w:r w:rsidRPr="00CF6A0D">
              <w:rPr>
                <w:rFonts w:ascii="Arial" w:hAnsi="Arial" w:cs="Arial"/>
                <w:sz w:val="20"/>
                <w:szCs w:val="20"/>
              </w:rPr>
              <w:t>High CV risk</w:t>
            </w:r>
          </w:p>
        </w:tc>
        <w:tc>
          <w:tcPr>
            <w:tcW w:w="13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44-54 percent</w:t>
            </w:r>
            <w:r>
              <w:rPr>
                <w:rFonts w:ascii="Arial" w:hAnsi="Arial" w:cs="Arial"/>
                <w:sz w:val="20"/>
                <w:szCs w:val="20"/>
              </w:rPr>
              <w:t xml:space="preserve"> reduction</w:t>
            </w:r>
          </w:p>
        </w:tc>
        <w:tc>
          <w:tcPr>
            <w:tcW w:w="1980" w:type="dxa"/>
            <w:vAlign w:val="center"/>
          </w:tcPr>
          <w:p w:rsidR="00CB4BD8" w:rsidRPr="00CF6A0D" w:rsidRDefault="00CB4BD8" w:rsidP="002B3600">
            <w:pPr>
              <w:numPr>
                <w:ilvl w:val="0"/>
                <w:numId w:val="19"/>
              </w:numPr>
              <w:ind w:left="162" w:hanging="180"/>
              <w:outlineLvl w:val="1"/>
              <w:rPr>
                <w:rFonts w:ascii="Arial" w:hAnsi="Arial" w:cs="Arial"/>
                <w:sz w:val="20"/>
                <w:szCs w:val="20"/>
              </w:rPr>
            </w:pPr>
            <w:r w:rsidRPr="00CF6A0D">
              <w:rPr>
                <w:rFonts w:ascii="Arial" w:hAnsi="Arial" w:cs="Arial"/>
                <w:sz w:val="20"/>
                <w:szCs w:val="20"/>
              </w:rPr>
              <w:t xml:space="preserve">20.5-23 percent </w:t>
            </w:r>
            <w:r>
              <w:rPr>
                <w:rFonts w:ascii="Arial" w:hAnsi="Arial" w:cs="Arial"/>
                <w:sz w:val="20"/>
                <w:szCs w:val="20"/>
              </w:rPr>
              <w:t xml:space="preserve">reduction </w:t>
            </w:r>
            <w:r w:rsidRPr="00CF6A0D">
              <w:rPr>
                <w:rFonts w:ascii="Arial" w:hAnsi="Arial" w:cs="Arial"/>
                <w:sz w:val="20"/>
                <w:szCs w:val="20"/>
              </w:rPr>
              <w:t>(ezetimibe)</w:t>
            </w:r>
            <w:r>
              <w:rPr>
                <w:rFonts w:ascii="Arial" w:hAnsi="Arial" w:cs="Arial"/>
                <w:sz w:val="20"/>
                <w:szCs w:val="20"/>
                <w:shd w:val="clear" w:color="auto" w:fill="FFFFFF"/>
                <w:vertAlign w:val="superscript"/>
              </w:rPr>
              <w:t>g</w:t>
            </w:r>
            <w:r w:rsidRPr="00CF6A0D">
              <w:rPr>
                <w:rFonts w:ascii="Arial" w:hAnsi="Arial" w:cs="Arial"/>
                <w:sz w:val="20"/>
                <w:szCs w:val="20"/>
              </w:rPr>
              <w:t xml:space="preserve"> </w:t>
            </w:r>
          </w:p>
          <w:p w:rsidR="00CB4BD8" w:rsidRPr="00CF6A0D" w:rsidRDefault="00CB4BD8" w:rsidP="002B3600">
            <w:pPr>
              <w:numPr>
                <w:ilvl w:val="0"/>
                <w:numId w:val="19"/>
              </w:numPr>
              <w:ind w:left="162" w:hanging="180"/>
              <w:outlineLvl w:val="1"/>
              <w:rPr>
                <w:rFonts w:ascii="Arial" w:hAnsi="Arial" w:cs="Arial"/>
                <w:sz w:val="20"/>
                <w:szCs w:val="20"/>
              </w:rPr>
            </w:pPr>
            <w:r w:rsidRPr="00CF6A0D">
              <w:rPr>
                <w:rFonts w:ascii="Arial" w:hAnsi="Arial" w:cs="Arial"/>
                <w:sz w:val="20"/>
                <w:szCs w:val="20"/>
              </w:rPr>
              <w:t xml:space="preserve">5 percent </w:t>
            </w:r>
            <w:r>
              <w:rPr>
                <w:rFonts w:ascii="Arial" w:hAnsi="Arial" w:cs="Arial"/>
                <w:sz w:val="20"/>
                <w:szCs w:val="20"/>
              </w:rPr>
              <w:t xml:space="preserve">reduction </w:t>
            </w:r>
            <w:r w:rsidRPr="00CF6A0D">
              <w:rPr>
                <w:rFonts w:ascii="Arial" w:hAnsi="Arial" w:cs="Arial"/>
                <w:sz w:val="20"/>
                <w:szCs w:val="20"/>
              </w:rPr>
              <w:t>(double statin</w:t>
            </w:r>
            <w:r>
              <w:rPr>
                <w:rFonts w:ascii="Arial" w:hAnsi="Arial" w:cs="Arial"/>
                <w:sz w:val="20"/>
                <w:szCs w:val="20"/>
              </w:rPr>
              <w:t xml:space="preserve"> dose</w:t>
            </w:r>
            <w:r w:rsidRPr="00CF6A0D">
              <w:rPr>
                <w:rFonts w:ascii="Arial" w:hAnsi="Arial" w:cs="Arial"/>
                <w:sz w:val="20"/>
                <w:szCs w:val="20"/>
              </w:rPr>
              <w:t>)</w:t>
            </w:r>
            <w:r>
              <w:rPr>
                <w:rFonts w:ascii="Arial" w:hAnsi="Arial" w:cs="Arial"/>
                <w:sz w:val="20"/>
                <w:szCs w:val="20"/>
                <w:shd w:val="clear" w:color="auto" w:fill="FFFFFF"/>
                <w:vertAlign w:val="superscript"/>
              </w:rPr>
              <w:t>c</w:t>
            </w:r>
          </w:p>
          <w:p w:rsidR="00CB4BD8" w:rsidRPr="00CF6A0D" w:rsidRDefault="00CB4BD8" w:rsidP="00644848">
            <w:pPr>
              <w:numPr>
                <w:ilvl w:val="0"/>
                <w:numId w:val="19"/>
              </w:numPr>
              <w:ind w:left="162" w:hanging="180"/>
              <w:outlineLvl w:val="1"/>
              <w:rPr>
                <w:rFonts w:ascii="Arial" w:hAnsi="Arial" w:cs="Arial"/>
                <w:sz w:val="20"/>
                <w:szCs w:val="20"/>
              </w:rPr>
            </w:pPr>
            <w:r w:rsidRPr="00CF6A0D">
              <w:rPr>
                <w:rFonts w:ascii="Arial" w:hAnsi="Arial" w:cs="Arial"/>
                <w:sz w:val="20"/>
                <w:szCs w:val="20"/>
              </w:rPr>
              <w:t xml:space="preserve">21 percent </w:t>
            </w:r>
            <w:r>
              <w:rPr>
                <w:rFonts w:ascii="Arial" w:hAnsi="Arial" w:cs="Arial"/>
                <w:sz w:val="20"/>
                <w:szCs w:val="20"/>
              </w:rPr>
              <w:t xml:space="preserve">reduction </w:t>
            </w:r>
            <w:r w:rsidRPr="00CF6A0D">
              <w:rPr>
                <w:rFonts w:ascii="Arial" w:hAnsi="Arial" w:cs="Arial"/>
                <w:sz w:val="20"/>
                <w:szCs w:val="20"/>
              </w:rPr>
              <w:t>(statin switch)</w:t>
            </w:r>
            <w:r>
              <w:rPr>
                <w:rFonts w:ascii="Arial" w:hAnsi="Arial" w:cs="Arial"/>
                <w:sz w:val="20"/>
                <w:szCs w:val="20"/>
                <w:shd w:val="clear" w:color="auto" w:fill="FFFFFF"/>
                <w:vertAlign w:val="superscript"/>
              </w:rPr>
              <w:t>c</w:t>
            </w:r>
          </w:p>
        </w:tc>
        <w:tc>
          <w:tcPr>
            <w:tcW w:w="3150" w:type="dxa"/>
            <w:vAlign w:val="center"/>
          </w:tcPr>
          <w:p w:rsidR="00CB4BD8" w:rsidRPr="00CF6A0D" w:rsidRDefault="00CB4BD8" w:rsidP="00CD06CE">
            <w:pPr>
              <w:outlineLvl w:val="1"/>
              <w:rPr>
                <w:rFonts w:ascii="Arial" w:hAnsi="Arial" w:cs="Arial"/>
                <w:sz w:val="20"/>
                <w:szCs w:val="20"/>
              </w:rPr>
            </w:pPr>
            <w:r w:rsidRPr="00CF6A0D">
              <w:rPr>
                <w:rFonts w:ascii="Arial" w:hAnsi="Arial" w:cs="Arial"/>
                <w:sz w:val="20"/>
                <w:szCs w:val="20"/>
              </w:rPr>
              <w:t>Nasopharyngitis, upper respiratory tract infection, hypertension, back pain</w:t>
            </w:r>
          </w:p>
        </w:tc>
      </w:tr>
      <w:tr w:rsidR="00CB4BD8" w:rsidTr="00D017B1">
        <w:tc>
          <w:tcPr>
            <w:tcW w:w="1818" w:type="dxa"/>
            <w:vAlign w:val="center"/>
          </w:tcPr>
          <w:p w:rsidR="00CB4BD8" w:rsidRPr="004275E5" w:rsidRDefault="00CB4BD8" w:rsidP="00CF6A0D">
            <w:pPr>
              <w:rPr>
                <w:rFonts w:ascii="Arial" w:hAnsi="Arial" w:cs="Arial"/>
                <w:b/>
                <w:sz w:val="20"/>
                <w:szCs w:val="20"/>
              </w:rPr>
            </w:pPr>
            <w:r w:rsidRPr="004275E5">
              <w:rPr>
                <w:rFonts w:ascii="Arial" w:hAnsi="Arial" w:cs="Arial"/>
                <w:b/>
                <w:sz w:val="20"/>
                <w:szCs w:val="20"/>
              </w:rPr>
              <w:t>OPTIONS II</w:t>
            </w:r>
          </w:p>
          <w:p w:rsidR="00CB4BD8" w:rsidRPr="004275E5" w:rsidRDefault="00CB4BD8" w:rsidP="00CF6A0D">
            <w:pPr>
              <w:rPr>
                <w:rFonts w:ascii="Arial" w:hAnsi="Arial" w:cs="Arial"/>
                <w:sz w:val="16"/>
                <w:szCs w:val="16"/>
              </w:rPr>
            </w:pPr>
            <w:r w:rsidRPr="004275E5">
              <w:rPr>
                <w:rFonts w:ascii="Arial" w:hAnsi="Arial" w:cs="Arial"/>
                <w:i/>
                <w:sz w:val="16"/>
                <w:szCs w:val="16"/>
              </w:rPr>
              <w:t>[</w:t>
            </w:r>
            <w:r>
              <w:rPr>
                <w:rFonts w:ascii="Arial" w:hAnsi="Arial" w:cs="Arial"/>
                <w:i/>
                <w:sz w:val="16"/>
                <w:szCs w:val="16"/>
              </w:rPr>
              <w:t xml:space="preserve">Baseline statin </w:t>
            </w:r>
            <w:r w:rsidRPr="004275E5">
              <w:rPr>
                <w:rFonts w:ascii="Arial" w:hAnsi="Arial" w:cs="Arial"/>
                <w:i/>
                <w:sz w:val="16"/>
                <w:szCs w:val="16"/>
              </w:rPr>
              <w:t>= rosuvastatin 10/20 mg</w:t>
            </w:r>
            <w:r w:rsidRPr="004275E5">
              <w:rPr>
                <w:rFonts w:ascii="Arial" w:hAnsi="Arial" w:cs="Arial"/>
                <w:sz w:val="16"/>
                <w:szCs w:val="16"/>
              </w:rPr>
              <w:t>]</w:t>
            </w:r>
          </w:p>
          <w:p w:rsidR="00CB4BD8" w:rsidRDefault="00CB4BD8" w:rsidP="00856D33">
            <w:pPr>
              <w:spacing w:before="60"/>
              <w:rPr>
                <w:rFonts w:ascii="Arial" w:hAnsi="Arial" w:cs="Arial"/>
                <w:i/>
                <w:sz w:val="16"/>
                <w:szCs w:val="16"/>
              </w:rPr>
            </w:pPr>
            <w:r w:rsidRPr="007654C3">
              <w:rPr>
                <w:rFonts w:ascii="Arial" w:hAnsi="Arial" w:cs="Arial"/>
                <w:i/>
                <w:sz w:val="16"/>
                <w:szCs w:val="16"/>
              </w:rPr>
              <w:t xml:space="preserve">Alirocumab (n=103) vs. ezetimibe (n=101) </w:t>
            </w:r>
            <w:r w:rsidRPr="004275E5">
              <w:rPr>
                <w:rFonts w:ascii="Arial" w:hAnsi="Arial" w:cs="Arial"/>
                <w:i/>
                <w:sz w:val="16"/>
                <w:szCs w:val="16"/>
              </w:rPr>
              <w:t xml:space="preserve">or </w:t>
            </w:r>
            <w:r>
              <w:rPr>
                <w:rFonts w:ascii="Arial" w:hAnsi="Arial" w:cs="Arial"/>
                <w:i/>
                <w:sz w:val="16"/>
                <w:szCs w:val="16"/>
              </w:rPr>
              <w:t>double rosuvastatin</w:t>
            </w:r>
            <w:r w:rsidRPr="004275E5">
              <w:rPr>
                <w:rFonts w:ascii="Arial" w:hAnsi="Arial" w:cs="Arial"/>
                <w:i/>
                <w:sz w:val="16"/>
                <w:szCs w:val="16"/>
              </w:rPr>
              <w:t xml:space="preserve"> (n=10</w:t>
            </w:r>
            <w:r>
              <w:rPr>
                <w:rFonts w:ascii="Arial" w:hAnsi="Arial" w:cs="Arial"/>
                <w:i/>
                <w:sz w:val="16"/>
                <w:szCs w:val="16"/>
              </w:rPr>
              <w:t>1</w:t>
            </w:r>
            <w:r w:rsidRPr="004275E5">
              <w:rPr>
                <w:rFonts w:ascii="Arial" w:hAnsi="Arial" w:cs="Arial"/>
                <w:i/>
                <w:sz w:val="16"/>
                <w:szCs w:val="16"/>
              </w:rPr>
              <w:t>)</w:t>
            </w:r>
          </w:p>
          <w:p w:rsidR="00CB4BD8" w:rsidRPr="004275E5" w:rsidRDefault="00CB4BD8" w:rsidP="00856D33">
            <w:pPr>
              <w:spacing w:before="60"/>
              <w:rPr>
                <w:rFonts w:ascii="Arial" w:hAnsi="Arial" w:cs="Arial"/>
                <w:sz w:val="20"/>
                <w:szCs w:val="20"/>
              </w:rPr>
            </w:pPr>
            <w:r>
              <w:rPr>
                <w:rFonts w:ascii="Arial" w:hAnsi="Arial" w:cs="Arial"/>
                <w:i/>
                <w:sz w:val="16"/>
                <w:szCs w:val="16"/>
              </w:rPr>
              <w:t>75 mg / 150 mg dose</w:t>
            </w:r>
          </w:p>
        </w:tc>
        <w:tc>
          <w:tcPr>
            <w:tcW w:w="189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High CV risk</w:t>
            </w:r>
          </w:p>
        </w:tc>
        <w:tc>
          <w:tcPr>
            <w:tcW w:w="13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36-51 percent</w:t>
            </w:r>
            <w:r>
              <w:rPr>
                <w:rFonts w:ascii="Arial" w:hAnsi="Arial" w:cs="Arial"/>
                <w:sz w:val="20"/>
                <w:szCs w:val="20"/>
              </w:rPr>
              <w:t xml:space="preserve"> reduction</w:t>
            </w:r>
          </w:p>
        </w:tc>
        <w:tc>
          <w:tcPr>
            <w:tcW w:w="1980" w:type="dxa"/>
            <w:vAlign w:val="center"/>
          </w:tcPr>
          <w:p w:rsidR="00CB4BD8" w:rsidRPr="00CF6A0D" w:rsidRDefault="00CB4BD8" w:rsidP="002B3600">
            <w:pPr>
              <w:numPr>
                <w:ilvl w:val="0"/>
                <w:numId w:val="20"/>
              </w:numPr>
              <w:ind w:left="162" w:hanging="180"/>
              <w:outlineLvl w:val="1"/>
              <w:rPr>
                <w:rFonts w:ascii="Arial" w:hAnsi="Arial" w:cs="Arial"/>
                <w:sz w:val="20"/>
                <w:szCs w:val="20"/>
              </w:rPr>
            </w:pPr>
            <w:r w:rsidRPr="00CF6A0D">
              <w:rPr>
                <w:rFonts w:ascii="Arial" w:hAnsi="Arial" w:cs="Arial"/>
                <w:sz w:val="20"/>
                <w:szCs w:val="20"/>
              </w:rPr>
              <w:t xml:space="preserve">11-14 percent </w:t>
            </w:r>
            <w:r>
              <w:rPr>
                <w:rFonts w:ascii="Arial" w:hAnsi="Arial" w:cs="Arial"/>
                <w:sz w:val="20"/>
                <w:szCs w:val="20"/>
              </w:rPr>
              <w:t xml:space="preserve">reduction </w:t>
            </w:r>
            <w:r w:rsidRPr="00CF6A0D">
              <w:rPr>
                <w:rFonts w:ascii="Arial" w:hAnsi="Arial" w:cs="Arial"/>
                <w:sz w:val="20"/>
                <w:szCs w:val="20"/>
              </w:rPr>
              <w:t>(ezetimibe)</w:t>
            </w:r>
            <w:r>
              <w:rPr>
                <w:rFonts w:ascii="Arial" w:hAnsi="Arial" w:cs="Arial"/>
                <w:sz w:val="20"/>
                <w:szCs w:val="20"/>
                <w:shd w:val="clear" w:color="auto" w:fill="FFFFFF"/>
                <w:vertAlign w:val="superscript"/>
              </w:rPr>
              <w:t>h</w:t>
            </w:r>
            <w:r w:rsidRPr="00CF6A0D">
              <w:rPr>
                <w:rFonts w:ascii="Arial" w:hAnsi="Arial" w:cs="Arial"/>
                <w:sz w:val="20"/>
                <w:szCs w:val="20"/>
              </w:rPr>
              <w:t xml:space="preserve"> </w:t>
            </w:r>
          </w:p>
          <w:p w:rsidR="00CB4BD8" w:rsidRPr="00CF6A0D" w:rsidRDefault="00CB4BD8" w:rsidP="00D40C3E">
            <w:pPr>
              <w:numPr>
                <w:ilvl w:val="0"/>
                <w:numId w:val="20"/>
              </w:numPr>
              <w:ind w:left="162" w:hanging="180"/>
              <w:outlineLvl w:val="1"/>
              <w:rPr>
                <w:rFonts w:ascii="Arial" w:hAnsi="Arial" w:cs="Arial"/>
                <w:sz w:val="20"/>
                <w:szCs w:val="20"/>
              </w:rPr>
            </w:pPr>
            <w:r w:rsidRPr="00CF6A0D">
              <w:rPr>
                <w:rFonts w:ascii="Arial" w:hAnsi="Arial" w:cs="Arial"/>
                <w:sz w:val="20"/>
                <w:szCs w:val="20"/>
              </w:rPr>
              <w:t xml:space="preserve">16 percent </w:t>
            </w:r>
            <w:r>
              <w:rPr>
                <w:rFonts w:ascii="Arial" w:hAnsi="Arial" w:cs="Arial"/>
                <w:sz w:val="20"/>
                <w:szCs w:val="20"/>
              </w:rPr>
              <w:t xml:space="preserve">reduction </w:t>
            </w:r>
            <w:r w:rsidRPr="00CF6A0D">
              <w:rPr>
                <w:rFonts w:ascii="Arial" w:hAnsi="Arial" w:cs="Arial"/>
                <w:sz w:val="20"/>
                <w:szCs w:val="20"/>
              </w:rPr>
              <w:t>(</w:t>
            </w:r>
            <w:r>
              <w:rPr>
                <w:rFonts w:ascii="Arial" w:hAnsi="Arial" w:cs="Arial"/>
                <w:sz w:val="20"/>
                <w:szCs w:val="20"/>
              </w:rPr>
              <w:t xml:space="preserve">double </w:t>
            </w:r>
            <w:r w:rsidRPr="00CF6A0D">
              <w:rPr>
                <w:rFonts w:ascii="Arial" w:hAnsi="Arial" w:cs="Arial"/>
                <w:sz w:val="20"/>
                <w:szCs w:val="20"/>
              </w:rPr>
              <w:t>statin</w:t>
            </w:r>
            <w:r>
              <w:rPr>
                <w:rFonts w:ascii="Arial" w:hAnsi="Arial" w:cs="Arial"/>
                <w:sz w:val="20"/>
                <w:szCs w:val="20"/>
              </w:rPr>
              <w:t xml:space="preserve"> dose</w:t>
            </w:r>
            <w:r w:rsidRPr="00CF6A0D">
              <w:rPr>
                <w:rFonts w:ascii="Arial" w:hAnsi="Arial" w:cs="Arial"/>
                <w:sz w:val="20"/>
                <w:szCs w:val="20"/>
              </w:rPr>
              <w:t>)</w:t>
            </w:r>
            <w:r>
              <w:rPr>
                <w:rFonts w:ascii="Arial" w:hAnsi="Arial" w:cs="Arial"/>
                <w:sz w:val="20"/>
                <w:szCs w:val="20"/>
                <w:shd w:val="clear" w:color="auto" w:fill="FFFFFF"/>
                <w:vertAlign w:val="superscript"/>
              </w:rPr>
              <w:t>h</w:t>
            </w:r>
          </w:p>
        </w:tc>
        <w:tc>
          <w:tcPr>
            <w:tcW w:w="31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Nasopharyngitis, upper respiratory tract infection, hypertension, back pain</w:t>
            </w:r>
          </w:p>
        </w:tc>
      </w:tr>
      <w:tr w:rsidR="00CB4BD8" w:rsidTr="00D017B1">
        <w:tc>
          <w:tcPr>
            <w:tcW w:w="1818" w:type="dxa"/>
            <w:vAlign w:val="center"/>
          </w:tcPr>
          <w:p w:rsidR="00CB4BD8" w:rsidRPr="004275E5" w:rsidRDefault="00CB4BD8" w:rsidP="00CF6A0D">
            <w:pPr>
              <w:rPr>
                <w:rFonts w:ascii="Arial" w:hAnsi="Arial" w:cs="Arial"/>
                <w:b/>
                <w:sz w:val="20"/>
                <w:szCs w:val="20"/>
              </w:rPr>
            </w:pPr>
            <w:r w:rsidRPr="004275E5">
              <w:rPr>
                <w:rFonts w:ascii="Arial" w:hAnsi="Arial" w:cs="Arial"/>
                <w:b/>
                <w:sz w:val="20"/>
                <w:szCs w:val="20"/>
              </w:rPr>
              <w:t>ALTERNATIVE</w:t>
            </w:r>
          </w:p>
          <w:p w:rsidR="00CB4BD8" w:rsidRPr="004275E5" w:rsidRDefault="00CB4BD8" w:rsidP="00CF6A0D">
            <w:pPr>
              <w:rPr>
                <w:rFonts w:ascii="Arial" w:hAnsi="Arial" w:cs="Arial"/>
                <w:i/>
                <w:sz w:val="16"/>
                <w:szCs w:val="16"/>
              </w:rPr>
            </w:pPr>
            <w:r w:rsidRPr="004275E5">
              <w:rPr>
                <w:rFonts w:ascii="Arial" w:hAnsi="Arial" w:cs="Arial"/>
                <w:i/>
                <w:sz w:val="16"/>
                <w:szCs w:val="16"/>
              </w:rPr>
              <w:t xml:space="preserve">Alirocumab (n=126) vs. ezetimibe (n=125) </w:t>
            </w:r>
          </w:p>
          <w:p w:rsidR="00CB4BD8" w:rsidRDefault="00CB4BD8" w:rsidP="00CF6A0D">
            <w:pPr>
              <w:spacing w:before="60"/>
              <w:rPr>
                <w:rFonts w:ascii="Arial" w:hAnsi="Arial" w:cs="Arial"/>
                <w:i/>
                <w:sz w:val="16"/>
                <w:szCs w:val="16"/>
              </w:rPr>
            </w:pPr>
            <w:r w:rsidRPr="004275E5">
              <w:rPr>
                <w:rFonts w:ascii="Arial" w:hAnsi="Arial" w:cs="Arial"/>
                <w:i/>
                <w:sz w:val="16"/>
                <w:szCs w:val="16"/>
              </w:rPr>
              <w:t>[Validation arm = atorvastatin 20 mg (n=63)]</w:t>
            </w:r>
          </w:p>
          <w:p w:rsidR="00CB4BD8" w:rsidRPr="004275E5" w:rsidRDefault="00CB4BD8" w:rsidP="00CF6A0D">
            <w:pPr>
              <w:spacing w:before="60"/>
              <w:rPr>
                <w:rFonts w:ascii="Arial" w:hAnsi="Arial" w:cs="Arial"/>
                <w:sz w:val="20"/>
                <w:szCs w:val="20"/>
              </w:rPr>
            </w:pPr>
            <w:r>
              <w:rPr>
                <w:rFonts w:ascii="Arial" w:hAnsi="Arial" w:cs="Arial"/>
                <w:i/>
                <w:sz w:val="16"/>
                <w:szCs w:val="16"/>
              </w:rPr>
              <w:t>75 mg / 150 mg dose</w:t>
            </w:r>
          </w:p>
        </w:tc>
        <w:tc>
          <w:tcPr>
            <w:tcW w:w="189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High CV risk and history of intolerance to two or more statins</w:t>
            </w:r>
          </w:p>
        </w:tc>
        <w:tc>
          <w:tcPr>
            <w:tcW w:w="13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45 percent</w:t>
            </w:r>
            <w:r>
              <w:rPr>
                <w:rFonts w:ascii="Arial" w:hAnsi="Arial" w:cs="Arial"/>
                <w:sz w:val="20"/>
                <w:szCs w:val="20"/>
              </w:rPr>
              <w:t xml:space="preserve"> reduction</w:t>
            </w:r>
          </w:p>
        </w:tc>
        <w:tc>
          <w:tcPr>
            <w:tcW w:w="1980" w:type="dxa"/>
            <w:vAlign w:val="center"/>
          </w:tcPr>
          <w:p w:rsidR="00CB4BD8" w:rsidRPr="00CF6A0D" w:rsidRDefault="00CB4BD8" w:rsidP="00644848">
            <w:pPr>
              <w:outlineLvl w:val="1"/>
              <w:rPr>
                <w:rFonts w:ascii="Arial" w:hAnsi="Arial" w:cs="Arial"/>
                <w:sz w:val="20"/>
                <w:szCs w:val="20"/>
              </w:rPr>
            </w:pPr>
            <w:r w:rsidRPr="00CF6A0D">
              <w:rPr>
                <w:rFonts w:ascii="Arial" w:hAnsi="Arial" w:cs="Arial"/>
                <w:sz w:val="20"/>
                <w:szCs w:val="20"/>
              </w:rPr>
              <w:t xml:space="preserve">15 percent </w:t>
            </w:r>
            <w:r>
              <w:rPr>
                <w:rFonts w:ascii="Arial" w:hAnsi="Arial" w:cs="Arial"/>
                <w:sz w:val="20"/>
                <w:szCs w:val="20"/>
              </w:rPr>
              <w:t xml:space="preserve">reduction </w:t>
            </w:r>
            <w:r w:rsidRPr="00CF6A0D">
              <w:rPr>
                <w:rFonts w:ascii="Arial" w:hAnsi="Arial" w:cs="Arial"/>
                <w:sz w:val="20"/>
                <w:szCs w:val="20"/>
              </w:rPr>
              <w:t>(ezetimibe)</w:t>
            </w:r>
            <w:r>
              <w:rPr>
                <w:rFonts w:ascii="Arial" w:hAnsi="Arial" w:cs="Arial"/>
                <w:sz w:val="20"/>
                <w:szCs w:val="20"/>
                <w:vertAlign w:val="superscript"/>
              </w:rPr>
              <w:t>c</w:t>
            </w:r>
          </w:p>
        </w:tc>
        <w:tc>
          <w:tcPr>
            <w:tcW w:w="31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Myalgia, nasopharyngitis, arthralgia, upper respiratory tract infection, headache, fatigue</w:t>
            </w:r>
          </w:p>
        </w:tc>
      </w:tr>
      <w:tr w:rsidR="00CB4BD8" w:rsidTr="00D017B1">
        <w:tc>
          <w:tcPr>
            <w:tcW w:w="1818" w:type="dxa"/>
            <w:vAlign w:val="center"/>
          </w:tcPr>
          <w:p w:rsidR="00CB4BD8" w:rsidRPr="004275E5" w:rsidRDefault="00CB4BD8" w:rsidP="00CF6A0D">
            <w:pPr>
              <w:rPr>
                <w:rFonts w:ascii="Arial" w:hAnsi="Arial" w:cs="Arial"/>
                <w:b/>
                <w:sz w:val="20"/>
                <w:szCs w:val="20"/>
              </w:rPr>
            </w:pPr>
            <w:r w:rsidRPr="004275E5">
              <w:rPr>
                <w:rFonts w:ascii="Arial" w:hAnsi="Arial" w:cs="Arial"/>
                <w:b/>
                <w:sz w:val="20"/>
                <w:szCs w:val="20"/>
              </w:rPr>
              <w:t>HIGH FH</w:t>
            </w:r>
          </w:p>
          <w:p w:rsidR="00CB4BD8" w:rsidRDefault="00CB4BD8" w:rsidP="00613993">
            <w:pPr>
              <w:rPr>
                <w:rStyle w:val="SubtleEmphasis1"/>
                <w:rFonts w:ascii="Arial" w:hAnsi="Arial" w:cs="Arial"/>
                <w:i/>
                <w:color w:val="auto"/>
                <w:sz w:val="16"/>
                <w:szCs w:val="16"/>
              </w:rPr>
            </w:pPr>
            <w:r w:rsidRPr="004275E5">
              <w:rPr>
                <w:rStyle w:val="SubtleEmphasis1"/>
                <w:rFonts w:ascii="Arial" w:hAnsi="Arial" w:cs="Arial"/>
                <w:i/>
                <w:color w:val="auto"/>
                <w:sz w:val="16"/>
                <w:szCs w:val="16"/>
              </w:rPr>
              <w:t>Alirocumab (n=72) vs. placebo (n=</w:t>
            </w:r>
            <w:r>
              <w:rPr>
                <w:rStyle w:val="SubtleEmphasis1"/>
                <w:rFonts w:ascii="Arial" w:hAnsi="Arial" w:cs="Arial"/>
                <w:i/>
                <w:color w:val="auto"/>
                <w:sz w:val="16"/>
                <w:szCs w:val="16"/>
              </w:rPr>
              <w:t>35</w:t>
            </w:r>
            <w:r w:rsidRPr="004275E5">
              <w:rPr>
                <w:rStyle w:val="SubtleEmphasis1"/>
                <w:rFonts w:ascii="Arial" w:hAnsi="Arial" w:cs="Arial"/>
                <w:i/>
                <w:color w:val="auto"/>
                <w:sz w:val="16"/>
                <w:szCs w:val="16"/>
              </w:rPr>
              <w:t>)</w:t>
            </w:r>
          </w:p>
          <w:p w:rsidR="00CB4BD8" w:rsidRPr="004275E5" w:rsidRDefault="00CB4BD8" w:rsidP="009B4419">
            <w:pPr>
              <w:spacing w:before="120"/>
              <w:rPr>
                <w:rFonts w:ascii="Arial" w:hAnsi="Arial" w:cs="Arial"/>
                <w:sz w:val="16"/>
                <w:szCs w:val="16"/>
              </w:rPr>
            </w:pPr>
            <w:r>
              <w:rPr>
                <w:rStyle w:val="SubtleEmphasis1"/>
                <w:rFonts w:ascii="Arial" w:hAnsi="Arial" w:cs="Arial"/>
                <w:i/>
                <w:color w:val="auto"/>
                <w:sz w:val="16"/>
                <w:szCs w:val="16"/>
              </w:rPr>
              <w:t>150 mg dose</w:t>
            </w:r>
          </w:p>
        </w:tc>
        <w:tc>
          <w:tcPr>
            <w:tcW w:w="1890" w:type="dxa"/>
            <w:vAlign w:val="center"/>
          </w:tcPr>
          <w:p w:rsidR="00CB4BD8" w:rsidRPr="00CF6A0D" w:rsidRDefault="00CB4BD8" w:rsidP="00013BBA">
            <w:pPr>
              <w:outlineLvl w:val="1"/>
              <w:rPr>
                <w:rFonts w:ascii="Arial" w:hAnsi="Arial" w:cs="Arial"/>
                <w:sz w:val="20"/>
                <w:szCs w:val="20"/>
              </w:rPr>
            </w:pPr>
            <w:r w:rsidRPr="00CF6A0D">
              <w:rPr>
                <w:rFonts w:ascii="Arial" w:hAnsi="Arial" w:cs="Arial"/>
                <w:sz w:val="20"/>
                <w:szCs w:val="20"/>
              </w:rPr>
              <w:t>HeFH</w:t>
            </w:r>
          </w:p>
        </w:tc>
        <w:tc>
          <w:tcPr>
            <w:tcW w:w="1350" w:type="dxa"/>
            <w:vAlign w:val="center"/>
          </w:tcPr>
          <w:p w:rsidR="00CB4BD8" w:rsidRPr="00CF6A0D" w:rsidRDefault="00CB4BD8" w:rsidP="00CF6A0D">
            <w:pPr>
              <w:outlineLvl w:val="1"/>
              <w:rPr>
                <w:rFonts w:ascii="Arial" w:hAnsi="Arial" w:cs="Arial"/>
                <w:sz w:val="20"/>
                <w:szCs w:val="20"/>
              </w:rPr>
            </w:pPr>
            <w:r w:rsidRPr="00CF6A0D">
              <w:rPr>
                <w:rFonts w:ascii="Arial" w:hAnsi="Arial" w:cs="Arial"/>
                <w:sz w:val="20"/>
                <w:szCs w:val="20"/>
              </w:rPr>
              <w:t>46 percent</w:t>
            </w:r>
            <w:r>
              <w:rPr>
                <w:rFonts w:ascii="Arial" w:hAnsi="Arial" w:cs="Arial"/>
                <w:sz w:val="20"/>
                <w:szCs w:val="20"/>
              </w:rPr>
              <w:t xml:space="preserve"> reduction</w:t>
            </w:r>
          </w:p>
        </w:tc>
        <w:tc>
          <w:tcPr>
            <w:tcW w:w="1980" w:type="dxa"/>
            <w:vAlign w:val="center"/>
          </w:tcPr>
          <w:p w:rsidR="00CB4BD8" w:rsidRPr="00CF6A0D" w:rsidRDefault="00CB4BD8" w:rsidP="00644848">
            <w:pPr>
              <w:outlineLvl w:val="1"/>
              <w:rPr>
                <w:rFonts w:ascii="Arial" w:hAnsi="Arial" w:cs="Arial"/>
                <w:sz w:val="20"/>
                <w:szCs w:val="20"/>
              </w:rPr>
            </w:pPr>
            <w:r w:rsidRPr="00CF6A0D">
              <w:rPr>
                <w:rFonts w:ascii="Arial" w:hAnsi="Arial" w:cs="Arial"/>
                <w:sz w:val="20"/>
                <w:szCs w:val="20"/>
              </w:rPr>
              <w:t xml:space="preserve">7 percent </w:t>
            </w:r>
            <w:r>
              <w:rPr>
                <w:rFonts w:ascii="Arial" w:hAnsi="Arial" w:cs="Arial"/>
                <w:sz w:val="20"/>
                <w:szCs w:val="20"/>
              </w:rPr>
              <w:t xml:space="preserve">reduction </w:t>
            </w:r>
            <w:r w:rsidRPr="00CF6A0D">
              <w:rPr>
                <w:rFonts w:ascii="Arial" w:hAnsi="Arial" w:cs="Arial"/>
                <w:sz w:val="20"/>
                <w:szCs w:val="20"/>
              </w:rPr>
              <w:t>(placebo)</w:t>
            </w:r>
            <w:r>
              <w:rPr>
                <w:rFonts w:ascii="Arial" w:hAnsi="Arial" w:cs="Arial"/>
                <w:sz w:val="20"/>
                <w:szCs w:val="20"/>
                <w:vertAlign w:val="superscript"/>
              </w:rPr>
              <w:t>c</w:t>
            </w:r>
          </w:p>
        </w:tc>
        <w:tc>
          <w:tcPr>
            <w:tcW w:w="3150" w:type="dxa"/>
            <w:vAlign w:val="center"/>
          </w:tcPr>
          <w:p w:rsidR="00CB4BD8" w:rsidRPr="00CF6A0D" w:rsidRDefault="00CB4BD8" w:rsidP="00CF6A0D">
            <w:pPr>
              <w:outlineLvl w:val="1"/>
              <w:rPr>
                <w:rFonts w:ascii="Arial" w:hAnsi="Arial" w:cs="Arial"/>
                <w:sz w:val="20"/>
                <w:szCs w:val="20"/>
              </w:rPr>
            </w:pPr>
            <w:r w:rsidRPr="00CF6A0D">
              <w:rPr>
                <w:rStyle w:val="SubtleEmphasis1"/>
                <w:rFonts w:ascii="Arial" w:hAnsi="Arial" w:cs="Arial"/>
                <w:color w:val="auto"/>
                <w:szCs w:val="20"/>
              </w:rPr>
              <w:t>Nasopharyngitis, injection-site reaction, diarrhea, sinusitis, bronchitis, headache, fatigue</w:t>
            </w:r>
          </w:p>
        </w:tc>
      </w:tr>
    </w:tbl>
    <w:p w:rsidR="00644848" w:rsidRPr="00D351F3" w:rsidRDefault="00644848" w:rsidP="00810AD8">
      <w:pPr>
        <w:numPr>
          <w:ilvl w:val="0"/>
          <w:numId w:val="25"/>
        </w:numPr>
        <w:ind w:left="180" w:hanging="180"/>
        <w:rPr>
          <w:rFonts w:ascii="Arial" w:hAnsi="Arial" w:cs="Arial"/>
          <w:sz w:val="16"/>
          <w:szCs w:val="16"/>
        </w:rPr>
      </w:pPr>
      <w:r w:rsidRPr="00D351F3">
        <w:rPr>
          <w:rFonts w:ascii="Arial" w:hAnsi="Arial" w:cs="Arial"/>
          <w:sz w:val="16"/>
          <w:szCs w:val="16"/>
        </w:rPr>
        <w:t>Occurred in at least</w:t>
      </w:r>
      <w:r>
        <w:rPr>
          <w:rFonts w:ascii="Arial" w:hAnsi="Arial" w:cs="Arial"/>
          <w:sz w:val="16"/>
          <w:szCs w:val="16"/>
        </w:rPr>
        <w:t xml:space="preserve"> </w:t>
      </w:r>
      <w:r w:rsidRPr="00D351F3">
        <w:rPr>
          <w:rFonts w:ascii="Arial" w:hAnsi="Arial" w:cs="Arial"/>
          <w:sz w:val="16"/>
          <w:szCs w:val="16"/>
        </w:rPr>
        <w:t>5 percent of alirocumab-treated patients</w:t>
      </w:r>
    </w:p>
    <w:p w:rsidR="00E97670" w:rsidRPr="00C32F15" w:rsidRDefault="00E97670" w:rsidP="00810AD8">
      <w:pPr>
        <w:numPr>
          <w:ilvl w:val="0"/>
          <w:numId w:val="25"/>
        </w:numPr>
        <w:ind w:left="180" w:hanging="180"/>
        <w:rPr>
          <w:rFonts w:ascii="Arial" w:hAnsi="Arial" w:cs="Arial"/>
          <w:sz w:val="16"/>
          <w:szCs w:val="16"/>
        </w:rPr>
      </w:pPr>
      <w:r w:rsidRPr="00C32F15">
        <w:rPr>
          <w:rFonts w:ascii="Arial" w:hAnsi="Arial" w:cs="Arial"/>
          <w:sz w:val="16"/>
          <w:szCs w:val="16"/>
        </w:rPr>
        <w:t>Previously reported in August 2014</w:t>
      </w:r>
    </w:p>
    <w:p w:rsidR="00FA66C6" w:rsidRPr="00C32F15" w:rsidRDefault="00E5350B" w:rsidP="00810AD8">
      <w:pPr>
        <w:numPr>
          <w:ilvl w:val="0"/>
          <w:numId w:val="25"/>
        </w:numPr>
        <w:ind w:left="180" w:hanging="180"/>
        <w:rPr>
          <w:rFonts w:ascii="Arial" w:hAnsi="Arial" w:cs="Arial"/>
          <w:sz w:val="16"/>
          <w:szCs w:val="16"/>
        </w:rPr>
      </w:pPr>
      <w:r w:rsidRPr="00C32F15">
        <w:rPr>
          <w:rFonts w:ascii="Arial" w:hAnsi="Arial" w:cs="Arial"/>
          <w:sz w:val="16"/>
          <w:szCs w:val="16"/>
        </w:rPr>
        <w:t>P&lt;0.0001</w:t>
      </w:r>
    </w:p>
    <w:p w:rsidR="00E738F9" w:rsidRPr="00C32F15" w:rsidRDefault="00D017B1" w:rsidP="00810AD8">
      <w:pPr>
        <w:numPr>
          <w:ilvl w:val="0"/>
          <w:numId w:val="25"/>
        </w:numPr>
        <w:ind w:left="180" w:hanging="180"/>
        <w:jc w:val="both"/>
        <w:rPr>
          <w:rFonts w:ascii="Arial" w:hAnsi="Arial" w:cs="Arial"/>
          <w:sz w:val="16"/>
          <w:szCs w:val="16"/>
        </w:rPr>
      </w:pPr>
      <w:r w:rsidRPr="00C32F15">
        <w:rPr>
          <w:rFonts w:ascii="Arial" w:hAnsi="Arial" w:cs="Arial"/>
          <w:sz w:val="16"/>
          <w:szCs w:val="16"/>
        </w:rPr>
        <w:t>95</w:t>
      </w:r>
      <w:r w:rsidR="00861D50">
        <w:rPr>
          <w:rFonts w:ascii="Arial" w:hAnsi="Arial" w:cs="Arial"/>
          <w:sz w:val="16"/>
          <w:szCs w:val="16"/>
        </w:rPr>
        <w:t xml:space="preserve"> percent</w:t>
      </w:r>
      <w:r w:rsidRPr="00C32F15">
        <w:rPr>
          <w:rFonts w:ascii="Arial" w:hAnsi="Arial" w:cs="Arial"/>
          <w:sz w:val="16"/>
          <w:szCs w:val="16"/>
        </w:rPr>
        <w:t xml:space="preserve"> confidence interval of the LS mean difference vs. placebo: </w:t>
      </w:r>
      <w:r w:rsidR="00E738F9" w:rsidRPr="00C32F15">
        <w:rPr>
          <w:rFonts w:ascii="Arial" w:hAnsi="Arial" w:cs="Arial"/>
          <w:sz w:val="16"/>
          <w:szCs w:val="16"/>
        </w:rPr>
        <w:t>57.5-69 percent reduction</w:t>
      </w:r>
    </w:p>
    <w:p w:rsidR="00E738F9" w:rsidRPr="00C32F15" w:rsidRDefault="00D017B1" w:rsidP="00810AD8">
      <w:pPr>
        <w:numPr>
          <w:ilvl w:val="0"/>
          <w:numId w:val="25"/>
        </w:numPr>
        <w:ind w:left="180" w:hanging="180"/>
        <w:jc w:val="both"/>
        <w:rPr>
          <w:rFonts w:ascii="Arial" w:hAnsi="Arial" w:cs="Arial"/>
          <w:sz w:val="16"/>
          <w:szCs w:val="16"/>
        </w:rPr>
      </w:pPr>
      <w:r w:rsidRPr="00C32F15">
        <w:rPr>
          <w:rFonts w:ascii="Arial" w:hAnsi="Arial" w:cs="Arial"/>
          <w:sz w:val="16"/>
          <w:szCs w:val="16"/>
        </w:rPr>
        <w:t>95</w:t>
      </w:r>
      <w:r w:rsidR="00861D50">
        <w:rPr>
          <w:rFonts w:ascii="Arial" w:hAnsi="Arial" w:cs="Arial"/>
          <w:sz w:val="16"/>
          <w:szCs w:val="16"/>
        </w:rPr>
        <w:t xml:space="preserve"> percent</w:t>
      </w:r>
      <w:r w:rsidRPr="00C32F15">
        <w:rPr>
          <w:rFonts w:ascii="Arial" w:hAnsi="Arial" w:cs="Arial"/>
          <w:sz w:val="16"/>
          <w:szCs w:val="16"/>
        </w:rPr>
        <w:t xml:space="preserve"> confidence interval of the LS mean difference vs. placebo: </w:t>
      </w:r>
      <w:r w:rsidR="00E738F9" w:rsidRPr="00C32F15">
        <w:rPr>
          <w:rFonts w:ascii="Arial" w:hAnsi="Arial" w:cs="Arial"/>
          <w:sz w:val="16"/>
          <w:szCs w:val="16"/>
        </w:rPr>
        <w:t>59-64 percent reduction</w:t>
      </w:r>
    </w:p>
    <w:p w:rsidR="00120B84" w:rsidRDefault="00120B84" w:rsidP="00810AD8">
      <w:pPr>
        <w:numPr>
          <w:ilvl w:val="0"/>
          <w:numId w:val="25"/>
        </w:numPr>
        <w:ind w:left="180" w:hanging="180"/>
        <w:rPr>
          <w:rFonts w:ascii="Arial" w:hAnsi="Arial" w:cs="Arial"/>
          <w:sz w:val="16"/>
          <w:szCs w:val="16"/>
          <w:shd w:val="clear" w:color="auto" w:fill="FFFFFF"/>
        </w:rPr>
      </w:pPr>
      <w:r>
        <w:rPr>
          <w:rFonts w:ascii="Arial" w:hAnsi="Arial" w:cs="Arial"/>
          <w:sz w:val="16"/>
          <w:szCs w:val="16"/>
          <w:shd w:val="clear" w:color="auto" w:fill="FFFFFF"/>
        </w:rPr>
        <w:t>45 patients on atorvastatin 40 mg starting dose switched to rosuvastatin 40 mg</w:t>
      </w:r>
    </w:p>
    <w:p w:rsidR="00E5350B" w:rsidRPr="00C32F15" w:rsidRDefault="00861D50" w:rsidP="00810AD8">
      <w:pPr>
        <w:numPr>
          <w:ilvl w:val="0"/>
          <w:numId w:val="25"/>
        </w:numPr>
        <w:ind w:left="180" w:hanging="180"/>
        <w:rPr>
          <w:rFonts w:ascii="Arial" w:hAnsi="Arial" w:cs="Arial"/>
          <w:sz w:val="16"/>
          <w:szCs w:val="16"/>
          <w:shd w:val="clear" w:color="auto" w:fill="FFFFFF"/>
        </w:rPr>
      </w:pPr>
      <w:r>
        <w:rPr>
          <w:rFonts w:ascii="Arial" w:hAnsi="Arial" w:cs="Arial"/>
          <w:sz w:val="16"/>
          <w:szCs w:val="16"/>
          <w:shd w:val="clear" w:color="auto" w:fill="FFFFFF"/>
        </w:rPr>
        <w:t>For patients on a</w:t>
      </w:r>
      <w:r w:rsidR="00E5350B" w:rsidRPr="00C32F15">
        <w:rPr>
          <w:rFonts w:ascii="Arial" w:hAnsi="Arial" w:cs="Arial"/>
          <w:sz w:val="16"/>
          <w:szCs w:val="16"/>
          <w:shd w:val="clear" w:color="auto" w:fill="FFFFFF"/>
        </w:rPr>
        <w:t xml:space="preserve">torvastatin 20 mg </w:t>
      </w:r>
      <w:r>
        <w:rPr>
          <w:rFonts w:ascii="Arial" w:hAnsi="Arial" w:cs="Arial"/>
          <w:sz w:val="16"/>
          <w:szCs w:val="16"/>
          <w:shd w:val="clear" w:color="auto" w:fill="FFFFFF"/>
        </w:rPr>
        <w:t xml:space="preserve">starting dose </w:t>
      </w:r>
      <w:r w:rsidR="00E5350B" w:rsidRPr="00C32F15">
        <w:rPr>
          <w:rFonts w:ascii="Arial" w:hAnsi="Arial" w:cs="Arial"/>
          <w:sz w:val="16"/>
          <w:szCs w:val="16"/>
          <w:shd w:val="clear" w:color="auto" w:fill="FFFFFF"/>
        </w:rPr>
        <w:t xml:space="preserve">p=0.0004; </w:t>
      </w:r>
      <w:r>
        <w:rPr>
          <w:rFonts w:ascii="Arial" w:hAnsi="Arial" w:cs="Arial"/>
          <w:sz w:val="16"/>
          <w:szCs w:val="16"/>
          <w:shd w:val="clear" w:color="auto" w:fill="FFFFFF"/>
        </w:rPr>
        <w:t xml:space="preserve">for patients on </w:t>
      </w:r>
      <w:r w:rsidR="00E5350B" w:rsidRPr="00C32F15">
        <w:rPr>
          <w:rFonts w:ascii="Arial" w:hAnsi="Arial" w:cs="Arial"/>
          <w:sz w:val="16"/>
          <w:szCs w:val="16"/>
          <w:shd w:val="clear" w:color="auto" w:fill="FFFFFF"/>
        </w:rPr>
        <w:t xml:space="preserve">atorvastatin 40 mg </w:t>
      </w:r>
      <w:r>
        <w:rPr>
          <w:rFonts w:ascii="Arial" w:hAnsi="Arial" w:cs="Arial"/>
          <w:sz w:val="16"/>
          <w:szCs w:val="16"/>
          <w:shd w:val="clear" w:color="auto" w:fill="FFFFFF"/>
        </w:rPr>
        <w:t xml:space="preserve">starting dose </w:t>
      </w:r>
      <w:r w:rsidR="00E5350B" w:rsidRPr="00C32F15">
        <w:rPr>
          <w:rFonts w:ascii="Arial" w:hAnsi="Arial" w:cs="Arial"/>
          <w:sz w:val="16"/>
          <w:szCs w:val="16"/>
          <w:shd w:val="clear" w:color="auto" w:fill="FFFFFF"/>
        </w:rPr>
        <w:t>p</w:t>
      </w:r>
      <w:r w:rsidR="00E5350B" w:rsidRPr="00C32F15">
        <w:rPr>
          <w:rFonts w:ascii="Arial" w:hAnsi="Arial" w:cs="Arial"/>
          <w:sz w:val="16"/>
          <w:szCs w:val="16"/>
        </w:rPr>
        <w:t>&lt;0.0001</w:t>
      </w:r>
    </w:p>
    <w:p w:rsidR="00901455" w:rsidRPr="00FC2FBD" w:rsidRDefault="00861D50" w:rsidP="00810AD8">
      <w:pPr>
        <w:numPr>
          <w:ilvl w:val="0"/>
          <w:numId w:val="25"/>
        </w:numPr>
        <w:ind w:left="180" w:hanging="180"/>
        <w:rPr>
          <w:rFonts w:ascii="Arial" w:hAnsi="Arial" w:cs="Arial"/>
          <w:sz w:val="16"/>
          <w:szCs w:val="16"/>
        </w:rPr>
      </w:pPr>
      <w:r>
        <w:rPr>
          <w:rFonts w:ascii="Arial" w:hAnsi="Arial" w:cs="Arial"/>
          <w:sz w:val="16"/>
          <w:szCs w:val="16"/>
          <w:shd w:val="clear" w:color="auto" w:fill="FFFFFF"/>
        </w:rPr>
        <w:t>For patients on r</w:t>
      </w:r>
      <w:r w:rsidR="00E5350B" w:rsidRPr="00C32F15">
        <w:rPr>
          <w:rFonts w:ascii="Arial" w:hAnsi="Arial" w:cs="Arial"/>
          <w:sz w:val="16"/>
          <w:szCs w:val="16"/>
          <w:shd w:val="clear" w:color="auto" w:fill="FFFFFF"/>
        </w:rPr>
        <w:t xml:space="preserve">osuvastatin 10 mg </w:t>
      </w:r>
      <w:r w:rsidR="00120B84">
        <w:rPr>
          <w:rFonts w:ascii="Arial" w:hAnsi="Arial" w:cs="Arial"/>
          <w:sz w:val="16"/>
          <w:szCs w:val="16"/>
          <w:shd w:val="clear" w:color="auto" w:fill="FFFFFF"/>
        </w:rPr>
        <w:t xml:space="preserve">starting dose </w:t>
      </w:r>
      <w:r w:rsidR="00E5350B" w:rsidRPr="00BD1775">
        <w:rPr>
          <w:rFonts w:ascii="Arial" w:hAnsi="Arial" w:cs="Arial"/>
          <w:sz w:val="16"/>
          <w:szCs w:val="16"/>
          <w:shd w:val="clear" w:color="auto" w:fill="FFFFFF"/>
        </w:rPr>
        <w:t>p</w:t>
      </w:r>
      <w:r w:rsidR="00E5350B" w:rsidRPr="00FC2FBD">
        <w:rPr>
          <w:rFonts w:ascii="Arial" w:hAnsi="Arial" w:cs="Arial"/>
          <w:sz w:val="16"/>
          <w:szCs w:val="16"/>
        </w:rPr>
        <w:t xml:space="preserve">&lt;0.0001; </w:t>
      </w:r>
      <w:r>
        <w:rPr>
          <w:rFonts w:ascii="Arial" w:hAnsi="Arial" w:cs="Arial"/>
          <w:sz w:val="16"/>
          <w:szCs w:val="16"/>
        </w:rPr>
        <w:t xml:space="preserve">patients on </w:t>
      </w:r>
      <w:r w:rsidR="00E5350B" w:rsidRPr="00FC2FBD">
        <w:rPr>
          <w:rFonts w:ascii="Arial" w:hAnsi="Arial" w:cs="Arial"/>
          <w:sz w:val="16"/>
          <w:szCs w:val="16"/>
        </w:rPr>
        <w:t>r</w:t>
      </w:r>
      <w:r w:rsidR="00E5350B" w:rsidRPr="00BD1775">
        <w:rPr>
          <w:rFonts w:ascii="Arial" w:hAnsi="Arial" w:cs="Arial"/>
          <w:sz w:val="16"/>
          <w:szCs w:val="16"/>
          <w:shd w:val="clear" w:color="auto" w:fill="FFFFFF"/>
        </w:rPr>
        <w:t xml:space="preserve">osuvastatin 20 mg </w:t>
      </w:r>
      <w:r>
        <w:rPr>
          <w:rFonts w:ascii="Arial" w:hAnsi="Arial" w:cs="Arial"/>
          <w:sz w:val="16"/>
          <w:szCs w:val="16"/>
          <w:shd w:val="clear" w:color="auto" w:fill="FFFFFF"/>
        </w:rPr>
        <w:t xml:space="preserve">starting dose </w:t>
      </w:r>
      <w:r w:rsidR="00E5350B" w:rsidRPr="00BD1775">
        <w:rPr>
          <w:rFonts w:ascii="Arial" w:hAnsi="Arial" w:cs="Arial"/>
          <w:sz w:val="16"/>
          <w:szCs w:val="16"/>
          <w:shd w:val="clear" w:color="auto" w:fill="FFFFFF"/>
        </w:rPr>
        <w:t>did not reach statistical significance</w:t>
      </w:r>
    </w:p>
    <w:p w:rsidR="00FB0B48" w:rsidRDefault="00FB0B48" w:rsidP="00493EE4">
      <w:pPr>
        <w:shd w:val="clear" w:color="auto" w:fill="FFFFFF"/>
        <w:jc w:val="both"/>
        <w:outlineLvl w:val="1"/>
        <w:rPr>
          <w:rFonts w:ascii="Arial" w:hAnsi="Arial" w:cs="Arial"/>
          <w:sz w:val="22"/>
          <w:szCs w:val="22"/>
        </w:rPr>
      </w:pPr>
    </w:p>
    <w:p w:rsidR="003560AD" w:rsidRPr="003560AD" w:rsidRDefault="00181F4D" w:rsidP="00D2727A">
      <w:pPr>
        <w:shd w:val="clear" w:color="auto" w:fill="FFFFFF"/>
        <w:jc w:val="both"/>
        <w:outlineLvl w:val="1"/>
        <w:rPr>
          <w:rFonts w:ascii="Arial" w:hAnsi="Arial" w:cs="Arial"/>
          <w:sz w:val="22"/>
          <w:szCs w:val="22"/>
        </w:rPr>
      </w:pPr>
      <w:r>
        <w:rPr>
          <w:rFonts w:ascii="Arial" w:hAnsi="Arial" w:cs="Arial"/>
          <w:sz w:val="22"/>
          <w:szCs w:val="22"/>
        </w:rPr>
        <w:t>In a pre</w:t>
      </w:r>
      <w:r w:rsidR="006279AA">
        <w:rPr>
          <w:rFonts w:ascii="Arial" w:hAnsi="Arial" w:cs="Arial"/>
          <w:sz w:val="22"/>
          <w:szCs w:val="22"/>
        </w:rPr>
        <w:t>-</w:t>
      </w:r>
      <w:r>
        <w:rPr>
          <w:rFonts w:ascii="Arial" w:hAnsi="Arial" w:cs="Arial"/>
          <w:sz w:val="22"/>
          <w:szCs w:val="22"/>
        </w:rPr>
        <w:t xml:space="preserve">specified interim analysis of </w:t>
      </w:r>
      <w:r w:rsidR="00E5350B">
        <w:rPr>
          <w:rFonts w:ascii="Arial" w:hAnsi="Arial" w:cs="Arial"/>
          <w:sz w:val="22"/>
          <w:szCs w:val="22"/>
        </w:rPr>
        <w:t>the ongoing, 78-week ODYSSEY LONG TERM safety</w:t>
      </w:r>
      <w:r w:rsidR="00F241F3">
        <w:rPr>
          <w:rFonts w:ascii="Arial" w:hAnsi="Arial" w:cs="Arial"/>
          <w:sz w:val="22"/>
          <w:szCs w:val="22"/>
        </w:rPr>
        <w:t>, tolerability</w:t>
      </w:r>
      <w:r w:rsidR="00E5350B">
        <w:rPr>
          <w:rFonts w:ascii="Arial" w:hAnsi="Arial" w:cs="Arial"/>
          <w:sz w:val="22"/>
          <w:szCs w:val="22"/>
        </w:rPr>
        <w:t xml:space="preserve"> and efficacy trial, </w:t>
      </w:r>
      <w:r w:rsidR="00E5350B">
        <w:rPr>
          <w:rStyle w:val="SubtleEmphasis1"/>
          <w:rFonts w:ascii="Arial" w:hAnsi="Arial" w:cs="Arial"/>
          <w:sz w:val="22"/>
          <w:szCs w:val="22"/>
        </w:rPr>
        <w:t>a</w:t>
      </w:r>
      <w:r w:rsidR="00E5350B" w:rsidRPr="00463FDE">
        <w:rPr>
          <w:rStyle w:val="SubtleEmphasis1"/>
          <w:rFonts w:ascii="Arial" w:hAnsi="Arial" w:cs="Arial"/>
          <w:sz w:val="22"/>
          <w:szCs w:val="22"/>
        </w:rPr>
        <w:t xml:space="preserve"> generally </w:t>
      </w:r>
      <w:r w:rsidR="00E5350B" w:rsidRPr="006F6FE8">
        <w:rPr>
          <w:rStyle w:val="SubtleEmphasis1"/>
          <w:rFonts w:ascii="Arial" w:hAnsi="Arial" w:cs="Arial"/>
          <w:sz w:val="22"/>
          <w:szCs w:val="22"/>
        </w:rPr>
        <w:t xml:space="preserve">comparable rate of </w:t>
      </w:r>
      <w:r w:rsidR="00E5350B" w:rsidRPr="00205854">
        <w:rPr>
          <w:rStyle w:val="SubtleEmphasis1"/>
          <w:rFonts w:ascii="Arial" w:hAnsi="Arial" w:cs="Arial"/>
          <w:color w:val="auto"/>
          <w:sz w:val="22"/>
          <w:szCs w:val="22"/>
        </w:rPr>
        <w:t xml:space="preserve">AEs was observed among the </w:t>
      </w:r>
      <w:r w:rsidR="00856D33" w:rsidRPr="00205854">
        <w:rPr>
          <w:rStyle w:val="SubtleEmphasis1"/>
          <w:rFonts w:ascii="Arial" w:hAnsi="Arial" w:cs="Arial"/>
          <w:color w:val="auto"/>
          <w:sz w:val="22"/>
          <w:szCs w:val="22"/>
        </w:rPr>
        <w:t>3</w:t>
      </w:r>
      <w:r w:rsidR="00856D33">
        <w:rPr>
          <w:rStyle w:val="SubtleEmphasis1"/>
          <w:rFonts w:ascii="Arial" w:hAnsi="Arial" w:cs="Arial"/>
          <w:color w:val="auto"/>
          <w:sz w:val="22"/>
          <w:szCs w:val="22"/>
        </w:rPr>
        <w:t>7</w:t>
      </w:r>
      <w:r w:rsidR="00856D33" w:rsidRPr="00205854">
        <w:rPr>
          <w:rStyle w:val="SubtleEmphasis1"/>
          <w:rFonts w:ascii="Arial" w:hAnsi="Arial" w:cs="Arial"/>
          <w:color w:val="auto"/>
          <w:sz w:val="22"/>
          <w:szCs w:val="22"/>
        </w:rPr>
        <w:t xml:space="preserve"> </w:t>
      </w:r>
      <w:r w:rsidR="00E5350B" w:rsidRPr="00205854">
        <w:rPr>
          <w:rStyle w:val="SubtleEmphasis1"/>
          <w:rFonts w:ascii="Arial" w:hAnsi="Arial" w:cs="Arial"/>
          <w:color w:val="auto"/>
          <w:sz w:val="22"/>
          <w:szCs w:val="22"/>
        </w:rPr>
        <w:t xml:space="preserve">percent </w:t>
      </w:r>
      <w:r>
        <w:rPr>
          <w:rStyle w:val="SubtleEmphasis1"/>
          <w:rFonts w:ascii="Arial" w:hAnsi="Arial" w:cs="Arial"/>
          <w:color w:val="auto"/>
          <w:sz w:val="22"/>
          <w:szCs w:val="22"/>
        </w:rPr>
        <w:t xml:space="preserve">(n=562) </w:t>
      </w:r>
      <w:r w:rsidR="00E5350B" w:rsidRPr="00205854">
        <w:rPr>
          <w:rStyle w:val="SubtleEmphasis1"/>
          <w:rFonts w:ascii="Arial" w:hAnsi="Arial" w:cs="Arial"/>
          <w:color w:val="auto"/>
          <w:sz w:val="22"/>
          <w:szCs w:val="22"/>
        </w:rPr>
        <w:t xml:space="preserve">of alirocumab-treated patients who achieved </w:t>
      </w:r>
      <w:r w:rsidR="00CF6A0D">
        <w:rPr>
          <w:rStyle w:val="SubtleEmphasis1"/>
          <w:rFonts w:ascii="Arial" w:hAnsi="Arial" w:cs="Arial"/>
          <w:color w:val="auto"/>
          <w:sz w:val="22"/>
          <w:szCs w:val="22"/>
        </w:rPr>
        <w:t xml:space="preserve">two consecutive </w:t>
      </w:r>
      <w:r w:rsidR="00E5350B" w:rsidRPr="00205854">
        <w:rPr>
          <w:rStyle w:val="SubtleEmphasis1"/>
          <w:rFonts w:ascii="Arial" w:hAnsi="Arial" w:cs="Arial"/>
          <w:color w:val="auto"/>
          <w:sz w:val="22"/>
          <w:szCs w:val="22"/>
        </w:rPr>
        <w:t>LDL-</w:t>
      </w:r>
      <w:r w:rsidR="00E5350B" w:rsidRPr="00443731">
        <w:rPr>
          <w:rStyle w:val="SubtleEmphasis1"/>
          <w:rFonts w:ascii="Arial" w:hAnsi="Arial" w:cs="Arial"/>
          <w:color w:val="auto"/>
          <w:sz w:val="22"/>
          <w:szCs w:val="22"/>
        </w:rPr>
        <w:t xml:space="preserve">C </w:t>
      </w:r>
      <w:r w:rsidR="00CF6A0D">
        <w:rPr>
          <w:rStyle w:val="SubtleEmphasis1"/>
          <w:rFonts w:ascii="Arial" w:hAnsi="Arial" w:cs="Arial"/>
          <w:color w:val="auto"/>
          <w:sz w:val="22"/>
          <w:szCs w:val="22"/>
        </w:rPr>
        <w:t xml:space="preserve">values </w:t>
      </w:r>
      <w:r w:rsidR="00E5350B" w:rsidRPr="00443731">
        <w:rPr>
          <w:rStyle w:val="SubtleEmphasis1"/>
          <w:rFonts w:ascii="Arial" w:hAnsi="Arial" w:cs="Arial"/>
          <w:color w:val="auto"/>
          <w:sz w:val="22"/>
          <w:szCs w:val="22"/>
        </w:rPr>
        <w:t>of less than 25 mg/dL</w:t>
      </w:r>
      <w:r w:rsidR="00E5350B" w:rsidRPr="00C367B9">
        <w:rPr>
          <w:rStyle w:val="SubtleEmphasis1"/>
          <w:rFonts w:ascii="Arial" w:hAnsi="Arial" w:cs="Arial"/>
          <w:color w:val="auto"/>
          <w:sz w:val="22"/>
          <w:szCs w:val="22"/>
        </w:rPr>
        <w:t xml:space="preserve">, </w:t>
      </w:r>
      <w:r w:rsidR="00F701C7">
        <w:rPr>
          <w:rStyle w:val="SubtleEmphasis1"/>
          <w:rFonts w:ascii="Arial" w:hAnsi="Arial" w:cs="Arial"/>
          <w:color w:val="auto"/>
          <w:sz w:val="22"/>
          <w:szCs w:val="22"/>
        </w:rPr>
        <w:t xml:space="preserve">as </w:t>
      </w:r>
      <w:r w:rsidR="00E5350B" w:rsidRPr="00C367B9">
        <w:rPr>
          <w:rStyle w:val="SubtleEmphasis1"/>
          <w:rFonts w:ascii="Arial" w:hAnsi="Arial" w:cs="Arial"/>
          <w:color w:val="auto"/>
          <w:sz w:val="22"/>
          <w:szCs w:val="22"/>
        </w:rPr>
        <w:t>compared</w:t>
      </w:r>
      <w:r w:rsidR="00E5350B" w:rsidRPr="00205854">
        <w:rPr>
          <w:rStyle w:val="SubtleEmphasis1"/>
          <w:rFonts w:ascii="Arial" w:hAnsi="Arial" w:cs="Arial"/>
          <w:color w:val="auto"/>
          <w:sz w:val="22"/>
          <w:szCs w:val="22"/>
        </w:rPr>
        <w:t xml:space="preserve"> to </w:t>
      </w:r>
      <w:r w:rsidR="001D35A7">
        <w:rPr>
          <w:rStyle w:val="SubtleEmphasis1"/>
          <w:rFonts w:ascii="Arial" w:hAnsi="Arial" w:cs="Arial"/>
          <w:color w:val="auto"/>
          <w:sz w:val="22"/>
          <w:szCs w:val="22"/>
        </w:rPr>
        <w:t xml:space="preserve">the overall </w:t>
      </w:r>
      <w:r w:rsidR="00447AC8">
        <w:rPr>
          <w:rStyle w:val="SubtleEmphasis1"/>
          <w:rFonts w:ascii="Arial" w:hAnsi="Arial" w:cs="Arial"/>
          <w:color w:val="auto"/>
          <w:sz w:val="22"/>
          <w:szCs w:val="22"/>
        </w:rPr>
        <w:t xml:space="preserve">alirocumab </w:t>
      </w:r>
      <w:r w:rsidR="001D35A7">
        <w:rPr>
          <w:rStyle w:val="SubtleEmphasis1"/>
          <w:rFonts w:ascii="Arial" w:hAnsi="Arial" w:cs="Arial"/>
          <w:color w:val="auto"/>
          <w:sz w:val="22"/>
          <w:szCs w:val="22"/>
        </w:rPr>
        <w:t xml:space="preserve">patient population </w:t>
      </w:r>
      <w:r w:rsidR="009D18D8">
        <w:rPr>
          <w:rStyle w:val="SubtleEmphasis1"/>
          <w:rFonts w:ascii="Arial" w:hAnsi="Arial" w:cs="Arial"/>
          <w:color w:val="auto"/>
          <w:sz w:val="22"/>
          <w:szCs w:val="22"/>
        </w:rPr>
        <w:t xml:space="preserve">in this trial. </w:t>
      </w:r>
    </w:p>
    <w:p w:rsidR="005B228B" w:rsidRPr="009771EF" w:rsidRDefault="005B228B" w:rsidP="00493EE4">
      <w:pPr>
        <w:shd w:val="clear" w:color="auto" w:fill="FFFFFF"/>
        <w:jc w:val="both"/>
        <w:outlineLvl w:val="1"/>
        <w:rPr>
          <w:rFonts w:ascii="Arial" w:hAnsi="Arial" w:cs="Arial"/>
          <w:sz w:val="22"/>
          <w:szCs w:val="22"/>
        </w:rPr>
      </w:pPr>
    </w:p>
    <w:p w:rsidR="00D40C3E" w:rsidRDefault="00262A8E" w:rsidP="00493EE4">
      <w:pPr>
        <w:shd w:val="clear" w:color="auto" w:fill="FFFFFF"/>
        <w:jc w:val="both"/>
        <w:outlineLvl w:val="1"/>
        <w:rPr>
          <w:rFonts w:ascii="Arial" w:hAnsi="Arial" w:cs="Arial"/>
          <w:sz w:val="22"/>
          <w:szCs w:val="22"/>
        </w:rPr>
      </w:pPr>
      <w:r>
        <w:rPr>
          <w:rFonts w:ascii="Arial" w:hAnsi="Arial" w:cs="Arial"/>
          <w:sz w:val="22"/>
          <w:szCs w:val="22"/>
        </w:rPr>
        <w:t xml:space="preserve">ODYSSEY ALTERNATIVE </w:t>
      </w:r>
      <w:r w:rsidR="00D40C3E">
        <w:rPr>
          <w:rFonts w:ascii="Arial" w:hAnsi="Arial" w:cs="Arial"/>
          <w:sz w:val="22"/>
          <w:szCs w:val="22"/>
        </w:rPr>
        <w:t>is the first trial of a PCSK9 inhibitor to reassess statin intolerance, as measured by skeletal muscle AEs, by including a validation arm (atorvastatin 20 mg). In clinical practice</w:t>
      </w:r>
      <w:r w:rsidR="008D0F0C">
        <w:rPr>
          <w:rFonts w:ascii="Arial" w:hAnsi="Arial" w:cs="Arial"/>
          <w:sz w:val="22"/>
          <w:szCs w:val="22"/>
        </w:rPr>
        <w:t>,</w:t>
      </w:r>
      <w:r w:rsidR="00D40C3E">
        <w:rPr>
          <w:rFonts w:ascii="Arial" w:hAnsi="Arial" w:cs="Arial"/>
          <w:sz w:val="22"/>
          <w:szCs w:val="22"/>
        </w:rPr>
        <w:t xml:space="preserve"> 10 to 25 percent of patients report intolerance to statins, and many have poorly-controlled LDL-C, which puts them at greater risk of CV events.</w:t>
      </w:r>
      <w:r w:rsidR="00D40C3E">
        <w:rPr>
          <w:rFonts w:ascii="Arial" w:hAnsi="Arial" w:cs="Arial"/>
          <w:sz w:val="22"/>
          <w:szCs w:val="22"/>
          <w:vertAlign w:val="superscript"/>
        </w:rPr>
        <w:t>1,2</w:t>
      </w:r>
      <w:r w:rsidR="00D40C3E">
        <w:rPr>
          <w:rFonts w:ascii="Arial" w:hAnsi="Arial" w:cs="Arial"/>
          <w:sz w:val="22"/>
          <w:szCs w:val="22"/>
        </w:rPr>
        <w:t xml:space="preserve"> </w:t>
      </w:r>
      <w:r w:rsidR="001D35A7">
        <w:rPr>
          <w:rFonts w:ascii="Arial" w:hAnsi="Arial" w:cs="Arial"/>
          <w:sz w:val="22"/>
          <w:szCs w:val="22"/>
        </w:rPr>
        <w:t>In this trial</w:t>
      </w:r>
      <w:r w:rsidR="0078423F" w:rsidRPr="009771EF">
        <w:rPr>
          <w:rFonts w:ascii="Arial" w:hAnsi="Arial" w:cs="Arial"/>
          <w:sz w:val="22"/>
          <w:szCs w:val="22"/>
        </w:rPr>
        <w:t>, there</w:t>
      </w:r>
      <w:r w:rsidR="005B228B" w:rsidRPr="009771EF">
        <w:rPr>
          <w:rFonts w:ascii="Arial" w:hAnsi="Arial" w:cs="Arial"/>
          <w:sz w:val="22"/>
          <w:szCs w:val="22"/>
        </w:rPr>
        <w:t xml:space="preserve"> were fewer skeletal muscle AEs in the alirocumab group compared to patients treated with atorvastatin (32.5 percent versus 46 percent, </w:t>
      </w:r>
      <w:r w:rsidR="008D0F0C">
        <w:rPr>
          <w:rFonts w:ascii="Arial" w:hAnsi="Arial" w:cs="Arial"/>
          <w:sz w:val="22"/>
          <w:szCs w:val="22"/>
        </w:rPr>
        <w:t xml:space="preserve">hazard ratio = </w:t>
      </w:r>
      <w:r w:rsidR="00D664AF">
        <w:rPr>
          <w:rFonts w:ascii="Arial" w:hAnsi="Arial" w:cs="Arial"/>
          <w:sz w:val="22"/>
          <w:szCs w:val="22"/>
        </w:rPr>
        <w:t>0</w:t>
      </w:r>
      <w:r w:rsidR="008D0F0C">
        <w:rPr>
          <w:rFonts w:ascii="Arial" w:hAnsi="Arial" w:cs="Arial"/>
          <w:sz w:val="22"/>
          <w:szCs w:val="22"/>
        </w:rPr>
        <w:t>.</w:t>
      </w:r>
      <w:r w:rsidR="00CB4BD8">
        <w:rPr>
          <w:rFonts w:ascii="Arial" w:hAnsi="Arial" w:cs="Arial"/>
          <w:sz w:val="22"/>
          <w:szCs w:val="22"/>
        </w:rPr>
        <w:t>61</w:t>
      </w:r>
      <w:r w:rsidR="008D0F0C">
        <w:rPr>
          <w:rFonts w:ascii="Arial" w:hAnsi="Arial" w:cs="Arial"/>
          <w:sz w:val="22"/>
          <w:szCs w:val="22"/>
        </w:rPr>
        <w:t xml:space="preserve">; </w:t>
      </w:r>
      <w:r w:rsidR="00C311EB" w:rsidRPr="009771EF">
        <w:rPr>
          <w:rFonts w:ascii="Arial" w:hAnsi="Arial" w:cs="Arial"/>
          <w:sz w:val="22"/>
          <w:szCs w:val="22"/>
        </w:rPr>
        <w:t xml:space="preserve">nominal </w:t>
      </w:r>
      <w:r w:rsidR="005B228B" w:rsidRPr="002B3600">
        <w:rPr>
          <w:rFonts w:ascii="Arial" w:hAnsi="Arial" w:cs="Arial"/>
          <w:sz w:val="22"/>
          <w:szCs w:val="22"/>
        </w:rPr>
        <w:t>p</w:t>
      </w:r>
      <w:r w:rsidR="008D0F0C">
        <w:rPr>
          <w:rFonts w:ascii="Arial" w:hAnsi="Arial" w:cs="Arial"/>
          <w:sz w:val="22"/>
          <w:szCs w:val="22"/>
        </w:rPr>
        <w:t xml:space="preserve"> value </w:t>
      </w:r>
      <w:r w:rsidR="005B228B" w:rsidRPr="002B3600">
        <w:rPr>
          <w:rFonts w:ascii="Arial" w:hAnsi="Arial" w:cs="Arial"/>
          <w:sz w:val="22"/>
          <w:szCs w:val="22"/>
        </w:rPr>
        <w:t>=</w:t>
      </w:r>
      <w:r w:rsidR="008D0F0C">
        <w:rPr>
          <w:rFonts w:ascii="Arial" w:hAnsi="Arial" w:cs="Arial"/>
          <w:sz w:val="22"/>
          <w:szCs w:val="22"/>
        </w:rPr>
        <w:t xml:space="preserve"> </w:t>
      </w:r>
      <w:r w:rsidR="005B228B" w:rsidRPr="002B3600">
        <w:rPr>
          <w:rFonts w:ascii="Arial" w:hAnsi="Arial" w:cs="Arial"/>
          <w:sz w:val="22"/>
          <w:szCs w:val="22"/>
        </w:rPr>
        <w:t>0.042)</w:t>
      </w:r>
      <w:r w:rsidR="00447AC8">
        <w:rPr>
          <w:rFonts w:ascii="Arial" w:hAnsi="Arial" w:cs="Arial"/>
          <w:sz w:val="22"/>
          <w:szCs w:val="22"/>
        </w:rPr>
        <w:t>, and t</w:t>
      </w:r>
      <w:r w:rsidR="00447AC8" w:rsidRPr="005B228B">
        <w:rPr>
          <w:rFonts w:ascii="Arial" w:hAnsi="Arial" w:cs="Arial"/>
          <w:sz w:val="22"/>
          <w:szCs w:val="22"/>
        </w:rPr>
        <w:t>here was no significant difference when compared to the ezetimibe group (41 percent)</w:t>
      </w:r>
      <w:r w:rsidR="005B228B" w:rsidRPr="002B3600">
        <w:rPr>
          <w:rFonts w:ascii="Arial" w:hAnsi="Arial" w:cs="Arial"/>
          <w:sz w:val="22"/>
          <w:szCs w:val="22"/>
        </w:rPr>
        <w:t>.</w:t>
      </w:r>
      <w:r w:rsidR="005B228B" w:rsidRPr="003560AD">
        <w:rPr>
          <w:rFonts w:ascii="Arial" w:hAnsi="Arial" w:cs="Arial"/>
          <w:sz w:val="22"/>
          <w:szCs w:val="22"/>
        </w:rPr>
        <w:t xml:space="preserve"> </w:t>
      </w:r>
      <w:r w:rsidR="00A420A0">
        <w:rPr>
          <w:rFonts w:ascii="Arial" w:hAnsi="Arial" w:cs="Arial"/>
          <w:sz w:val="22"/>
          <w:szCs w:val="22"/>
        </w:rPr>
        <w:t xml:space="preserve">In addition, there were numerically fewer </w:t>
      </w:r>
      <w:r w:rsidR="005B228B" w:rsidRPr="005B228B">
        <w:rPr>
          <w:rFonts w:ascii="Arial" w:hAnsi="Arial" w:cs="Arial"/>
          <w:sz w:val="22"/>
          <w:szCs w:val="22"/>
        </w:rPr>
        <w:t xml:space="preserve">discontinuations for skeletal muscle AEs </w:t>
      </w:r>
      <w:r w:rsidR="00A420A0">
        <w:rPr>
          <w:rFonts w:ascii="Arial" w:hAnsi="Arial" w:cs="Arial"/>
          <w:sz w:val="22"/>
          <w:szCs w:val="22"/>
        </w:rPr>
        <w:t>in the alirocumab group, but this did not reach statistical significance</w:t>
      </w:r>
      <w:r w:rsidR="005B228B" w:rsidRPr="005B228B">
        <w:rPr>
          <w:rFonts w:ascii="Arial" w:hAnsi="Arial" w:cs="Arial"/>
          <w:sz w:val="22"/>
          <w:szCs w:val="22"/>
        </w:rPr>
        <w:t xml:space="preserve"> (alirocumab 16 percent, ezetimibe 20 percent, atorvastatin 22 </w:t>
      </w:r>
      <w:r w:rsidR="005B228B" w:rsidRPr="00874A8F">
        <w:rPr>
          <w:rFonts w:ascii="Arial" w:hAnsi="Arial" w:cs="Arial"/>
          <w:sz w:val="22"/>
          <w:szCs w:val="22"/>
        </w:rPr>
        <w:t xml:space="preserve">percent). </w:t>
      </w:r>
      <w:r w:rsidR="00D40C3E">
        <w:rPr>
          <w:rFonts w:ascii="Arial" w:hAnsi="Arial" w:cs="Arial"/>
          <w:sz w:val="22"/>
          <w:szCs w:val="22"/>
        </w:rPr>
        <w:t xml:space="preserve">In comparison, the overall rate of discontinuations for skeletal muscle AEs across the Phase 2 and 3 alirocumab </w:t>
      </w:r>
      <w:r w:rsidR="00D40C3E">
        <w:rPr>
          <w:rFonts w:ascii="Arial" w:hAnsi="Arial" w:cs="Arial"/>
          <w:sz w:val="22"/>
          <w:szCs w:val="22"/>
        </w:rPr>
        <w:lastRenderedPageBreak/>
        <w:t xml:space="preserve">placebo-controlled studies, where the majority of patients were also on statins, </w:t>
      </w:r>
      <w:r w:rsidR="00447AC8">
        <w:rPr>
          <w:rFonts w:ascii="Arial" w:hAnsi="Arial" w:cs="Arial"/>
          <w:sz w:val="22"/>
          <w:szCs w:val="22"/>
        </w:rPr>
        <w:t xml:space="preserve">was </w:t>
      </w:r>
      <w:r w:rsidR="00D40C3E">
        <w:rPr>
          <w:rFonts w:ascii="Arial" w:hAnsi="Arial" w:cs="Arial"/>
          <w:sz w:val="22"/>
          <w:szCs w:val="22"/>
        </w:rPr>
        <w:t xml:space="preserve">0.4 percent for alirocumab (n=2,476) and 0.5 percent for placebo (n=1,276). </w:t>
      </w:r>
    </w:p>
    <w:p w:rsidR="005B228B" w:rsidRDefault="005B228B" w:rsidP="00493EE4">
      <w:pPr>
        <w:shd w:val="clear" w:color="auto" w:fill="FFFFFF"/>
        <w:jc w:val="both"/>
        <w:outlineLvl w:val="1"/>
        <w:rPr>
          <w:rFonts w:ascii="Arial" w:hAnsi="Arial" w:cs="Arial"/>
          <w:sz w:val="22"/>
          <w:szCs w:val="22"/>
        </w:rPr>
      </w:pPr>
    </w:p>
    <w:p w:rsidR="00A102AC" w:rsidRDefault="00A102AC" w:rsidP="00463FDE">
      <w:pPr>
        <w:tabs>
          <w:tab w:val="left" w:pos="10080"/>
          <w:tab w:val="left" w:pos="11160"/>
        </w:tabs>
        <w:jc w:val="both"/>
        <w:rPr>
          <w:rStyle w:val="SubtleEmphasis1"/>
          <w:rFonts w:ascii="Arial" w:hAnsi="Arial" w:cs="Arial"/>
          <w:sz w:val="22"/>
          <w:szCs w:val="22"/>
        </w:rPr>
      </w:pPr>
      <w:r w:rsidRPr="0083475F">
        <w:rPr>
          <w:rFonts w:ascii="Arial" w:hAnsi="Arial" w:cs="Arial"/>
          <w:sz w:val="22"/>
          <w:szCs w:val="22"/>
        </w:rPr>
        <w:t xml:space="preserve">Patients in all </w:t>
      </w:r>
      <w:r w:rsidR="006C3802" w:rsidRPr="0083475F">
        <w:rPr>
          <w:rFonts w:ascii="Arial" w:hAnsi="Arial" w:cs="Arial"/>
          <w:sz w:val="22"/>
          <w:szCs w:val="22"/>
        </w:rPr>
        <w:t xml:space="preserve">six </w:t>
      </w:r>
      <w:r w:rsidR="00205854">
        <w:rPr>
          <w:rFonts w:ascii="Arial" w:hAnsi="Arial" w:cs="Arial"/>
          <w:sz w:val="22"/>
          <w:szCs w:val="22"/>
        </w:rPr>
        <w:t>randomized, double-blind, Phase 3 ODYSSEY trials</w:t>
      </w:r>
      <w:r w:rsidR="00205854" w:rsidRPr="0083475F">
        <w:rPr>
          <w:rFonts w:ascii="Arial" w:hAnsi="Arial" w:cs="Arial"/>
          <w:sz w:val="22"/>
          <w:szCs w:val="22"/>
        </w:rPr>
        <w:t xml:space="preserve"> </w:t>
      </w:r>
      <w:r w:rsidR="006C3802" w:rsidRPr="0083475F">
        <w:rPr>
          <w:rFonts w:ascii="Arial" w:hAnsi="Arial" w:cs="Arial"/>
          <w:sz w:val="22"/>
          <w:szCs w:val="22"/>
        </w:rPr>
        <w:t>received alirocumab via a single</w:t>
      </w:r>
      <w:r w:rsidR="00C311EB">
        <w:rPr>
          <w:rFonts w:ascii="Arial" w:hAnsi="Arial" w:cs="Arial"/>
          <w:sz w:val="22"/>
          <w:szCs w:val="22"/>
        </w:rPr>
        <w:t>,</w:t>
      </w:r>
      <w:r w:rsidR="006C3802" w:rsidRPr="0083475F">
        <w:rPr>
          <w:rFonts w:ascii="Arial" w:hAnsi="Arial" w:cs="Arial"/>
          <w:sz w:val="22"/>
          <w:szCs w:val="22"/>
        </w:rPr>
        <w:t xml:space="preserve"> self-administered </w:t>
      </w:r>
      <w:r w:rsidR="006C3802" w:rsidRPr="0083475F">
        <w:rPr>
          <w:rStyle w:val="SubtleEmphasis1"/>
          <w:rFonts w:ascii="Arial" w:hAnsi="Arial" w:cs="Arial"/>
          <w:sz w:val="22"/>
          <w:szCs w:val="22"/>
        </w:rPr>
        <w:t>1-</w:t>
      </w:r>
      <w:r w:rsidR="00463FDE">
        <w:rPr>
          <w:rStyle w:val="SubtleEmphasis1"/>
          <w:rFonts w:ascii="Arial" w:hAnsi="Arial" w:cs="Arial"/>
          <w:sz w:val="22"/>
          <w:szCs w:val="22"/>
        </w:rPr>
        <w:t>mililter (</w:t>
      </w:r>
      <w:r w:rsidR="006C3802" w:rsidRPr="0083475F">
        <w:rPr>
          <w:rStyle w:val="SubtleEmphasis1"/>
          <w:rFonts w:ascii="Arial" w:hAnsi="Arial" w:cs="Arial"/>
          <w:sz w:val="22"/>
          <w:szCs w:val="22"/>
        </w:rPr>
        <w:t>mL</w:t>
      </w:r>
      <w:r w:rsidR="00463FDE">
        <w:rPr>
          <w:rStyle w:val="SubtleEmphasis1"/>
          <w:rFonts w:ascii="Arial" w:hAnsi="Arial" w:cs="Arial"/>
          <w:sz w:val="22"/>
          <w:szCs w:val="22"/>
        </w:rPr>
        <w:t>)</w:t>
      </w:r>
      <w:r w:rsidR="006C3802" w:rsidRPr="0083475F">
        <w:rPr>
          <w:rStyle w:val="SubtleEmphasis1"/>
          <w:rFonts w:ascii="Arial" w:hAnsi="Arial" w:cs="Arial"/>
          <w:sz w:val="22"/>
          <w:szCs w:val="22"/>
        </w:rPr>
        <w:t xml:space="preserve"> subcutaneous injection, every two weeks.</w:t>
      </w:r>
      <w:r w:rsidR="00517A1C">
        <w:rPr>
          <w:rStyle w:val="SubtleEmphasis1"/>
          <w:rFonts w:ascii="Arial" w:hAnsi="Arial" w:cs="Arial"/>
          <w:sz w:val="22"/>
          <w:szCs w:val="22"/>
        </w:rPr>
        <w:t xml:space="preserve"> </w:t>
      </w:r>
      <w:r w:rsidR="00463FDE">
        <w:rPr>
          <w:rStyle w:val="SubtleEmphasis1"/>
          <w:rFonts w:ascii="Arial" w:hAnsi="Arial" w:cs="Arial"/>
          <w:sz w:val="22"/>
          <w:szCs w:val="22"/>
        </w:rPr>
        <w:t>Alirocumab-treated patients received the 150 milligram (mg) dose in</w:t>
      </w:r>
      <w:r w:rsidR="00517A1C">
        <w:rPr>
          <w:rStyle w:val="SubtleEmphasis1"/>
          <w:rFonts w:ascii="Arial" w:hAnsi="Arial" w:cs="Arial"/>
          <w:sz w:val="22"/>
          <w:szCs w:val="22"/>
        </w:rPr>
        <w:t xml:space="preserve"> ODYSSEY LONG TERM and HIGH FH, </w:t>
      </w:r>
      <w:r w:rsidR="00463FDE">
        <w:rPr>
          <w:rStyle w:val="SubtleEmphasis1"/>
          <w:rFonts w:ascii="Arial" w:hAnsi="Arial" w:cs="Arial"/>
          <w:sz w:val="22"/>
          <w:szCs w:val="22"/>
        </w:rPr>
        <w:t>and the 75 mg dose (</w:t>
      </w:r>
      <w:r w:rsidR="00463FDE" w:rsidRPr="00525AB5">
        <w:rPr>
          <w:rStyle w:val="SubtleEmphasis1"/>
          <w:rFonts w:ascii="Arial" w:hAnsi="Arial" w:cs="Arial"/>
          <w:sz w:val="22"/>
          <w:szCs w:val="22"/>
        </w:rPr>
        <w:t xml:space="preserve">increasing to 150 mg </w:t>
      </w:r>
      <w:r w:rsidR="00463FDE" w:rsidRPr="00525AB5">
        <w:rPr>
          <w:rFonts w:ascii="Arial" w:hAnsi="Arial" w:cs="Arial"/>
          <w:sz w:val="22"/>
          <w:szCs w:val="22"/>
        </w:rPr>
        <w:t xml:space="preserve">if needed to </w:t>
      </w:r>
      <w:r w:rsidR="00463FDE" w:rsidRPr="003525BC">
        <w:rPr>
          <w:rFonts w:ascii="Arial" w:hAnsi="Arial" w:cs="Arial"/>
          <w:sz w:val="22"/>
          <w:szCs w:val="22"/>
        </w:rPr>
        <w:t xml:space="preserve">reach pre-specified LDL-C levels) </w:t>
      </w:r>
      <w:r w:rsidR="00517A1C" w:rsidRPr="003525BC">
        <w:rPr>
          <w:rStyle w:val="SubtleEmphasis1"/>
          <w:rFonts w:ascii="Arial" w:hAnsi="Arial" w:cs="Arial"/>
          <w:sz w:val="22"/>
          <w:szCs w:val="22"/>
        </w:rPr>
        <w:t>in ODYSSEY ALTERNATIVE, OPTIONS I, OPTIONS II</w:t>
      </w:r>
      <w:r w:rsidR="00C311EB" w:rsidRPr="009771EF">
        <w:rPr>
          <w:rStyle w:val="SubtleEmphasis1"/>
          <w:rFonts w:ascii="Arial" w:hAnsi="Arial" w:cs="Arial"/>
          <w:sz w:val="22"/>
          <w:szCs w:val="22"/>
        </w:rPr>
        <w:t>,</w:t>
      </w:r>
      <w:r w:rsidR="00517A1C" w:rsidRPr="009771EF">
        <w:rPr>
          <w:rStyle w:val="SubtleEmphasis1"/>
          <w:rFonts w:ascii="Arial" w:hAnsi="Arial" w:cs="Arial"/>
          <w:sz w:val="22"/>
          <w:szCs w:val="22"/>
        </w:rPr>
        <w:t xml:space="preserve"> and COMBO I</w:t>
      </w:r>
      <w:r w:rsidR="003525BC" w:rsidRPr="009771EF">
        <w:rPr>
          <w:rStyle w:val="SubtleEmphasis1"/>
          <w:rFonts w:ascii="Arial" w:hAnsi="Arial" w:cs="Arial"/>
          <w:sz w:val="22"/>
          <w:szCs w:val="22"/>
        </w:rPr>
        <w:t xml:space="preserve">. </w:t>
      </w:r>
      <w:r w:rsidR="003525BC" w:rsidRPr="003525BC">
        <w:rPr>
          <w:rFonts w:ascii="Arial" w:hAnsi="Arial" w:cs="Arial"/>
          <w:sz w:val="22"/>
          <w:szCs w:val="22"/>
        </w:rPr>
        <w:t xml:space="preserve">In the trials that used an individualized approach with 75 mg and 150 mg doses, the majority of patients reached their LDL-C goal while remaining on </w:t>
      </w:r>
      <w:r w:rsidR="00D2727A">
        <w:rPr>
          <w:rFonts w:ascii="Arial" w:hAnsi="Arial" w:cs="Arial"/>
          <w:sz w:val="22"/>
          <w:szCs w:val="22"/>
        </w:rPr>
        <w:t>the</w:t>
      </w:r>
      <w:r w:rsidR="003525BC" w:rsidRPr="003525BC">
        <w:rPr>
          <w:rFonts w:ascii="Arial" w:hAnsi="Arial" w:cs="Arial"/>
          <w:sz w:val="22"/>
          <w:szCs w:val="22"/>
        </w:rPr>
        <w:t xml:space="preserve"> 75 mg dose</w:t>
      </w:r>
      <w:r w:rsidR="00517A1C" w:rsidRPr="003525BC">
        <w:rPr>
          <w:rFonts w:ascii="Arial" w:hAnsi="Arial" w:cs="Arial"/>
          <w:sz w:val="22"/>
          <w:szCs w:val="22"/>
        </w:rPr>
        <w:t>.</w:t>
      </w:r>
      <w:r w:rsidR="00257735" w:rsidRPr="003525BC">
        <w:rPr>
          <w:rFonts w:ascii="Arial" w:hAnsi="Arial" w:cs="Arial"/>
          <w:sz w:val="22"/>
          <w:szCs w:val="22"/>
        </w:rPr>
        <w:t xml:space="preserve"> Average baseline LDL-C levels i</w:t>
      </w:r>
      <w:r w:rsidR="00C87123">
        <w:rPr>
          <w:rFonts w:ascii="Arial" w:hAnsi="Arial" w:cs="Arial"/>
          <w:sz w:val="22"/>
          <w:szCs w:val="22"/>
        </w:rPr>
        <w:t>n</w:t>
      </w:r>
      <w:r w:rsidR="00257735" w:rsidRPr="003525BC">
        <w:rPr>
          <w:rFonts w:ascii="Arial" w:hAnsi="Arial" w:cs="Arial"/>
          <w:sz w:val="22"/>
          <w:szCs w:val="22"/>
        </w:rPr>
        <w:t xml:space="preserve"> all </w:t>
      </w:r>
      <w:r w:rsidR="00E95783" w:rsidRPr="003525BC">
        <w:rPr>
          <w:rFonts w:ascii="Arial" w:hAnsi="Arial" w:cs="Arial"/>
          <w:sz w:val="22"/>
          <w:szCs w:val="22"/>
        </w:rPr>
        <w:t>six trials</w:t>
      </w:r>
      <w:r w:rsidR="00257735" w:rsidRPr="003525BC">
        <w:rPr>
          <w:rFonts w:ascii="Arial" w:hAnsi="Arial" w:cs="Arial"/>
          <w:sz w:val="22"/>
          <w:szCs w:val="22"/>
        </w:rPr>
        <w:t xml:space="preserve"> were between </w:t>
      </w:r>
      <w:r w:rsidR="00DC3AF6" w:rsidRPr="003560AD">
        <w:rPr>
          <w:rFonts w:ascii="Arial" w:hAnsi="Arial" w:cs="Arial"/>
          <w:sz w:val="22"/>
          <w:szCs w:val="22"/>
        </w:rPr>
        <w:t xml:space="preserve">approximately </w:t>
      </w:r>
      <w:r w:rsidR="00257735" w:rsidRPr="009771EF">
        <w:rPr>
          <w:rFonts w:ascii="Arial" w:hAnsi="Arial" w:cs="Arial"/>
          <w:sz w:val="22"/>
          <w:szCs w:val="22"/>
        </w:rPr>
        <w:t>100</w:t>
      </w:r>
      <w:r w:rsidR="00DC3AF6" w:rsidRPr="009771EF">
        <w:rPr>
          <w:rFonts w:ascii="Arial" w:hAnsi="Arial" w:cs="Arial"/>
          <w:sz w:val="22"/>
          <w:szCs w:val="22"/>
        </w:rPr>
        <w:t>-</w:t>
      </w:r>
      <w:r w:rsidR="00257735" w:rsidRPr="009771EF">
        <w:rPr>
          <w:rFonts w:ascii="Arial" w:hAnsi="Arial" w:cs="Arial"/>
          <w:sz w:val="22"/>
          <w:szCs w:val="22"/>
        </w:rPr>
        <w:t>120 mg/dL, with the exception of ODYSSEY ALTERNATIVE</w:t>
      </w:r>
      <w:r w:rsidR="00257735">
        <w:rPr>
          <w:rFonts w:ascii="Arial" w:hAnsi="Arial" w:cs="Arial"/>
          <w:sz w:val="22"/>
          <w:szCs w:val="22"/>
        </w:rPr>
        <w:t xml:space="preserve"> and HIGH FH where baseline LDL-C levels were greater than 190 mg/dL.</w:t>
      </w:r>
    </w:p>
    <w:p w:rsidR="0083475F" w:rsidRDefault="0083475F" w:rsidP="00493EE4">
      <w:pPr>
        <w:tabs>
          <w:tab w:val="left" w:pos="10080"/>
          <w:tab w:val="left" w:pos="11160"/>
        </w:tabs>
        <w:jc w:val="both"/>
        <w:rPr>
          <w:rStyle w:val="SubtleEmphasis1"/>
          <w:rFonts w:ascii="Arial" w:hAnsi="Arial" w:cs="Arial"/>
          <w:sz w:val="22"/>
          <w:szCs w:val="22"/>
        </w:rPr>
      </w:pPr>
    </w:p>
    <w:p w:rsidR="00166FCC" w:rsidRDefault="00166FCC" w:rsidP="00493EE4">
      <w:pPr>
        <w:tabs>
          <w:tab w:val="left" w:pos="10080"/>
          <w:tab w:val="left" w:pos="11160"/>
        </w:tabs>
        <w:jc w:val="both"/>
        <w:rPr>
          <w:rStyle w:val="SubtleEmphasis1"/>
          <w:rFonts w:ascii="Arial" w:hAnsi="Arial" w:cs="Arial"/>
          <w:sz w:val="22"/>
          <w:szCs w:val="22"/>
        </w:rPr>
      </w:pPr>
      <w:r w:rsidRPr="00D347FC">
        <w:rPr>
          <w:rFonts w:ascii="Arial" w:hAnsi="Arial" w:cs="Arial"/>
          <w:sz w:val="22"/>
          <w:szCs w:val="22"/>
        </w:rPr>
        <w:t xml:space="preserve">The </w:t>
      </w:r>
      <w:r>
        <w:rPr>
          <w:rFonts w:ascii="Arial" w:hAnsi="Arial" w:cs="Arial"/>
          <w:sz w:val="22"/>
          <w:szCs w:val="22"/>
        </w:rPr>
        <w:t>six</w:t>
      </w:r>
      <w:r w:rsidRPr="00D347FC">
        <w:rPr>
          <w:rFonts w:ascii="Arial" w:hAnsi="Arial" w:cs="Arial"/>
          <w:sz w:val="22"/>
          <w:szCs w:val="22"/>
        </w:rPr>
        <w:t xml:space="preserve"> ODYSSEY trials reported </w:t>
      </w:r>
      <w:r>
        <w:rPr>
          <w:rFonts w:ascii="Arial" w:hAnsi="Arial" w:cs="Arial"/>
          <w:sz w:val="22"/>
          <w:szCs w:val="22"/>
        </w:rPr>
        <w:t>at AHA Scientific Sessions 2014</w:t>
      </w:r>
      <w:r w:rsidRPr="00D347FC">
        <w:rPr>
          <w:rFonts w:ascii="Arial" w:hAnsi="Arial" w:cs="Arial"/>
          <w:sz w:val="22"/>
          <w:szCs w:val="22"/>
        </w:rPr>
        <w:t xml:space="preserve">, along with results from </w:t>
      </w:r>
      <w:r w:rsidR="00CA0F7A">
        <w:rPr>
          <w:rFonts w:ascii="Arial" w:hAnsi="Arial" w:cs="Arial"/>
          <w:sz w:val="22"/>
          <w:szCs w:val="22"/>
        </w:rPr>
        <w:t>four</w:t>
      </w:r>
      <w:r w:rsidRPr="00D347FC">
        <w:rPr>
          <w:rFonts w:ascii="Arial" w:hAnsi="Arial" w:cs="Arial"/>
          <w:sz w:val="22"/>
          <w:szCs w:val="22"/>
        </w:rPr>
        <w:t xml:space="preserve"> other Phase 3 studies, encompass more than 5,000 patients studied in double-blind trials for 24-104 weeks. </w:t>
      </w:r>
      <w:r w:rsidR="00D13CDD" w:rsidRPr="00463FDE">
        <w:rPr>
          <w:rFonts w:ascii="Arial" w:hAnsi="Arial" w:cs="Arial"/>
          <w:sz w:val="22"/>
          <w:szCs w:val="22"/>
        </w:rPr>
        <w:t>Regulatory submissions are planned in the U.S. and EU before the end of this year.</w:t>
      </w:r>
    </w:p>
    <w:p w:rsidR="00166FCC" w:rsidRDefault="00166FCC" w:rsidP="00493EE4">
      <w:pPr>
        <w:tabs>
          <w:tab w:val="left" w:pos="10080"/>
          <w:tab w:val="left" w:pos="11160"/>
        </w:tabs>
        <w:jc w:val="both"/>
        <w:rPr>
          <w:rStyle w:val="SubtleEmphasis1"/>
          <w:rFonts w:ascii="Arial" w:hAnsi="Arial" w:cs="Arial"/>
          <w:sz w:val="22"/>
          <w:szCs w:val="22"/>
        </w:rPr>
      </w:pPr>
    </w:p>
    <w:p w:rsidR="00FE2C52" w:rsidRPr="00463FDE" w:rsidRDefault="00FE3E0F" w:rsidP="00493EE4">
      <w:pPr>
        <w:tabs>
          <w:tab w:val="left" w:pos="10080"/>
          <w:tab w:val="left" w:pos="11160"/>
        </w:tabs>
        <w:jc w:val="both"/>
        <w:rPr>
          <w:rFonts w:ascii="Arial" w:hAnsi="Arial" w:cs="Arial"/>
          <w:sz w:val="22"/>
          <w:szCs w:val="22"/>
          <w:lang w:eastAsia="en-US"/>
        </w:rPr>
      </w:pPr>
      <w:r w:rsidRPr="0083475F">
        <w:rPr>
          <w:rFonts w:ascii="Arial" w:hAnsi="Arial" w:cs="Arial"/>
          <w:sz w:val="22"/>
          <w:szCs w:val="22"/>
        </w:rPr>
        <w:t>The ODYSSEY</w:t>
      </w:r>
      <w:r w:rsidR="004116F6" w:rsidRPr="0083475F">
        <w:rPr>
          <w:rFonts w:ascii="Arial" w:hAnsi="Arial" w:cs="Arial"/>
          <w:sz w:val="22"/>
          <w:szCs w:val="22"/>
        </w:rPr>
        <w:t xml:space="preserve"> clinical trial</w:t>
      </w:r>
      <w:r w:rsidRPr="0083475F">
        <w:rPr>
          <w:rFonts w:ascii="Arial" w:hAnsi="Arial" w:cs="Arial"/>
          <w:sz w:val="22"/>
          <w:szCs w:val="22"/>
        </w:rPr>
        <w:t xml:space="preserve"> program </w:t>
      </w:r>
      <w:r w:rsidR="00F9377C" w:rsidRPr="00517A1C">
        <w:rPr>
          <w:rFonts w:ascii="Arial" w:hAnsi="Arial" w:cs="Arial"/>
          <w:sz w:val="22"/>
          <w:szCs w:val="22"/>
        </w:rPr>
        <w:t xml:space="preserve">is </w:t>
      </w:r>
      <w:r w:rsidRPr="00517A1C">
        <w:rPr>
          <w:rFonts w:ascii="Arial" w:hAnsi="Arial" w:cs="Arial"/>
          <w:sz w:val="22"/>
          <w:szCs w:val="22"/>
        </w:rPr>
        <w:t>ongoing</w:t>
      </w:r>
      <w:r w:rsidR="000C6332" w:rsidRPr="00517A1C">
        <w:rPr>
          <w:rFonts w:ascii="Arial" w:hAnsi="Arial" w:cs="Arial"/>
          <w:sz w:val="22"/>
          <w:szCs w:val="22"/>
        </w:rPr>
        <w:t>.</w:t>
      </w:r>
      <w:r w:rsidR="00951387" w:rsidRPr="00517A1C">
        <w:rPr>
          <w:rFonts w:ascii="Arial" w:hAnsi="Arial" w:cs="Arial"/>
          <w:sz w:val="22"/>
          <w:szCs w:val="22"/>
        </w:rPr>
        <w:t xml:space="preserve"> </w:t>
      </w:r>
      <w:r w:rsidR="00A82F54" w:rsidRPr="00517A1C">
        <w:rPr>
          <w:rFonts w:ascii="Arial" w:hAnsi="Arial" w:cs="Arial"/>
          <w:sz w:val="22"/>
          <w:szCs w:val="22"/>
        </w:rPr>
        <w:t>Click</w:t>
      </w:r>
      <w:r w:rsidR="00A82F54" w:rsidRPr="00517A1C">
        <w:rPr>
          <w:rFonts w:ascii="Arial" w:hAnsi="Arial" w:cs="Arial"/>
          <w:sz w:val="22"/>
          <w:szCs w:val="22"/>
          <w:lang w:eastAsia="en-US"/>
        </w:rPr>
        <w:t xml:space="preserve"> </w:t>
      </w:r>
      <w:hyperlink r:id="rId12" w:history="1">
        <w:r w:rsidR="00A82F54" w:rsidRPr="002D64DB">
          <w:rPr>
            <w:rStyle w:val="Hyperlink"/>
            <w:rFonts w:cs="Arial"/>
            <w:szCs w:val="22"/>
          </w:rPr>
          <w:t>here</w:t>
        </w:r>
      </w:hyperlink>
      <w:r w:rsidR="00A82F54" w:rsidRPr="00517A1C">
        <w:rPr>
          <w:rFonts w:ascii="Arial" w:hAnsi="Arial" w:cs="Arial"/>
          <w:sz w:val="22"/>
          <w:szCs w:val="22"/>
          <w:lang w:eastAsia="en-US"/>
        </w:rPr>
        <w:t xml:space="preserve"> </w:t>
      </w:r>
      <w:r w:rsidR="00A82F54" w:rsidRPr="00517A1C">
        <w:rPr>
          <w:rFonts w:ascii="Arial" w:hAnsi="Arial" w:cs="Arial"/>
          <w:sz w:val="22"/>
          <w:szCs w:val="22"/>
        </w:rPr>
        <w:t xml:space="preserve">for more information on </w:t>
      </w:r>
      <w:r w:rsidR="000B34D0" w:rsidRPr="00517A1C">
        <w:rPr>
          <w:rFonts w:ascii="Arial" w:hAnsi="Arial" w:cs="Arial"/>
          <w:sz w:val="22"/>
          <w:szCs w:val="22"/>
        </w:rPr>
        <w:t xml:space="preserve">alirocumab, LDL-C, and </w:t>
      </w:r>
      <w:r w:rsidR="00DD56A8" w:rsidRPr="00517A1C">
        <w:rPr>
          <w:rFonts w:ascii="Arial" w:hAnsi="Arial" w:cs="Arial"/>
          <w:sz w:val="22"/>
          <w:szCs w:val="22"/>
        </w:rPr>
        <w:t xml:space="preserve">the ODYSSEY </w:t>
      </w:r>
      <w:r w:rsidR="00910B62" w:rsidRPr="00517A1C">
        <w:rPr>
          <w:rFonts w:ascii="Arial" w:hAnsi="Arial" w:cs="Arial"/>
          <w:sz w:val="22"/>
          <w:szCs w:val="22"/>
        </w:rPr>
        <w:t xml:space="preserve">studies presented at </w:t>
      </w:r>
      <w:r w:rsidR="002861E9" w:rsidRPr="00517A1C">
        <w:rPr>
          <w:rFonts w:ascii="Arial" w:hAnsi="Arial" w:cs="Arial"/>
          <w:sz w:val="22"/>
          <w:szCs w:val="22"/>
        </w:rPr>
        <w:t>the AHA Scientific Sessions 2014</w:t>
      </w:r>
      <w:r w:rsidR="00A82F54" w:rsidRPr="00517A1C">
        <w:rPr>
          <w:rFonts w:ascii="Arial" w:hAnsi="Arial" w:cs="Arial"/>
          <w:sz w:val="22"/>
          <w:szCs w:val="22"/>
        </w:rPr>
        <w:t>.</w:t>
      </w:r>
      <w:r w:rsidR="00A54066" w:rsidRPr="00517A1C">
        <w:rPr>
          <w:rFonts w:ascii="Arial" w:hAnsi="Arial" w:cs="Arial"/>
          <w:sz w:val="22"/>
          <w:szCs w:val="22"/>
        </w:rPr>
        <w:t xml:space="preserve"> Alirocumab is currently under clinical development and its safety and efficacy have not been evaluated by any regulatory authority.</w:t>
      </w:r>
      <w:r w:rsidR="00F9377C" w:rsidRPr="00517A1C">
        <w:rPr>
          <w:rFonts w:ascii="Arial" w:hAnsi="Arial" w:cs="Arial"/>
          <w:sz w:val="22"/>
          <w:szCs w:val="22"/>
        </w:rPr>
        <w:t xml:space="preserve"> </w:t>
      </w:r>
    </w:p>
    <w:p w:rsidR="008C20B2" w:rsidRPr="00463FDE" w:rsidRDefault="008C20B2" w:rsidP="00AA0F08">
      <w:pPr>
        <w:tabs>
          <w:tab w:val="left" w:pos="6120"/>
          <w:tab w:val="left" w:pos="8820"/>
        </w:tabs>
        <w:ind w:right="3"/>
        <w:rPr>
          <w:rFonts w:ascii="Arial" w:hAnsi="Arial" w:cs="Arial"/>
          <w:b/>
          <w:color w:val="444492"/>
          <w:kern w:val="32"/>
          <w:sz w:val="22"/>
          <w:szCs w:val="22"/>
          <w:lang w:eastAsia="fr-FR"/>
        </w:rPr>
      </w:pPr>
    </w:p>
    <w:p w:rsidR="0017469A" w:rsidRPr="0097761C" w:rsidRDefault="0017469A" w:rsidP="00AA0F08">
      <w:pPr>
        <w:tabs>
          <w:tab w:val="left" w:pos="6120"/>
          <w:tab w:val="left" w:pos="8820"/>
        </w:tabs>
        <w:ind w:right="3"/>
        <w:rPr>
          <w:rFonts w:ascii="Arial" w:hAnsi="Arial" w:cs="Arial"/>
          <w:b/>
          <w:color w:val="444492"/>
          <w:kern w:val="32"/>
          <w:sz w:val="22"/>
          <w:szCs w:val="22"/>
          <w:lang w:eastAsia="fr-FR"/>
        </w:rPr>
      </w:pPr>
      <w:r w:rsidRPr="0097761C">
        <w:rPr>
          <w:rFonts w:ascii="Arial" w:hAnsi="Arial" w:cs="Arial"/>
          <w:b/>
          <w:color w:val="444492"/>
          <w:kern w:val="32"/>
          <w:sz w:val="22"/>
          <w:szCs w:val="22"/>
          <w:lang w:eastAsia="fr-FR"/>
        </w:rPr>
        <w:t>About</w:t>
      </w:r>
      <w:r w:rsidRPr="0097761C">
        <w:rPr>
          <w:rFonts w:ascii="Arial" w:hAnsi="Arial" w:cs="Arial"/>
          <w:color w:val="444492"/>
          <w:kern w:val="32"/>
          <w:sz w:val="22"/>
          <w:szCs w:val="22"/>
          <w:lang w:eastAsia="fr-FR"/>
        </w:rPr>
        <w:t xml:space="preserve"> </w:t>
      </w:r>
      <w:r w:rsidRPr="0097761C">
        <w:rPr>
          <w:rFonts w:ascii="Arial" w:hAnsi="Arial" w:cs="Arial"/>
          <w:b/>
          <w:color w:val="444492"/>
          <w:kern w:val="32"/>
          <w:sz w:val="22"/>
          <w:szCs w:val="22"/>
          <w:lang w:eastAsia="fr-FR"/>
        </w:rPr>
        <w:t>Sanofi</w:t>
      </w:r>
    </w:p>
    <w:p w:rsidR="00F9377C" w:rsidRPr="0001488C" w:rsidRDefault="00E47AE9" w:rsidP="00E47AE9">
      <w:pPr>
        <w:tabs>
          <w:tab w:val="left" w:pos="10080"/>
          <w:tab w:val="left" w:pos="11160"/>
        </w:tabs>
        <w:jc w:val="both"/>
        <w:rPr>
          <w:rFonts w:ascii="Arial" w:hAnsi="Arial" w:cs="Arial"/>
          <w:sz w:val="22"/>
          <w:szCs w:val="22"/>
        </w:rPr>
      </w:pPr>
      <w:r w:rsidRPr="0001488C">
        <w:rPr>
          <w:rFonts w:ascii="Arial" w:hAnsi="Arial" w:cs="Arial"/>
          <w:sz w:val="22"/>
          <w:szCs w:val="22"/>
        </w:rPr>
        <w:t>Sanofi, an integrated global healthcare leader, discovers, develops and distributes therapeutic solutions focused on patients’ needs. Sanofi has core strengths in the field of healthcare with seven growth platforms: diabetes solutions, human vaccines, innovative drugs, consumer healthcare, emerging markets, animal health and the new Genzyme. Sanofi is listed in Paris (EURONEXT: SAN) and in New York (NYSE: SNY).</w:t>
      </w:r>
    </w:p>
    <w:p w:rsidR="0033163A" w:rsidRPr="0033163A" w:rsidRDefault="0033163A" w:rsidP="00326932">
      <w:pPr>
        <w:tabs>
          <w:tab w:val="left" w:pos="10080"/>
          <w:tab w:val="left" w:pos="11160"/>
        </w:tabs>
        <w:rPr>
          <w:rFonts w:ascii="Arial" w:hAnsi="Arial" w:cs="Arial"/>
          <w:sz w:val="20"/>
        </w:rPr>
      </w:pPr>
    </w:p>
    <w:p w:rsidR="0017469A" w:rsidRPr="0097761C" w:rsidRDefault="0017469A" w:rsidP="00AA0F08">
      <w:pPr>
        <w:tabs>
          <w:tab w:val="left" w:pos="6120"/>
          <w:tab w:val="left" w:pos="8820"/>
        </w:tabs>
        <w:ind w:right="3"/>
        <w:rPr>
          <w:rFonts w:ascii="Arial" w:hAnsi="Arial" w:cs="Arial"/>
          <w:b/>
          <w:color w:val="444492"/>
          <w:kern w:val="32"/>
          <w:sz w:val="22"/>
          <w:szCs w:val="22"/>
          <w:lang w:eastAsia="fr-FR"/>
        </w:rPr>
      </w:pPr>
      <w:r w:rsidRPr="0097761C">
        <w:rPr>
          <w:rFonts w:ascii="Arial" w:hAnsi="Arial" w:cs="Arial"/>
          <w:b/>
          <w:color w:val="444492"/>
          <w:kern w:val="32"/>
          <w:sz w:val="22"/>
          <w:szCs w:val="22"/>
          <w:lang w:eastAsia="fr-FR"/>
        </w:rPr>
        <w:t>About</w:t>
      </w:r>
      <w:r w:rsidRPr="0097761C">
        <w:rPr>
          <w:rFonts w:ascii="Arial" w:hAnsi="Arial" w:cs="Arial"/>
          <w:color w:val="444492"/>
          <w:kern w:val="32"/>
          <w:sz w:val="22"/>
          <w:szCs w:val="22"/>
          <w:lang w:eastAsia="fr-FR"/>
        </w:rPr>
        <w:t xml:space="preserve"> </w:t>
      </w:r>
      <w:r w:rsidRPr="0097761C">
        <w:rPr>
          <w:rFonts w:ascii="Arial" w:hAnsi="Arial" w:cs="Arial"/>
          <w:b/>
          <w:color w:val="444492"/>
          <w:kern w:val="32"/>
          <w:sz w:val="22"/>
          <w:szCs w:val="22"/>
          <w:lang w:eastAsia="fr-FR"/>
        </w:rPr>
        <w:t>Regeneron Pharmaceuticals, Inc.</w:t>
      </w:r>
    </w:p>
    <w:p w:rsidR="00E47AE9" w:rsidRPr="0001488C" w:rsidRDefault="00F9377C" w:rsidP="00E47AE9">
      <w:pPr>
        <w:tabs>
          <w:tab w:val="left" w:pos="10080"/>
          <w:tab w:val="left" w:pos="11160"/>
        </w:tabs>
        <w:jc w:val="both"/>
        <w:rPr>
          <w:rFonts w:ascii="Arial" w:hAnsi="Arial" w:cs="Arial"/>
          <w:sz w:val="22"/>
          <w:szCs w:val="22"/>
        </w:rPr>
      </w:pPr>
      <w:r w:rsidRPr="00424243">
        <w:rPr>
          <w:rFonts w:ascii="Arial" w:hAnsi="Arial" w:cs="Arial"/>
          <w:sz w:val="22"/>
          <w:szCs w:val="22"/>
        </w:rPr>
        <w:t xml:space="preserve">Regeneron is a leading science-based biopharmaceutical company based in Tarrytown, New York that discovers, invents, develops, manufactures, and commercializes medicines for the treatment </w:t>
      </w:r>
      <w:r>
        <w:rPr>
          <w:rFonts w:ascii="Arial" w:hAnsi="Arial" w:cs="Arial"/>
          <w:sz w:val="22"/>
          <w:szCs w:val="22"/>
        </w:rPr>
        <w:t xml:space="preserve">of serious medical conditions. </w:t>
      </w:r>
      <w:r w:rsidRPr="00424243">
        <w:rPr>
          <w:rFonts w:ascii="Arial" w:hAnsi="Arial" w:cs="Arial"/>
          <w:sz w:val="22"/>
          <w:szCs w:val="22"/>
        </w:rPr>
        <w:t>Regeneron commercializes medicines for eye diseases, colorectal cancer, and a rare inflammatory condition and has product candidates in development in other areas of high unmet medical need, including hypercholesterolemia, oncology, rheumatoid arthritis, asthma, and atopic dermatitis. Several Regeneron programs are based on human genetics findings. For additional information about the company, please visit www.regeneron.com.</w:t>
      </w:r>
    </w:p>
    <w:p w:rsidR="0017469A" w:rsidRPr="0033163A" w:rsidRDefault="0017469A" w:rsidP="00AA0F08">
      <w:pPr>
        <w:pStyle w:val="NormalWeb"/>
        <w:shd w:val="clear" w:color="auto" w:fill="FFFFFF"/>
        <w:spacing w:before="0" w:beforeAutospacing="0" w:after="0" w:afterAutospacing="0"/>
        <w:rPr>
          <w:rFonts w:ascii="Arial" w:hAnsi="Arial" w:cs="Arial"/>
          <w:color w:val="000000"/>
          <w:sz w:val="20"/>
          <w:szCs w:val="22"/>
        </w:rPr>
      </w:pPr>
    </w:p>
    <w:p w:rsidR="001D35A7" w:rsidRDefault="001D35A7" w:rsidP="001D35A7">
      <w:pPr>
        <w:pStyle w:val="NormalWeb"/>
        <w:shd w:val="clear" w:color="auto" w:fill="FFFFFF"/>
        <w:spacing w:before="0" w:beforeAutospacing="0" w:after="0" w:afterAutospacing="0"/>
        <w:rPr>
          <w:rFonts w:ascii="Arial" w:hAnsi="Arial" w:cs="Arial"/>
          <w:b/>
          <w:color w:val="000000"/>
          <w:sz w:val="18"/>
          <w:szCs w:val="18"/>
        </w:rPr>
      </w:pPr>
      <w:r>
        <w:rPr>
          <w:rFonts w:ascii="Arial" w:hAnsi="Arial" w:cs="Arial"/>
          <w:b/>
          <w:color w:val="000000"/>
          <w:sz w:val="18"/>
          <w:szCs w:val="18"/>
        </w:rPr>
        <w:t>References:</w:t>
      </w:r>
    </w:p>
    <w:p w:rsidR="001D35A7" w:rsidRDefault="001D35A7" w:rsidP="001D35A7">
      <w:pPr>
        <w:pStyle w:val="NormalWeb"/>
        <w:numPr>
          <w:ilvl w:val="0"/>
          <w:numId w:val="23"/>
        </w:numPr>
        <w:shd w:val="clear" w:color="auto" w:fill="FFFFFF"/>
        <w:spacing w:before="0" w:beforeAutospacing="0" w:after="0" w:afterAutospacing="0"/>
        <w:ind w:left="360"/>
        <w:jc w:val="both"/>
        <w:rPr>
          <w:rFonts w:ascii="Arial" w:hAnsi="Arial" w:cs="Arial"/>
          <w:color w:val="000000"/>
          <w:sz w:val="18"/>
          <w:szCs w:val="18"/>
        </w:rPr>
      </w:pPr>
      <w:r>
        <w:rPr>
          <w:rFonts w:ascii="Arial" w:hAnsi="Arial" w:cs="Arial"/>
          <w:color w:val="000000"/>
          <w:sz w:val="18"/>
          <w:szCs w:val="18"/>
          <w:lang w:val="de-DE"/>
        </w:rPr>
        <w:t xml:space="preserve">Bruckert E, Hayem G, </w:t>
      </w:r>
      <w:r>
        <w:rPr>
          <w:rFonts w:ascii="Arial" w:hAnsi="Arial" w:cs="Arial"/>
          <w:bCs/>
          <w:iCs/>
          <w:sz w:val="18"/>
          <w:szCs w:val="18"/>
          <w:lang w:val="de-DE"/>
        </w:rPr>
        <w:t>Dejager S, et al.</w:t>
      </w:r>
      <w:r>
        <w:rPr>
          <w:rFonts w:ascii="Arial" w:hAnsi="Arial" w:cs="Arial"/>
          <w:b/>
          <w:bCs/>
          <w:i/>
          <w:iCs/>
          <w:sz w:val="18"/>
          <w:szCs w:val="18"/>
          <w:lang w:val="de-DE"/>
        </w:rPr>
        <w:t xml:space="preserve"> </w:t>
      </w:r>
      <w:r>
        <w:rPr>
          <w:rFonts w:ascii="Arial" w:hAnsi="Arial" w:cs="Arial"/>
          <w:bCs/>
          <w:iCs/>
          <w:sz w:val="18"/>
          <w:szCs w:val="18"/>
        </w:rPr>
        <w:t xml:space="preserve">Mild to moderate muscular symptoms with high-dosage statin therapy in hyperlipidemic patients —the PRIMO study. </w:t>
      </w:r>
      <w:r>
        <w:rPr>
          <w:rFonts w:ascii="Arial" w:hAnsi="Arial" w:cs="Arial"/>
          <w:bCs/>
          <w:i/>
          <w:sz w:val="18"/>
          <w:szCs w:val="18"/>
        </w:rPr>
        <w:t>Cardiovasc Drugs Ther</w:t>
      </w:r>
      <w:r>
        <w:rPr>
          <w:rFonts w:ascii="Arial" w:hAnsi="Arial" w:cs="Arial"/>
          <w:bCs/>
          <w:sz w:val="18"/>
          <w:szCs w:val="18"/>
        </w:rPr>
        <w:t>. 2005;19:403–414.</w:t>
      </w:r>
    </w:p>
    <w:p w:rsidR="001D35A7" w:rsidRDefault="001D35A7" w:rsidP="001D35A7">
      <w:pPr>
        <w:pStyle w:val="NormalWeb"/>
        <w:numPr>
          <w:ilvl w:val="0"/>
          <w:numId w:val="23"/>
        </w:numPr>
        <w:shd w:val="clear" w:color="auto" w:fill="FFFFFF"/>
        <w:spacing w:before="0" w:beforeAutospacing="0" w:after="0" w:afterAutospacing="0"/>
        <w:ind w:left="360"/>
        <w:jc w:val="both"/>
        <w:rPr>
          <w:rFonts w:ascii="Arial" w:hAnsi="Arial" w:cs="Arial"/>
          <w:sz w:val="18"/>
          <w:szCs w:val="18"/>
        </w:rPr>
      </w:pPr>
      <w:r>
        <w:rPr>
          <w:rFonts w:ascii="Arial" w:hAnsi="Arial" w:cs="Arial"/>
          <w:bCs/>
          <w:sz w:val="18"/>
          <w:szCs w:val="18"/>
        </w:rPr>
        <w:t>Cohen JD</w:t>
      </w:r>
      <w:r>
        <w:rPr>
          <w:rFonts w:ascii="Arial" w:hAnsi="Arial" w:cs="Arial"/>
          <w:sz w:val="18"/>
          <w:szCs w:val="18"/>
          <w:shd w:val="clear" w:color="auto" w:fill="FFFFFF"/>
        </w:rPr>
        <w:t xml:space="preserve">, Brinton EA, Ito MK, Jacobson TA. </w:t>
      </w:r>
      <w:r>
        <w:rPr>
          <w:rFonts w:ascii="Arial" w:hAnsi="Arial" w:cs="Arial"/>
          <w:sz w:val="18"/>
          <w:szCs w:val="18"/>
        </w:rPr>
        <w:t xml:space="preserve">Understanding statin use in America and gaps in patient education (USAGE): an internet-based survey of 10,138 current and former statin users. </w:t>
      </w:r>
      <w:r>
        <w:rPr>
          <w:rStyle w:val="jrnl"/>
          <w:rFonts w:ascii="Arial" w:hAnsi="Arial" w:cs="Arial"/>
          <w:i/>
          <w:color w:val="000000"/>
          <w:sz w:val="18"/>
          <w:szCs w:val="18"/>
          <w:shd w:val="clear" w:color="auto" w:fill="FFFFFF"/>
        </w:rPr>
        <w:t>J Clin Lipidol</w:t>
      </w:r>
      <w:r>
        <w:rPr>
          <w:rFonts w:ascii="Arial" w:hAnsi="Arial" w:cs="Arial"/>
          <w:sz w:val="18"/>
          <w:szCs w:val="18"/>
          <w:shd w:val="clear" w:color="auto" w:fill="FFFFFF"/>
        </w:rPr>
        <w:t>. 2012 May-Jun;6(3):208-15.</w:t>
      </w:r>
    </w:p>
    <w:p w:rsidR="001D35A7" w:rsidRDefault="001D35A7" w:rsidP="001D35A7">
      <w:pPr>
        <w:pStyle w:val="NormalWeb"/>
        <w:shd w:val="clear" w:color="auto" w:fill="FFFFFF"/>
        <w:spacing w:before="0" w:beforeAutospacing="0" w:after="0" w:afterAutospacing="0"/>
        <w:rPr>
          <w:rFonts w:ascii="Arial" w:hAnsi="Arial" w:cs="Arial"/>
          <w:color w:val="000000"/>
          <w:sz w:val="18"/>
          <w:szCs w:val="18"/>
        </w:rPr>
      </w:pPr>
    </w:p>
    <w:p w:rsidR="00E47AE9" w:rsidRPr="00721195" w:rsidRDefault="00E47AE9" w:rsidP="00E47AE9">
      <w:pPr>
        <w:tabs>
          <w:tab w:val="left" w:pos="8820"/>
        </w:tabs>
        <w:jc w:val="both"/>
        <w:rPr>
          <w:rFonts w:ascii="Arial" w:hAnsi="Arial" w:cs="Arial"/>
          <w:b/>
          <w:bCs/>
          <w:color w:val="000000"/>
          <w:sz w:val="18"/>
          <w:szCs w:val="18"/>
        </w:rPr>
      </w:pPr>
      <w:r w:rsidRPr="00721195">
        <w:rPr>
          <w:rFonts w:ascii="Arial" w:hAnsi="Arial" w:cs="Arial"/>
          <w:b/>
          <w:bCs/>
          <w:color w:val="000000"/>
          <w:sz w:val="18"/>
          <w:szCs w:val="18"/>
        </w:rPr>
        <w:t>Sanofi Forward-Looking Statements</w:t>
      </w:r>
    </w:p>
    <w:p w:rsidR="00895859" w:rsidRPr="00895859" w:rsidRDefault="00895859" w:rsidP="00E47AE9">
      <w:pPr>
        <w:tabs>
          <w:tab w:val="left" w:pos="8820"/>
        </w:tabs>
        <w:jc w:val="both"/>
        <w:rPr>
          <w:rFonts w:ascii="Arial" w:hAnsi="Arial" w:cs="Arial"/>
          <w:i/>
          <w:iCs/>
          <w:sz w:val="18"/>
          <w:szCs w:val="18"/>
        </w:rPr>
      </w:pPr>
      <w:r w:rsidRPr="00895859">
        <w:rPr>
          <w:rFonts w:ascii="Arial" w:hAnsi="Arial" w:cs="Arial"/>
          <w:i/>
          <w:iCs/>
          <w:sz w:val="18"/>
          <w:szCs w:val="18"/>
        </w:rPr>
        <w:t xml:space="preserve">This press release contains forward-looking statements as defined in the Private Securities Litigation Reform Act of 1995, as amended. Forward-looking statements are statements that are not historical facts. These statements include projections and estimates and their underlying assumptions, statements regarding plans, objectives, intentions and expectations with respect to future financial results, events, operations, services, product development and potential, and statements regarding future performance. Forward-looking statements are generally identified by the words “expects”, “anticipates”, “believes”, “intends”, “estimates”, “plans” and similar expressions. Although Sanofi’s management believes that the expectations reflected in such forward-looking statements are reasonable, investors are cautioned that forward-looking information and statements are subject to various risks and uncertainties, many of which are difficult to predict and generally beyond the control of Sanofi, that could cause actual results and developments to differ materially from those expressed in, or implied or projected by, the forward-looking information and statements. These risks and uncertainties include among other things, the uncertainties inherent in research and development, future clinical data and analysis, including post marketing, decisions by regulatory authorities, such as the FDA or the EMA, regarding whether and when to approve any drug, device or biological application that may be filed for any such product candidates as well as their </w:t>
      </w:r>
      <w:r w:rsidRPr="00895859">
        <w:rPr>
          <w:rFonts w:ascii="Arial" w:hAnsi="Arial" w:cs="Arial"/>
          <w:i/>
          <w:iCs/>
          <w:sz w:val="18"/>
          <w:szCs w:val="18"/>
        </w:rPr>
        <w:lastRenderedPageBreak/>
        <w:t>decisions regarding labelling and other matters that could affect the availability or commercial potential of such product candidates, the absence of guarantee that the product candidates if approved will be commercially successful, the future approval and commercial success of therapeutic alternatives, the Group’s ability to benefit from external growth opportunities, trends in exchange rates and prevailing interest rates, the impact of cost containment policies and subsequent changes thereto, the average number of shares outstanding as well as those discussed or identified in the public filings with the SEC and the AMF made by Sanofi, including those listed under “Risk Factors” and “Cautionary Statement Regarding Forward-Looking Statements” in Sanofi’s annual report on Form 20-F for the year ended December 31, 2013. Other than as required by applicable law, Sanofi does not undertake any obligation to update or revise any forward-looking information or statements.</w:t>
      </w:r>
    </w:p>
    <w:p w:rsidR="00895859" w:rsidRDefault="00895859" w:rsidP="00E47AE9">
      <w:pPr>
        <w:tabs>
          <w:tab w:val="left" w:pos="8820"/>
        </w:tabs>
        <w:jc w:val="both"/>
        <w:rPr>
          <w:i/>
          <w:iCs/>
          <w:sz w:val="18"/>
          <w:szCs w:val="18"/>
        </w:rPr>
      </w:pPr>
    </w:p>
    <w:p w:rsidR="00E47AE9" w:rsidRDefault="00E47AE9" w:rsidP="00E47AE9">
      <w:pPr>
        <w:pStyle w:val="Default"/>
        <w:jc w:val="both"/>
        <w:rPr>
          <w:rFonts w:ascii="Arial" w:hAnsi="Arial" w:cs="Arial"/>
          <w:b/>
          <w:bCs/>
          <w:sz w:val="18"/>
          <w:szCs w:val="18"/>
        </w:rPr>
      </w:pPr>
      <w:r w:rsidRPr="00337075">
        <w:rPr>
          <w:rFonts w:ascii="Arial" w:hAnsi="Arial" w:cs="Arial"/>
          <w:b/>
          <w:bCs/>
          <w:sz w:val="18"/>
          <w:szCs w:val="18"/>
        </w:rPr>
        <w:t>Regeneron Forward-Looking Statements</w:t>
      </w:r>
    </w:p>
    <w:p w:rsidR="00E47AE9" w:rsidRDefault="000B647B" w:rsidP="00E47AE9">
      <w:pPr>
        <w:pStyle w:val="Default"/>
        <w:jc w:val="both"/>
        <w:rPr>
          <w:rFonts w:ascii="Arial" w:hAnsi="Arial" w:cs="Arial"/>
          <w:sz w:val="22"/>
          <w:szCs w:val="22"/>
        </w:rPr>
      </w:pPr>
      <w:r>
        <w:rPr>
          <w:rFonts w:ascii="Arial" w:hAnsi="Arial" w:cs="Arial"/>
          <w:i/>
          <w:sz w:val="18"/>
          <w:szCs w:val="18"/>
        </w:rPr>
        <w:t xml:space="preserve">This news release includes forward-looking statements that involve risks and uncertainties relating to future events and the future performance of Regeneron Pharmaceuticals, Inc. ("Regeneron"), and actual events or results may differ materially from these forward-looking statements. Words such as "anticipate," "expect," "intend," "plan," "believe," "seek," "estimate," variations of such words, and similar expressions are intended to identify such forward-looking statements, although not all forward-looking statements contain these identifying words. These statements concern, and these risks and uncertainties include, among others, the nature, timing, and possible success and therapeutic applications of Regeneron's products, product candidates, and research and clinical programs now underway or planned, including without limitation alirocumab; unforeseen safety issues resulting from the administration of products and product candidates in patients, including serious complications or side effects in connection with the use of Regeneron's product candidates in clinical trials, such as the ODYSSEY global trial program evaluating alirocumab; the likelihood and timing of possible regulatory approval and commercial launch of Regeneron's late-stage product candidates, including without limitation alirocumab; ongoing regulatory obligations and oversight impacting Regeneron's research and clinical programs and business, including those relating to patient privacy; determinations by regulatory and administrative governmental authorities which may delay or restrict Regeneron's ability to continue to develop or commercialize Regeneron's products and product candidates; competing drugs and product candidates that may be superior to Regeneron's products and product candidates; uncertainty of market acceptance and commercial success of Regeneron's products and product candidates; the ability of Regeneron to manufacture and manage supply chains for multiple products and product candidates; coverage and reimbursement determinations by third-party payers, including Medicare and Medicaid; unanticipated expenses; the costs of developing, producing, and selling products; the ability of Regeneron to meet any of its sales or other financial projections or guidance and changes to the assumptions underlying those projections or guidance; the potential for any license or collaboration agreement, including Regeneron's agreements with Sanofi and Bayer HealthCare LLC, to be cancelled or terminated without any further product success; and risks associated with intellectual property of other parties and pending or future litigation relating thereto. A more complete description of these and other material risks can be found in Regeneron's filings with the United States Securities and Exchange Commission, including its Form 10-K for the year ended December 31, 2013 and its Form 10-Q for the quarter ended September 30, 2014. The reader is cautioned not to rely on any forward-looking statements made by Regeneron. Regeneron does not undertake any obligation to update publicly any forward-looking statement, including without limitation any financial projection or guidance, whether as a result of new information, future events, or otherwise. </w:t>
      </w:r>
    </w:p>
    <w:p w:rsidR="00361FC0" w:rsidRPr="003F6D7F" w:rsidRDefault="00361FC0" w:rsidP="00AA0F08">
      <w:pPr>
        <w:pStyle w:val="NormalWeb"/>
        <w:shd w:val="clear" w:color="auto" w:fill="FFFFFF"/>
        <w:spacing w:before="0" w:beforeAutospacing="0" w:after="0" w:afterAutospacing="0"/>
        <w:rPr>
          <w:rFonts w:ascii="Arial" w:hAnsi="Arial" w:cs="Arial"/>
          <w:color w:val="000000"/>
          <w:sz w:val="18"/>
          <w:szCs w:val="18"/>
        </w:rPr>
      </w:pPr>
    </w:p>
    <w:p w:rsidR="0017469A" w:rsidRPr="00721195" w:rsidRDefault="0017469A" w:rsidP="00AA0F08">
      <w:pPr>
        <w:tabs>
          <w:tab w:val="left" w:pos="8820"/>
        </w:tabs>
        <w:rPr>
          <w:rFonts w:ascii="Arial" w:hAnsi="Arial" w:cs="Arial"/>
          <w:b/>
          <w:color w:val="444492"/>
          <w:lang w:val="fr-FR"/>
        </w:rPr>
      </w:pPr>
      <w:r w:rsidRPr="00721195">
        <w:rPr>
          <w:rFonts w:ascii="Arial" w:hAnsi="Arial" w:cs="Arial"/>
          <w:b/>
          <w:color w:val="444492"/>
          <w:lang w:val="fr-FR"/>
        </w:rPr>
        <w:t>Contacts Sanofi:</w:t>
      </w:r>
    </w:p>
    <w:p w:rsidR="0017469A" w:rsidRPr="0081017E" w:rsidRDefault="0017469A" w:rsidP="00AA0F08">
      <w:pPr>
        <w:autoSpaceDE w:val="0"/>
        <w:autoSpaceDN w:val="0"/>
        <w:adjustRightInd w:val="0"/>
        <w:rPr>
          <w:rFonts w:ascii="Arial" w:hAnsi="Arial" w:cs="Arial"/>
          <w:b/>
          <w:bCs/>
          <w:sz w:val="14"/>
          <w:szCs w:val="22"/>
        </w:rPr>
      </w:pPr>
    </w:p>
    <w:tbl>
      <w:tblPr>
        <w:tblW w:w="11556" w:type="dxa"/>
        <w:tblLook w:val="04A0" w:firstRow="1" w:lastRow="0" w:firstColumn="1" w:lastColumn="0" w:noHBand="0" w:noVBand="1"/>
      </w:tblPr>
      <w:tblGrid>
        <w:gridCol w:w="6588"/>
        <w:gridCol w:w="4968"/>
      </w:tblGrid>
      <w:tr w:rsidR="0017469A" w:rsidRPr="0009335E" w:rsidTr="00E92A3C">
        <w:tc>
          <w:tcPr>
            <w:tcW w:w="6588" w:type="dxa"/>
          </w:tcPr>
          <w:p w:rsidR="0017469A" w:rsidRPr="001F6D76" w:rsidRDefault="0017469A" w:rsidP="00AA0F08">
            <w:pPr>
              <w:autoSpaceDE w:val="0"/>
              <w:autoSpaceDN w:val="0"/>
              <w:adjustRightInd w:val="0"/>
              <w:rPr>
                <w:rFonts w:ascii="Arial" w:hAnsi="Arial" w:cs="Arial"/>
                <w:b/>
                <w:sz w:val="22"/>
                <w:szCs w:val="22"/>
              </w:rPr>
            </w:pPr>
            <w:r w:rsidRPr="001F6D76">
              <w:rPr>
                <w:rFonts w:ascii="Arial" w:hAnsi="Arial" w:cs="Arial"/>
                <w:b/>
                <w:sz w:val="22"/>
                <w:szCs w:val="22"/>
              </w:rPr>
              <w:t>M</w:t>
            </w:r>
            <w:r w:rsidR="009548E3" w:rsidRPr="001F6D76">
              <w:rPr>
                <w:rFonts w:ascii="Arial" w:hAnsi="Arial" w:cs="Arial"/>
                <w:b/>
                <w:sz w:val="22"/>
                <w:szCs w:val="22"/>
              </w:rPr>
              <w:t xml:space="preserve">edia Relations </w:t>
            </w:r>
          </w:p>
          <w:p w:rsidR="0017469A" w:rsidRPr="001F6D76" w:rsidRDefault="0017469A" w:rsidP="00AA0F08">
            <w:pPr>
              <w:autoSpaceDE w:val="0"/>
              <w:autoSpaceDN w:val="0"/>
              <w:adjustRightInd w:val="0"/>
              <w:rPr>
                <w:rFonts w:ascii="Arial" w:hAnsi="Arial" w:cs="Arial"/>
                <w:b/>
                <w:color w:val="444492"/>
                <w:sz w:val="22"/>
                <w:szCs w:val="22"/>
              </w:rPr>
            </w:pPr>
            <w:r w:rsidRPr="001F6D76">
              <w:rPr>
                <w:rFonts w:ascii="Arial" w:hAnsi="Arial" w:cs="Arial"/>
                <w:b/>
                <w:color w:val="444492"/>
                <w:sz w:val="22"/>
                <w:szCs w:val="22"/>
              </w:rPr>
              <w:t>Jack Cox</w:t>
            </w:r>
          </w:p>
          <w:p w:rsidR="0017469A" w:rsidRPr="001F6D76" w:rsidRDefault="0017469A" w:rsidP="00AA0F08">
            <w:pPr>
              <w:autoSpaceDE w:val="0"/>
              <w:autoSpaceDN w:val="0"/>
              <w:adjustRightInd w:val="0"/>
              <w:rPr>
                <w:rFonts w:ascii="Arial" w:hAnsi="Arial" w:cs="Arial"/>
                <w:sz w:val="22"/>
                <w:szCs w:val="22"/>
              </w:rPr>
            </w:pPr>
            <w:r w:rsidRPr="001F6D76">
              <w:rPr>
                <w:rFonts w:ascii="Arial" w:hAnsi="Arial" w:cs="Arial"/>
                <w:sz w:val="22"/>
                <w:szCs w:val="22"/>
              </w:rPr>
              <w:t>Tel: +33 (0) 1 53 77 94 74</w:t>
            </w:r>
          </w:p>
          <w:p w:rsidR="0017469A" w:rsidRPr="002861E9" w:rsidRDefault="0017469A" w:rsidP="00AA0F08">
            <w:pPr>
              <w:autoSpaceDE w:val="0"/>
              <w:autoSpaceDN w:val="0"/>
              <w:adjustRightInd w:val="0"/>
              <w:rPr>
                <w:rFonts w:ascii="Arial" w:hAnsi="Arial" w:cs="Arial"/>
                <w:sz w:val="22"/>
                <w:szCs w:val="22"/>
                <w:lang w:val="fr-FR"/>
              </w:rPr>
            </w:pPr>
            <w:r w:rsidRPr="002861E9">
              <w:rPr>
                <w:rFonts w:ascii="Arial" w:hAnsi="Arial" w:cs="Arial"/>
                <w:sz w:val="22"/>
                <w:szCs w:val="22"/>
                <w:lang w:val="fr-FR"/>
              </w:rPr>
              <w:t>Mobile: +33 (0) 6 78 52 05 36</w:t>
            </w:r>
          </w:p>
          <w:p w:rsidR="0017469A" w:rsidRPr="002861E9" w:rsidRDefault="0017469A" w:rsidP="00AA0F08">
            <w:pPr>
              <w:autoSpaceDE w:val="0"/>
              <w:autoSpaceDN w:val="0"/>
              <w:adjustRightInd w:val="0"/>
              <w:rPr>
                <w:rFonts w:ascii="Arial" w:hAnsi="Arial" w:cs="Arial"/>
                <w:color w:val="000000"/>
                <w:sz w:val="22"/>
                <w:szCs w:val="22"/>
                <w:lang w:val="fr-FR"/>
              </w:rPr>
            </w:pPr>
            <w:r w:rsidRPr="002861E9">
              <w:rPr>
                <w:rFonts w:ascii="Arial" w:hAnsi="Arial" w:cs="Arial"/>
                <w:sz w:val="22"/>
                <w:szCs w:val="22"/>
                <w:lang w:val="fr-FR"/>
              </w:rPr>
              <w:t xml:space="preserve">E-mail: </w:t>
            </w:r>
            <w:hyperlink r:id="rId13" w:history="1">
              <w:r w:rsidR="000D7FDD" w:rsidRPr="002861E9">
                <w:rPr>
                  <w:rStyle w:val="Hyperlink"/>
                  <w:rFonts w:cs="Arial"/>
                  <w:szCs w:val="22"/>
                  <w:lang w:val="fr-FR"/>
                </w:rPr>
                <w:t>Jack.Cox@sanofi.com</w:t>
              </w:r>
            </w:hyperlink>
            <w:r w:rsidR="000D7FDD" w:rsidRPr="002861E9">
              <w:rPr>
                <w:rFonts w:ascii="Arial" w:hAnsi="Arial" w:cs="Arial"/>
                <w:sz w:val="22"/>
                <w:szCs w:val="22"/>
                <w:lang w:val="fr-FR"/>
              </w:rPr>
              <w:t xml:space="preserve"> </w:t>
            </w:r>
          </w:p>
          <w:p w:rsidR="0017469A" w:rsidRPr="002861E9" w:rsidRDefault="0017469A" w:rsidP="00AA0F08">
            <w:pPr>
              <w:autoSpaceDE w:val="0"/>
              <w:autoSpaceDN w:val="0"/>
              <w:adjustRightInd w:val="0"/>
              <w:rPr>
                <w:rFonts w:ascii="Arial" w:hAnsi="Arial" w:cs="Arial"/>
                <w:color w:val="000000"/>
                <w:sz w:val="22"/>
                <w:szCs w:val="22"/>
                <w:lang w:val="fr-FR"/>
              </w:rPr>
            </w:pPr>
          </w:p>
          <w:p w:rsidR="00E92A3C" w:rsidRPr="002861E9" w:rsidRDefault="00E92A3C" w:rsidP="0081017E">
            <w:pPr>
              <w:autoSpaceDE w:val="0"/>
              <w:autoSpaceDN w:val="0"/>
              <w:adjustRightInd w:val="0"/>
              <w:ind w:right="-288"/>
              <w:rPr>
                <w:rFonts w:ascii="Arial" w:hAnsi="Arial" w:cs="Arial"/>
                <w:b/>
                <w:sz w:val="22"/>
                <w:szCs w:val="22"/>
              </w:rPr>
            </w:pPr>
            <w:r w:rsidRPr="002861E9">
              <w:rPr>
                <w:rFonts w:ascii="Arial" w:hAnsi="Arial" w:cs="Arial"/>
                <w:b/>
                <w:sz w:val="22"/>
                <w:szCs w:val="22"/>
              </w:rPr>
              <w:t>Global Communications</w:t>
            </w:r>
            <w:r w:rsidR="00EE4746" w:rsidRPr="002861E9">
              <w:rPr>
                <w:rFonts w:ascii="Arial" w:hAnsi="Arial" w:cs="Arial"/>
                <w:b/>
                <w:sz w:val="22"/>
                <w:szCs w:val="22"/>
              </w:rPr>
              <w:t xml:space="preserve">, </w:t>
            </w:r>
            <w:r w:rsidRPr="002861E9">
              <w:rPr>
                <w:rFonts w:ascii="Arial" w:hAnsi="Arial" w:cs="Arial"/>
                <w:b/>
                <w:sz w:val="22"/>
                <w:szCs w:val="22"/>
              </w:rPr>
              <w:t>PCSK9 Development &amp; Launch Unit</w:t>
            </w:r>
          </w:p>
          <w:p w:rsidR="0017469A" w:rsidRPr="002861E9" w:rsidRDefault="0017469A" w:rsidP="00AA0F08">
            <w:pPr>
              <w:autoSpaceDE w:val="0"/>
              <w:autoSpaceDN w:val="0"/>
              <w:adjustRightInd w:val="0"/>
              <w:rPr>
                <w:rFonts w:ascii="Arial" w:hAnsi="Arial" w:cs="Arial"/>
                <w:color w:val="000000"/>
                <w:sz w:val="22"/>
                <w:szCs w:val="22"/>
              </w:rPr>
            </w:pPr>
            <w:r w:rsidRPr="006C320F">
              <w:rPr>
                <w:rFonts w:ascii="Arial" w:hAnsi="Arial" w:cs="Arial"/>
                <w:b/>
                <w:color w:val="444492"/>
                <w:sz w:val="22"/>
                <w:szCs w:val="22"/>
              </w:rPr>
              <w:t>Elizabeth Baxter</w:t>
            </w:r>
            <w:r w:rsidRPr="002861E9">
              <w:rPr>
                <w:rFonts w:ascii="Arial" w:hAnsi="Arial" w:cs="Arial"/>
                <w:color w:val="000000"/>
                <w:sz w:val="22"/>
                <w:szCs w:val="22"/>
              </w:rPr>
              <w:tab/>
            </w:r>
            <w:r w:rsidRPr="002861E9">
              <w:rPr>
                <w:rFonts w:ascii="Arial" w:hAnsi="Arial" w:cs="Arial"/>
                <w:color w:val="000000"/>
                <w:sz w:val="22"/>
                <w:szCs w:val="22"/>
              </w:rPr>
              <w:tab/>
            </w:r>
            <w:r w:rsidRPr="002861E9">
              <w:rPr>
                <w:rFonts w:ascii="Arial" w:hAnsi="Arial" w:cs="Arial"/>
                <w:color w:val="000000"/>
                <w:sz w:val="22"/>
                <w:szCs w:val="22"/>
              </w:rPr>
              <w:tab/>
            </w:r>
            <w:r w:rsidRPr="002861E9">
              <w:rPr>
                <w:rFonts w:ascii="Arial" w:hAnsi="Arial" w:cs="Arial"/>
                <w:color w:val="000000"/>
                <w:sz w:val="22"/>
                <w:szCs w:val="22"/>
              </w:rPr>
              <w:tab/>
            </w:r>
          </w:p>
          <w:p w:rsidR="0017469A" w:rsidRPr="002861E9" w:rsidRDefault="0017469A" w:rsidP="00AA0F08">
            <w:pPr>
              <w:autoSpaceDE w:val="0"/>
              <w:autoSpaceDN w:val="0"/>
              <w:adjustRightInd w:val="0"/>
              <w:rPr>
                <w:rFonts w:ascii="Arial" w:hAnsi="Arial" w:cs="Arial"/>
                <w:color w:val="000000"/>
                <w:sz w:val="22"/>
                <w:szCs w:val="22"/>
              </w:rPr>
            </w:pPr>
            <w:r w:rsidRPr="002861E9">
              <w:rPr>
                <w:rFonts w:ascii="Arial" w:hAnsi="Arial" w:cs="Arial"/>
                <w:color w:val="000000"/>
                <w:sz w:val="22"/>
                <w:szCs w:val="22"/>
              </w:rPr>
              <w:t>Mobile:</w:t>
            </w:r>
            <w:r w:rsidR="005805F2">
              <w:rPr>
                <w:rFonts w:ascii="Arial" w:hAnsi="Arial" w:cs="Arial"/>
                <w:color w:val="000000"/>
                <w:sz w:val="22"/>
                <w:szCs w:val="22"/>
              </w:rPr>
              <w:t xml:space="preserve"> (onsite at AHA)</w:t>
            </w:r>
            <w:r w:rsidRPr="002861E9">
              <w:rPr>
                <w:rFonts w:ascii="Arial" w:hAnsi="Arial" w:cs="Arial"/>
                <w:color w:val="000000"/>
                <w:sz w:val="22"/>
                <w:szCs w:val="22"/>
              </w:rPr>
              <w:t xml:space="preserve"> </w:t>
            </w:r>
            <w:r w:rsidR="00290EE4" w:rsidRPr="002861E9">
              <w:rPr>
                <w:rFonts w:ascii="Arial" w:hAnsi="Arial" w:cs="Arial"/>
                <w:color w:val="000000"/>
                <w:sz w:val="22"/>
                <w:szCs w:val="22"/>
              </w:rPr>
              <w:t>+</w:t>
            </w:r>
            <w:r w:rsidRPr="002861E9">
              <w:rPr>
                <w:rFonts w:ascii="Arial" w:hAnsi="Arial" w:cs="Arial"/>
                <w:color w:val="000000"/>
                <w:sz w:val="22"/>
                <w:szCs w:val="22"/>
              </w:rPr>
              <w:t>1 (908) 340-7811</w:t>
            </w:r>
            <w:r w:rsidRPr="002861E9">
              <w:rPr>
                <w:rFonts w:ascii="Arial" w:hAnsi="Arial" w:cs="Arial"/>
                <w:color w:val="000000"/>
                <w:sz w:val="22"/>
                <w:szCs w:val="22"/>
              </w:rPr>
              <w:tab/>
            </w:r>
          </w:p>
          <w:p w:rsidR="0017469A" w:rsidRPr="006C320F" w:rsidRDefault="0017469A" w:rsidP="00AA0F08">
            <w:pPr>
              <w:autoSpaceDE w:val="0"/>
              <w:autoSpaceDN w:val="0"/>
              <w:adjustRightInd w:val="0"/>
              <w:rPr>
                <w:rFonts w:ascii="Arial" w:hAnsi="Arial" w:cs="Arial"/>
                <w:color w:val="000000"/>
                <w:sz w:val="22"/>
                <w:szCs w:val="22"/>
                <w:lang w:val="fr-FR"/>
              </w:rPr>
            </w:pPr>
            <w:r w:rsidRPr="006C320F">
              <w:rPr>
                <w:rFonts w:ascii="Arial" w:hAnsi="Arial" w:cs="Arial"/>
                <w:color w:val="000000"/>
                <w:sz w:val="22"/>
                <w:szCs w:val="22"/>
                <w:lang w:val="fr-FR"/>
              </w:rPr>
              <w:t xml:space="preserve">E-mail: </w:t>
            </w:r>
            <w:hyperlink r:id="rId14" w:history="1">
              <w:r w:rsidRPr="006C320F">
                <w:rPr>
                  <w:rStyle w:val="Hyperlink"/>
                  <w:rFonts w:cs="Arial"/>
                  <w:szCs w:val="22"/>
                  <w:lang w:val="fr-FR"/>
                </w:rPr>
                <w:t>Elizabeth.Baxter@sanofi.com</w:t>
              </w:r>
            </w:hyperlink>
          </w:p>
          <w:p w:rsidR="0017469A" w:rsidRPr="006C320F" w:rsidRDefault="0017469A" w:rsidP="00AA0F08">
            <w:pPr>
              <w:autoSpaceDE w:val="0"/>
              <w:autoSpaceDN w:val="0"/>
              <w:adjustRightInd w:val="0"/>
              <w:rPr>
                <w:rFonts w:ascii="Arial" w:hAnsi="Arial" w:cs="Arial"/>
                <w:b/>
                <w:bCs/>
                <w:sz w:val="22"/>
                <w:szCs w:val="22"/>
                <w:lang w:val="fr-FR"/>
              </w:rPr>
            </w:pPr>
          </w:p>
        </w:tc>
        <w:tc>
          <w:tcPr>
            <w:tcW w:w="4968" w:type="dxa"/>
          </w:tcPr>
          <w:p w:rsidR="0017469A" w:rsidRPr="002861E9" w:rsidRDefault="0017469A" w:rsidP="00AA0F08">
            <w:pPr>
              <w:autoSpaceDE w:val="0"/>
              <w:autoSpaceDN w:val="0"/>
              <w:adjustRightInd w:val="0"/>
              <w:rPr>
                <w:rFonts w:ascii="Arial" w:hAnsi="Arial" w:cs="Arial"/>
                <w:b/>
                <w:bCs/>
                <w:sz w:val="22"/>
                <w:szCs w:val="22"/>
                <w:lang w:val="fr-FR"/>
              </w:rPr>
            </w:pPr>
            <w:r w:rsidRPr="002861E9">
              <w:rPr>
                <w:rFonts w:ascii="Arial" w:hAnsi="Arial" w:cs="Arial"/>
                <w:b/>
                <w:bCs/>
                <w:sz w:val="22"/>
                <w:szCs w:val="22"/>
                <w:lang w:val="fr-FR"/>
              </w:rPr>
              <w:t>Investor Relations</w:t>
            </w:r>
          </w:p>
          <w:p w:rsidR="0017469A" w:rsidRPr="002861E9" w:rsidRDefault="0017469A" w:rsidP="00AA0F08">
            <w:pPr>
              <w:tabs>
                <w:tab w:val="left" w:pos="4644"/>
              </w:tabs>
              <w:autoSpaceDE w:val="0"/>
              <w:autoSpaceDN w:val="0"/>
              <w:adjustRightInd w:val="0"/>
              <w:rPr>
                <w:rFonts w:ascii="Arial" w:hAnsi="Arial" w:cs="Arial"/>
                <w:b/>
                <w:color w:val="444492"/>
                <w:sz w:val="22"/>
                <w:szCs w:val="22"/>
                <w:lang w:val="fr-FR"/>
              </w:rPr>
            </w:pPr>
            <w:r w:rsidRPr="002861E9">
              <w:rPr>
                <w:rFonts w:ascii="Arial" w:hAnsi="Arial" w:cs="Arial"/>
                <w:b/>
                <w:color w:val="444492"/>
                <w:sz w:val="22"/>
                <w:szCs w:val="22"/>
                <w:lang w:val="fr-FR"/>
              </w:rPr>
              <w:t>Sébastien Martel</w:t>
            </w:r>
          </w:p>
          <w:p w:rsidR="0017469A" w:rsidRPr="002861E9" w:rsidRDefault="0017469A" w:rsidP="00AA0F08">
            <w:pPr>
              <w:autoSpaceDE w:val="0"/>
              <w:autoSpaceDN w:val="0"/>
              <w:adjustRightInd w:val="0"/>
              <w:rPr>
                <w:rFonts w:ascii="Arial" w:hAnsi="Arial" w:cs="Arial"/>
                <w:color w:val="000000"/>
                <w:sz w:val="22"/>
                <w:szCs w:val="22"/>
                <w:lang w:val="fr-FR"/>
              </w:rPr>
            </w:pPr>
            <w:r w:rsidRPr="002861E9">
              <w:rPr>
                <w:rFonts w:ascii="Arial" w:hAnsi="Arial" w:cs="Arial"/>
                <w:color w:val="000000"/>
                <w:sz w:val="22"/>
                <w:szCs w:val="22"/>
                <w:lang w:val="fr-FR"/>
              </w:rPr>
              <w:t>Tel: +33 (0)1 53 77 45 45</w:t>
            </w:r>
          </w:p>
          <w:p w:rsidR="0017469A" w:rsidRPr="002861E9" w:rsidRDefault="0017469A" w:rsidP="00AA0F08">
            <w:pPr>
              <w:autoSpaceDE w:val="0"/>
              <w:autoSpaceDN w:val="0"/>
              <w:adjustRightInd w:val="0"/>
              <w:rPr>
                <w:rFonts w:ascii="Arial" w:hAnsi="Arial" w:cs="Arial"/>
                <w:color w:val="000000"/>
                <w:sz w:val="22"/>
                <w:szCs w:val="22"/>
                <w:lang w:val="fr-FR"/>
              </w:rPr>
            </w:pPr>
            <w:r w:rsidRPr="002861E9">
              <w:rPr>
                <w:rFonts w:ascii="Arial" w:hAnsi="Arial" w:cs="Arial"/>
                <w:color w:val="000000"/>
                <w:sz w:val="22"/>
                <w:szCs w:val="22"/>
                <w:lang w:val="fr-FR"/>
              </w:rPr>
              <w:t xml:space="preserve">E-mail: </w:t>
            </w:r>
            <w:r w:rsidRPr="002861E9">
              <w:rPr>
                <w:rStyle w:val="Hyperlink"/>
                <w:rFonts w:cs="Arial"/>
                <w:szCs w:val="22"/>
                <w:lang w:val="fr-FR"/>
              </w:rPr>
              <w:t>IR@sanofi.com</w:t>
            </w:r>
          </w:p>
          <w:p w:rsidR="0017469A" w:rsidRPr="002861E9" w:rsidRDefault="0017469A" w:rsidP="00AA0F08">
            <w:pPr>
              <w:autoSpaceDE w:val="0"/>
              <w:autoSpaceDN w:val="0"/>
              <w:adjustRightInd w:val="0"/>
              <w:rPr>
                <w:rFonts w:ascii="Arial" w:hAnsi="Arial" w:cs="Arial"/>
                <w:b/>
                <w:bCs/>
                <w:sz w:val="22"/>
                <w:szCs w:val="22"/>
                <w:lang w:val="fr-FR"/>
              </w:rPr>
            </w:pPr>
          </w:p>
        </w:tc>
      </w:tr>
    </w:tbl>
    <w:p w:rsidR="0017469A" w:rsidRPr="002861E9" w:rsidRDefault="0017469A" w:rsidP="00AA0F08">
      <w:pPr>
        <w:autoSpaceDE w:val="0"/>
        <w:autoSpaceDN w:val="0"/>
        <w:adjustRightInd w:val="0"/>
        <w:rPr>
          <w:rFonts w:ascii="Arial" w:hAnsi="Arial" w:cs="Arial"/>
          <w:b/>
          <w:bCs/>
          <w:sz w:val="22"/>
          <w:szCs w:val="22"/>
        </w:rPr>
      </w:pPr>
      <w:r w:rsidRPr="002861E9">
        <w:rPr>
          <w:rFonts w:ascii="Arial" w:hAnsi="Arial" w:cs="Arial"/>
          <w:b/>
          <w:color w:val="444492"/>
          <w:sz w:val="22"/>
          <w:szCs w:val="22"/>
          <w:lang w:val="fr-FR"/>
        </w:rPr>
        <w:t>Contacts Regeneron:</w:t>
      </w:r>
    </w:p>
    <w:p w:rsidR="0017469A" w:rsidRPr="0081017E" w:rsidRDefault="0017469A" w:rsidP="00AA0F08">
      <w:pPr>
        <w:autoSpaceDE w:val="0"/>
        <w:autoSpaceDN w:val="0"/>
        <w:adjustRightInd w:val="0"/>
        <w:rPr>
          <w:rFonts w:ascii="Arial" w:hAnsi="Arial" w:cs="Arial"/>
          <w:b/>
          <w:bCs/>
          <w:sz w:val="16"/>
          <w:szCs w:val="22"/>
        </w:rPr>
      </w:pPr>
    </w:p>
    <w:tbl>
      <w:tblPr>
        <w:tblW w:w="11646" w:type="dxa"/>
        <w:tblLook w:val="04A0" w:firstRow="1" w:lastRow="0" w:firstColumn="1" w:lastColumn="0" w:noHBand="0" w:noVBand="1"/>
      </w:tblPr>
      <w:tblGrid>
        <w:gridCol w:w="6678"/>
        <w:gridCol w:w="4968"/>
      </w:tblGrid>
      <w:tr w:rsidR="0017469A" w:rsidRPr="002861E9" w:rsidTr="00E92A3C">
        <w:tc>
          <w:tcPr>
            <w:tcW w:w="6678" w:type="dxa"/>
          </w:tcPr>
          <w:p w:rsidR="002861E9" w:rsidRPr="002861E9" w:rsidRDefault="002861E9" w:rsidP="002861E9">
            <w:pPr>
              <w:autoSpaceDE w:val="0"/>
              <w:autoSpaceDN w:val="0"/>
              <w:adjustRightInd w:val="0"/>
              <w:jc w:val="both"/>
              <w:rPr>
                <w:rFonts w:ascii="Arial" w:hAnsi="Arial" w:cs="Arial"/>
                <w:b/>
                <w:sz w:val="22"/>
                <w:szCs w:val="22"/>
                <w:lang w:val="es-ES"/>
              </w:rPr>
            </w:pPr>
            <w:r w:rsidRPr="002861E9">
              <w:rPr>
                <w:rFonts w:ascii="Arial" w:hAnsi="Arial" w:cs="Arial"/>
                <w:b/>
                <w:sz w:val="22"/>
                <w:szCs w:val="22"/>
                <w:lang w:val="es-ES"/>
              </w:rPr>
              <w:t xml:space="preserve">Media Relations </w:t>
            </w:r>
          </w:p>
          <w:p w:rsidR="002861E9" w:rsidRPr="002861E9" w:rsidRDefault="002861E9" w:rsidP="002861E9">
            <w:pPr>
              <w:autoSpaceDE w:val="0"/>
              <w:autoSpaceDN w:val="0"/>
              <w:adjustRightInd w:val="0"/>
              <w:jc w:val="both"/>
              <w:rPr>
                <w:rFonts w:ascii="Arial" w:hAnsi="Arial" w:cs="Arial"/>
                <w:color w:val="000000"/>
                <w:sz w:val="22"/>
                <w:szCs w:val="22"/>
                <w:lang w:val="de-DE"/>
              </w:rPr>
            </w:pPr>
            <w:r w:rsidRPr="002861E9">
              <w:rPr>
                <w:rFonts w:ascii="Arial" w:hAnsi="Arial" w:cs="Arial"/>
                <w:b/>
                <w:color w:val="444492"/>
                <w:sz w:val="22"/>
                <w:szCs w:val="22"/>
                <w:lang w:val="de-DE"/>
              </w:rPr>
              <w:t>Arleen Goldenberg</w:t>
            </w:r>
          </w:p>
          <w:p w:rsidR="002861E9" w:rsidRPr="002861E9" w:rsidRDefault="002861E9" w:rsidP="002861E9">
            <w:pPr>
              <w:autoSpaceDE w:val="0"/>
              <w:autoSpaceDN w:val="0"/>
              <w:adjustRightInd w:val="0"/>
              <w:jc w:val="both"/>
              <w:rPr>
                <w:rFonts w:ascii="Arial" w:hAnsi="Arial" w:cs="Arial"/>
                <w:color w:val="000000"/>
                <w:sz w:val="22"/>
                <w:szCs w:val="22"/>
                <w:lang w:val="de-DE"/>
              </w:rPr>
            </w:pPr>
            <w:r w:rsidRPr="002861E9">
              <w:rPr>
                <w:rFonts w:ascii="Arial" w:hAnsi="Arial" w:cs="Arial"/>
                <w:color w:val="000000"/>
                <w:sz w:val="22"/>
                <w:szCs w:val="22"/>
                <w:lang w:val="es-ES"/>
              </w:rPr>
              <w:t xml:space="preserve">Mobile (onsite at AHA): </w:t>
            </w:r>
            <w:r w:rsidRPr="002861E9">
              <w:rPr>
                <w:rFonts w:ascii="Arial" w:hAnsi="Arial" w:cs="Arial"/>
                <w:color w:val="000000"/>
                <w:sz w:val="22"/>
                <w:szCs w:val="22"/>
                <w:lang w:val="de-DE"/>
              </w:rPr>
              <w:t>+1 (914) 260-8788</w:t>
            </w:r>
          </w:p>
          <w:p w:rsidR="002861E9" w:rsidRPr="002861E9" w:rsidRDefault="00C00548" w:rsidP="002861E9">
            <w:pPr>
              <w:jc w:val="both"/>
              <w:rPr>
                <w:rStyle w:val="Hyperlink"/>
                <w:rFonts w:cs="Arial"/>
                <w:szCs w:val="22"/>
                <w:lang w:val="es-ES"/>
              </w:rPr>
            </w:pPr>
            <w:hyperlink r:id="rId15" w:history="1">
              <w:r w:rsidR="002861E9" w:rsidRPr="002861E9">
                <w:rPr>
                  <w:rStyle w:val="Hyperlink"/>
                  <w:rFonts w:cs="Arial"/>
                  <w:szCs w:val="22"/>
                  <w:lang w:val="es-ES"/>
                </w:rPr>
                <w:t>arleen.goldenberg@regeneron.com</w:t>
              </w:r>
            </w:hyperlink>
          </w:p>
          <w:p w:rsidR="002861E9" w:rsidRPr="0081017E" w:rsidRDefault="002861E9" w:rsidP="00AA0F08">
            <w:pPr>
              <w:autoSpaceDE w:val="0"/>
              <w:autoSpaceDN w:val="0"/>
              <w:adjustRightInd w:val="0"/>
              <w:rPr>
                <w:rFonts w:ascii="Arial" w:hAnsi="Arial" w:cs="Arial"/>
                <w:b/>
                <w:sz w:val="16"/>
                <w:szCs w:val="22"/>
                <w:lang w:val="es-ES"/>
              </w:rPr>
            </w:pPr>
          </w:p>
          <w:p w:rsidR="0017469A" w:rsidRPr="002861E9" w:rsidRDefault="00290EE4" w:rsidP="00AA0F08">
            <w:pPr>
              <w:autoSpaceDE w:val="0"/>
              <w:autoSpaceDN w:val="0"/>
              <w:adjustRightInd w:val="0"/>
              <w:rPr>
                <w:rFonts w:ascii="Arial" w:hAnsi="Arial" w:cs="Arial"/>
                <w:color w:val="000000"/>
                <w:sz w:val="22"/>
                <w:szCs w:val="22"/>
                <w:lang w:val="es-ES"/>
              </w:rPr>
            </w:pPr>
            <w:r w:rsidRPr="002861E9">
              <w:rPr>
                <w:rFonts w:ascii="Arial" w:hAnsi="Arial" w:cs="Arial"/>
                <w:b/>
                <w:color w:val="444492"/>
                <w:sz w:val="22"/>
                <w:szCs w:val="22"/>
                <w:lang w:val="es-ES"/>
              </w:rPr>
              <w:t>Hala Mirza</w:t>
            </w:r>
            <w:r w:rsidR="0017469A" w:rsidRPr="002861E9">
              <w:rPr>
                <w:rFonts w:ascii="Arial" w:hAnsi="Arial" w:cs="Arial"/>
                <w:color w:val="000000"/>
                <w:sz w:val="22"/>
                <w:szCs w:val="22"/>
                <w:lang w:val="es-ES"/>
              </w:rPr>
              <w:tab/>
            </w:r>
            <w:r w:rsidR="0017469A" w:rsidRPr="002861E9">
              <w:rPr>
                <w:rFonts w:ascii="Arial" w:hAnsi="Arial" w:cs="Arial"/>
                <w:color w:val="000000"/>
                <w:sz w:val="22"/>
                <w:szCs w:val="22"/>
                <w:lang w:val="es-ES"/>
              </w:rPr>
              <w:tab/>
            </w:r>
            <w:r w:rsidR="0017469A" w:rsidRPr="002861E9">
              <w:rPr>
                <w:rFonts w:ascii="Arial" w:hAnsi="Arial" w:cs="Arial"/>
                <w:color w:val="000000"/>
                <w:sz w:val="22"/>
                <w:szCs w:val="22"/>
                <w:lang w:val="es-ES"/>
              </w:rPr>
              <w:tab/>
            </w:r>
          </w:p>
          <w:p w:rsidR="0017469A" w:rsidRPr="002861E9" w:rsidRDefault="00A34318" w:rsidP="00AA0F08">
            <w:pPr>
              <w:autoSpaceDE w:val="0"/>
              <w:autoSpaceDN w:val="0"/>
              <w:adjustRightInd w:val="0"/>
              <w:rPr>
                <w:rFonts w:ascii="Arial" w:hAnsi="Arial" w:cs="Arial"/>
                <w:color w:val="000000"/>
                <w:sz w:val="22"/>
                <w:szCs w:val="22"/>
                <w:lang w:val="es-ES"/>
              </w:rPr>
            </w:pPr>
            <w:r w:rsidRPr="002861E9">
              <w:rPr>
                <w:rFonts w:ascii="Arial" w:hAnsi="Arial" w:cs="Arial"/>
                <w:color w:val="000000"/>
                <w:sz w:val="22"/>
                <w:szCs w:val="22"/>
                <w:lang w:val="es-ES"/>
              </w:rPr>
              <w:t>Mobile</w:t>
            </w:r>
            <w:r w:rsidR="002861E9" w:rsidRPr="002861E9">
              <w:rPr>
                <w:rFonts w:ascii="Arial" w:hAnsi="Arial" w:cs="Arial"/>
                <w:color w:val="000000"/>
                <w:sz w:val="22"/>
                <w:szCs w:val="22"/>
                <w:lang w:val="es-ES"/>
              </w:rPr>
              <w:t xml:space="preserve"> (on</w:t>
            </w:r>
            <w:r w:rsidR="006540DC" w:rsidRPr="002861E9">
              <w:rPr>
                <w:rFonts w:ascii="Arial" w:hAnsi="Arial" w:cs="Arial"/>
                <w:color w:val="000000"/>
                <w:sz w:val="22"/>
                <w:szCs w:val="22"/>
                <w:lang w:val="es-ES"/>
              </w:rPr>
              <w:t xml:space="preserve">site at </w:t>
            </w:r>
            <w:r w:rsidR="002861E9" w:rsidRPr="002861E9">
              <w:rPr>
                <w:rFonts w:ascii="Arial" w:hAnsi="Arial" w:cs="Arial"/>
                <w:color w:val="000000"/>
                <w:sz w:val="22"/>
                <w:szCs w:val="22"/>
                <w:lang w:val="es-ES"/>
              </w:rPr>
              <w:t>AHA</w:t>
            </w:r>
            <w:r w:rsidR="006540DC" w:rsidRPr="002861E9">
              <w:rPr>
                <w:rFonts w:ascii="Arial" w:hAnsi="Arial" w:cs="Arial"/>
                <w:color w:val="000000"/>
                <w:sz w:val="22"/>
                <w:szCs w:val="22"/>
                <w:lang w:val="es-ES"/>
              </w:rPr>
              <w:t>)</w:t>
            </w:r>
            <w:r w:rsidRPr="002861E9">
              <w:rPr>
                <w:rFonts w:ascii="Arial" w:hAnsi="Arial" w:cs="Arial"/>
                <w:color w:val="000000"/>
                <w:sz w:val="22"/>
                <w:szCs w:val="22"/>
                <w:lang w:val="es-ES"/>
              </w:rPr>
              <w:t>: + 1 (917) 929-1734</w:t>
            </w:r>
            <w:r w:rsidR="0017469A" w:rsidRPr="002861E9">
              <w:rPr>
                <w:rFonts w:ascii="Arial" w:hAnsi="Arial" w:cs="Arial"/>
                <w:color w:val="000000"/>
                <w:sz w:val="22"/>
                <w:szCs w:val="22"/>
                <w:lang w:val="es-ES"/>
              </w:rPr>
              <w:tab/>
            </w:r>
            <w:r w:rsidR="0017469A" w:rsidRPr="002861E9">
              <w:rPr>
                <w:rFonts w:ascii="Arial" w:hAnsi="Arial" w:cs="Arial"/>
                <w:color w:val="000000"/>
                <w:sz w:val="22"/>
                <w:szCs w:val="22"/>
                <w:lang w:val="es-ES"/>
              </w:rPr>
              <w:tab/>
              <w:t xml:space="preserve"> </w:t>
            </w:r>
          </w:p>
          <w:p w:rsidR="0017469A" w:rsidRPr="0081017E" w:rsidRDefault="00C00548" w:rsidP="0081017E">
            <w:pPr>
              <w:rPr>
                <w:rFonts w:ascii="Arial" w:hAnsi="Arial" w:cs="Arial"/>
                <w:color w:val="444492"/>
                <w:sz w:val="22"/>
                <w:szCs w:val="22"/>
                <w:u w:val="single"/>
              </w:rPr>
            </w:pPr>
            <w:hyperlink r:id="rId16" w:history="1">
              <w:r w:rsidR="00290EE4" w:rsidRPr="002861E9">
                <w:rPr>
                  <w:rStyle w:val="Hyperlink"/>
                  <w:rFonts w:cs="Arial"/>
                  <w:szCs w:val="22"/>
                </w:rPr>
                <w:t>hala.mirza@regeneron.com</w:t>
              </w:r>
            </w:hyperlink>
            <w:r w:rsidR="0017469A" w:rsidRPr="002861E9">
              <w:rPr>
                <w:rFonts w:ascii="Arial" w:hAnsi="Arial" w:cs="Arial"/>
                <w:color w:val="444493"/>
                <w:sz w:val="22"/>
                <w:szCs w:val="22"/>
              </w:rPr>
              <w:tab/>
            </w:r>
            <w:r w:rsidR="0017469A" w:rsidRPr="002861E9">
              <w:rPr>
                <w:rFonts w:ascii="Arial" w:hAnsi="Arial" w:cs="Arial"/>
                <w:color w:val="444493"/>
                <w:sz w:val="22"/>
                <w:szCs w:val="22"/>
              </w:rPr>
              <w:tab/>
            </w:r>
            <w:r w:rsidR="0017469A" w:rsidRPr="002861E9">
              <w:rPr>
                <w:rFonts w:ascii="Arial" w:hAnsi="Arial" w:cs="Arial"/>
                <w:color w:val="444493"/>
                <w:sz w:val="22"/>
                <w:szCs w:val="22"/>
              </w:rPr>
              <w:tab/>
            </w:r>
          </w:p>
        </w:tc>
        <w:tc>
          <w:tcPr>
            <w:tcW w:w="4968" w:type="dxa"/>
          </w:tcPr>
          <w:p w:rsidR="0017469A" w:rsidRPr="00D551F8" w:rsidRDefault="0017469A" w:rsidP="00AA0F08">
            <w:pPr>
              <w:autoSpaceDE w:val="0"/>
              <w:autoSpaceDN w:val="0"/>
              <w:adjustRightInd w:val="0"/>
              <w:rPr>
                <w:rFonts w:ascii="Arial" w:hAnsi="Arial" w:cs="Arial"/>
                <w:b/>
                <w:sz w:val="22"/>
                <w:szCs w:val="22"/>
              </w:rPr>
            </w:pPr>
            <w:r w:rsidRPr="00D551F8">
              <w:rPr>
                <w:rFonts w:ascii="Arial" w:hAnsi="Arial" w:cs="Arial"/>
                <w:b/>
                <w:sz w:val="22"/>
                <w:szCs w:val="22"/>
              </w:rPr>
              <w:t>Investor Relations</w:t>
            </w:r>
          </w:p>
          <w:p w:rsidR="0017469A" w:rsidRPr="00D551F8" w:rsidRDefault="00D551F8" w:rsidP="00AA0F08">
            <w:pPr>
              <w:autoSpaceDE w:val="0"/>
              <w:autoSpaceDN w:val="0"/>
              <w:adjustRightInd w:val="0"/>
              <w:rPr>
                <w:rFonts w:ascii="Arial" w:hAnsi="Arial" w:cs="Arial"/>
                <w:b/>
                <w:color w:val="444492"/>
                <w:sz w:val="22"/>
                <w:szCs w:val="22"/>
              </w:rPr>
            </w:pPr>
            <w:r w:rsidRPr="00D551F8">
              <w:rPr>
                <w:rFonts w:ascii="Arial" w:hAnsi="Arial" w:cs="Arial"/>
                <w:b/>
                <w:color w:val="444492"/>
                <w:sz w:val="22"/>
                <w:szCs w:val="22"/>
              </w:rPr>
              <w:t>Michael Aberman</w:t>
            </w:r>
            <w:r w:rsidR="0017469A" w:rsidRPr="00D551F8">
              <w:rPr>
                <w:rFonts w:ascii="Arial" w:hAnsi="Arial" w:cs="Arial"/>
                <w:b/>
                <w:color w:val="444492"/>
                <w:sz w:val="22"/>
                <w:szCs w:val="22"/>
              </w:rPr>
              <w:t xml:space="preserve">, </w:t>
            </w:r>
            <w:r w:rsidRPr="00D551F8">
              <w:rPr>
                <w:rFonts w:ascii="Arial" w:hAnsi="Arial" w:cs="Arial"/>
                <w:b/>
                <w:color w:val="444492"/>
                <w:sz w:val="22"/>
                <w:szCs w:val="22"/>
              </w:rPr>
              <w:t>M.D</w:t>
            </w:r>
            <w:r w:rsidR="0017469A" w:rsidRPr="00D551F8">
              <w:rPr>
                <w:rFonts w:ascii="Arial" w:hAnsi="Arial" w:cs="Arial"/>
                <w:b/>
                <w:color w:val="444492"/>
                <w:sz w:val="22"/>
                <w:szCs w:val="22"/>
              </w:rPr>
              <w:t>.</w:t>
            </w:r>
          </w:p>
          <w:p w:rsidR="0017469A" w:rsidRPr="00D551F8" w:rsidRDefault="0017469A" w:rsidP="00AA0F08">
            <w:pPr>
              <w:autoSpaceDE w:val="0"/>
              <w:autoSpaceDN w:val="0"/>
              <w:adjustRightInd w:val="0"/>
              <w:rPr>
                <w:rFonts w:ascii="Arial" w:hAnsi="Arial" w:cs="Arial"/>
                <w:color w:val="000000"/>
                <w:sz w:val="22"/>
                <w:szCs w:val="22"/>
              </w:rPr>
            </w:pPr>
            <w:r w:rsidRPr="00D551F8">
              <w:rPr>
                <w:rFonts w:ascii="Arial" w:hAnsi="Arial" w:cs="Arial"/>
                <w:color w:val="000000"/>
                <w:sz w:val="22"/>
                <w:szCs w:val="22"/>
              </w:rPr>
              <w:t xml:space="preserve">Tel: </w:t>
            </w:r>
            <w:r w:rsidR="00290EE4" w:rsidRPr="00D551F8">
              <w:rPr>
                <w:rFonts w:ascii="Arial" w:hAnsi="Arial" w:cs="Arial"/>
                <w:color w:val="000000"/>
                <w:sz w:val="22"/>
                <w:szCs w:val="22"/>
              </w:rPr>
              <w:t>+</w:t>
            </w:r>
            <w:r w:rsidRPr="00D551F8">
              <w:rPr>
                <w:rFonts w:ascii="Arial" w:hAnsi="Arial" w:cs="Arial"/>
                <w:color w:val="000000"/>
                <w:sz w:val="22"/>
                <w:szCs w:val="22"/>
              </w:rPr>
              <w:t>1 (914) 847-</w:t>
            </w:r>
            <w:r w:rsidR="00D551F8" w:rsidRPr="00D551F8">
              <w:rPr>
                <w:rFonts w:ascii="Arial" w:hAnsi="Arial" w:cs="Arial"/>
                <w:color w:val="000000"/>
                <w:sz w:val="22"/>
                <w:szCs w:val="22"/>
              </w:rPr>
              <w:t xml:space="preserve">7799 </w:t>
            </w:r>
          </w:p>
          <w:p w:rsidR="0017469A" w:rsidRPr="002861E9" w:rsidRDefault="00C00548" w:rsidP="00AA0F08">
            <w:pPr>
              <w:rPr>
                <w:rStyle w:val="Hyperlink"/>
                <w:rFonts w:cs="Arial"/>
                <w:szCs w:val="22"/>
              </w:rPr>
            </w:pPr>
            <w:hyperlink r:id="rId17" w:history="1">
              <w:r w:rsidR="00D551F8" w:rsidRPr="00D551F8">
                <w:rPr>
                  <w:rStyle w:val="Hyperlink"/>
                  <w:rFonts w:cs="Arial"/>
                  <w:szCs w:val="22"/>
                </w:rPr>
                <w:t>michael.aberman@regeneron.com</w:t>
              </w:r>
            </w:hyperlink>
          </w:p>
          <w:p w:rsidR="0017469A" w:rsidRPr="002861E9" w:rsidRDefault="0017469A" w:rsidP="00AA0F08">
            <w:pPr>
              <w:autoSpaceDE w:val="0"/>
              <w:autoSpaceDN w:val="0"/>
              <w:adjustRightInd w:val="0"/>
              <w:rPr>
                <w:rFonts w:ascii="Arial" w:hAnsi="Arial" w:cs="Arial"/>
                <w:b/>
                <w:bCs/>
                <w:sz w:val="22"/>
                <w:szCs w:val="22"/>
              </w:rPr>
            </w:pPr>
          </w:p>
        </w:tc>
      </w:tr>
    </w:tbl>
    <w:p w:rsidR="00733FAE" w:rsidRPr="000F1668" w:rsidRDefault="00733FAE" w:rsidP="00493EE4">
      <w:pPr>
        <w:tabs>
          <w:tab w:val="right" w:pos="9360"/>
        </w:tabs>
        <w:rPr>
          <w:rFonts w:ascii="Calibri" w:eastAsia="Calibri" w:hAnsi="Calibri"/>
          <w:color w:val="D9D9D9"/>
          <w:sz w:val="2"/>
          <w:szCs w:val="2"/>
          <w:lang w:val="es-ES_tradnl" w:eastAsia="en-US"/>
        </w:rPr>
      </w:pPr>
    </w:p>
    <w:sectPr w:rsidR="00733FAE" w:rsidRPr="000F1668" w:rsidSect="002C6465">
      <w:footerReference w:type="default" r:id="rId18"/>
      <w:headerReference w:type="first" r:id="rId19"/>
      <w:footerReference w:type="first" r:id="rId20"/>
      <w:pgSz w:w="11906" w:h="16838"/>
      <w:pgMar w:top="1443" w:right="1106" w:bottom="1418"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48" w:rsidRDefault="00C00548">
      <w:r>
        <w:separator/>
      </w:r>
    </w:p>
  </w:endnote>
  <w:endnote w:type="continuationSeparator" w:id="0">
    <w:p w:rsidR="00C00548" w:rsidRDefault="00C00548">
      <w:r>
        <w:continuationSeparator/>
      </w:r>
    </w:p>
  </w:endnote>
  <w:endnote w:type="continuationNotice" w:id="1">
    <w:p w:rsidR="00C00548" w:rsidRDefault="00C0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yntax">
    <w:altName w:val="Cambri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rotesque MT">
    <w:altName w:val="Grotesque 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1E" w:rsidRPr="00652CC3" w:rsidRDefault="00457D1E"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1478DF">
      <w:rPr>
        <w:rStyle w:val="PageNumber"/>
        <w:rFonts w:ascii="Arial" w:hAnsi="Arial" w:cs="Arial"/>
        <w:noProof/>
        <w:color w:val="333333"/>
        <w:sz w:val="22"/>
        <w:szCs w:val="22"/>
      </w:rPr>
      <w:t>4</w:t>
    </w:r>
    <w:r w:rsidRPr="00652CC3">
      <w:rPr>
        <w:rStyle w:val="PageNumber"/>
        <w:rFonts w:ascii="Arial" w:hAnsi="Arial" w:cs="Arial"/>
        <w:color w:val="333333"/>
        <w:sz w:val="22"/>
        <w:szCs w:val="22"/>
      </w:rPr>
      <w:fldChar w:fldCharType="end"/>
    </w:r>
    <w:r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1478DF">
      <w:rPr>
        <w:rStyle w:val="PageNumber"/>
        <w:rFonts w:ascii="Arial" w:hAnsi="Arial" w:cs="Arial"/>
        <w:noProof/>
        <w:color w:val="333333"/>
        <w:sz w:val="22"/>
        <w:szCs w:val="22"/>
      </w:rPr>
      <w:t>4</w:t>
    </w:r>
    <w:r w:rsidRPr="00652CC3">
      <w:rPr>
        <w:rStyle w:val="PageNumber"/>
        <w:rFonts w:ascii="Arial" w:hAnsi="Arial" w:cs="Arial"/>
        <w:color w:val="333333"/>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1E" w:rsidRPr="00652CC3" w:rsidRDefault="00457D1E"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1478DF">
      <w:rPr>
        <w:rStyle w:val="PageNumber"/>
        <w:rFonts w:ascii="Arial" w:hAnsi="Arial" w:cs="Arial"/>
        <w:noProof/>
        <w:color w:val="333333"/>
        <w:sz w:val="22"/>
        <w:szCs w:val="22"/>
      </w:rPr>
      <w:t>1</w:t>
    </w:r>
    <w:r w:rsidRPr="00652CC3">
      <w:rPr>
        <w:rStyle w:val="PageNumber"/>
        <w:rFonts w:ascii="Arial" w:hAnsi="Arial" w:cs="Arial"/>
        <w:color w:val="333333"/>
        <w:sz w:val="22"/>
        <w:szCs w:val="22"/>
      </w:rPr>
      <w:fldChar w:fldCharType="end"/>
    </w:r>
    <w:r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1478DF">
      <w:rPr>
        <w:rStyle w:val="PageNumber"/>
        <w:rFonts w:ascii="Arial" w:hAnsi="Arial" w:cs="Arial"/>
        <w:noProof/>
        <w:color w:val="333333"/>
        <w:sz w:val="22"/>
        <w:szCs w:val="22"/>
      </w:rPr>
      <w:t>3</w:t>
    </w:r>
    <w:r w:rsidRPr="00652CC3">
      <w:rPr>
        <w:rStyle w:val="PageNumber"/>
        <w:rFonts w:ascii="Arial" w:hAnsi="Arial" w:cs="Arial"/>
        <w:color w:val="333333"/>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48" w:rsidRDefault="00C00548">
      <w:r>
        <w:separator/>
      </w:r>
    </w:p>
  </w:footnote>
  <w:footnote w:type="continuationSeparator" w:id="0">
    <w:p w:rsidR="00C00548" w:rsidRDefault="00C00548">
      <w:r>
        <w:continuationSeparator/>
      </w:r>
    </w:p>
  </w:footnote>
  <w:footnote w:type="continuationNotice" w:id="1">
    <w:p w:rsidR="00C00548" w:rsidRDefault="00C005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1E" w:rsidRDefault="00C00548" w:rsidP="00FC32E2">
    <w:pPr>
      <w:tabs>
        <w:tab w:val="right" w:pos="9720"/>
        <w:tab w:val="left" w:pos="10980"/>
        <w:tab w:val="left" w:pos="11880"/>
      </w:tabs>
      <w:autoSpaceDE w:val="0"/>
      <w:autoSpaceDN w:val="0"/>
      <w:adjustRightInd w:val="0"/>
    </w:pPr>
    <w:r>
      <w:rPr>
        <w:noProof/>
        <w:lang w:eastAsia="en-US"/>
      </w:rPr>
      <w:pict w14:anchorId="2B156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Description: http://i.forbesimg.com/media/lists/companies/regeneron-pharmaceuticals_416x416.jpg" style="position:absolute;margin-left:308.4pt;margin-top:41.05pt;width:162.9pt;height:29.3pt;z-index:251658240;visibility:visible">
          <v:imagedata r:id="rId1" o:title="regeneron-pharmaceuticals_416x416" croptop="26526f" cropbottom="27241f"/>
          <w10:wrap type="square"/>
        </v:shape>
      </w:pict>
    </w:r>
    <w:r>
      <w:rPr>
        <w:noProof/>
        <w:lang w:eastAsia="en-US"/>
      </w:rPr>
      <w:pict w14:anchorId="701BB531">
        <v:shape id="_x0000_i1025" type="#_x0000_t75" alt="Description: Description : E:\_1_chezmundo\_WMF\SANOFI_Logo_V_2011_RVB.wmf" style="width:96.75pt;height:79.5pt;visibility:visible">
          <v:imagedata r:id="rId2" o:title="SANOFI_Logo_V_2011_RVB" croptop="2950f" cropright="2889f"/>
        </v:shape>
      </w:pict>
    </w:r>
    <w:r w:rsidR="00457D1E">
      <w:rPr>
        <w:noProof/>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9pt" o:bullet="t">
        <v:imagedata r:id="rId1" o:title=""/>
      </v:shape>
    </w:pict>
  </w:numPicBullet>
  <w:abstractNum w:abstractNumId="0">
    <w:nsid w:val="FFFFFF1D"/>
    <w:multiLevelType w:val="multilevel"/>
    <w:tmpl w:val="CEA41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685995"/>
    <w:multiLevelType w:val="hybridMultilevel"/>
    <w:tmpl w:val="055AC602"/>
    <w:lvl w:ilvl="0" w:tplc="C152FC26">
      <w:start w:val="1"/>
      <w:numFmt w:val="bullet"/>
      <w:lvlText w:val="•"/>
      <w:lvlJc w:val="left"/>
      <w:pPr>
        <w:tabs>
          <w:tab w:val="num" w:pos="720"/>
        </w:tabs>
        <w:ind w:left="720" w:hanging="360"/>
      </w:pPr>
      <w:rPr>
        <w:rFonts w:ascii="Arial" w:hAnsi="Arial" w:hint="default"/>
      </w:rPr>
    </w:lvl>
    <w:lvl w:ilvl="1" w:tplc="E75C63B6">
      <w:start w:val="1"/>
      <w:numFmt w:val="bullet"/>
      <w:lvlText w:val="•"/>
      <w:lvlJc w:val="left"/>
      <w:pPr>
        <w:tabs>
          <w:tab w:val="num" w:pos="1440"/>
        </w:tabs>
        <w:ind w:left="1440" w:hanging="360"/>
      </w:pPr>
      <w:rPr>
        <w:rFonts w:ascii="Arial" w:hAnsi="Arial" w:hint="default"/>
      </w:rPr>
    </w:lvl>
    <w:lvl w:ilvl="2" w:tplc="B69404EE" w:tentative="1">
      <w:start w:val="1"/>
      <w:numFmt w:val="bullet"/>
      <w:lvlText w:val="•"/>
      <w:lvlJc w:val="left"/>
      <w:pPr>
        <w:tabs>
          <w:tab w:val="num" w:pos="2160"/>
        </w:tabs>
        <w:ind w:left="2160" w:hanging="360"/>
      </w:pPr>
      <w:rPr>
        <w:rFonts w:ascii="Arial" w:hAnsi="Arial" w:hint="default"/>
      </w:rPr>
    </w:lvl>
    <w:lvl w:ilvl="3" w:tplc="984ADE7E" w:tentative="1">
      <w:start w:val="1"/>
      <w:numFmt w:val="bullet"/>
      <w:lvlText w:val="•"/>
      <w:lvlJc w:val="left"/>
      <w:pPr>
        <w:tabs>
          <w:tab w:val="num" w:pos="2880"/>
        </w:tabs>
        <w:ind w:left="2880" w:hanging="360"/>
      </w:pPr>
      <w:rPr>
        <w:rFonts w:ascii="Arial" w:hAnsi="Arial" w:hint="default"/>
      </w:rPr>
    </w:lvl>
    <w:lvl w:ilvl="4" w:tplc="2CCCF28C" w:tentative="1">
      <w:start w:val="1"/>
      <w:numFmt w:val="bullet"/>
      <w:lvlText w:val="•"/>
      <w:lvlJc w:val="left"/>
      <w:pPr>
        <w:tabs>
          <w:tab w:val="num" w:pos="3600"/>
        </w:tabs>
        <w:ind w:left="3600" w:hanging="360"/>
      </w:pPr>
      <w:rPr>
        <w:rFonts w:ascii="Arial" w:hAnsi="Arial" w:hint="default"/>
      </w:rPr>
    </w:lvl>
    <w:lvl w:ilvl="5" w:tplc="A2480F3C" w:tentative="1">
      <w:start w:val="1"/>
      <w:numFmt w:val="bullet"/>
      <w:lvlText w:val="•"/>
      <w:lvlJc w:val="left"/>
      <w:pPr>
        <w:tabs>
          <w:tab w:val="num" w:pos="4320"/>
        </w:tabs>
        <w:ind w:left="4320" w:hanging="360"/>
      </w:pPr>
      <w:rPr>
        <w:rFonts w:ascii="Arial" w:hAnsi="Arial" w:hint="default"/>
      </w:rPr>
    </w:lvl>
    <w:lvl w:ilvl="6" w:tplc="AD203A80" w:tentative="1">
      <w:start w:val="1"/>
      <w:numFmt w:val="bullet"/>
      <w:lvlText w:val="•"/>
      <w:lvlJc w:val="left"/>
      <w:pPr>
        <w:tabs>
          <w:tab w:val="num" w:pos="5040"/>
        </w:tabs>
        <w:ind w:left="5040" w:hanging="360"/>
      </w:pPr>
      <w:rPr>
        <w:rFonts w:ascii="Arial" w:hAnsi="Arial" w:hint="default"/>
      </w:rPr>
    </w:lvl>
    <w:lvl w:ilvl="7" w:tplc="D3D05866" w:tentative="1">
      <w:start w:val="1"/>
      <w:numFmt w:val="bullet"/>
      <w:lvlText w:val="•"/>
      <w:lvlJc w:val="left"/>
      <w:pPr>
        <w:tabs>
          <w:tab w:val="num" w:pos="5760"/>
        </w:tabs>
        <w:ind w:left="5760" w:hanging="360"/>
      </w:pPr>
      <w:rPr>
        <w:rFonts w:ascii="Arial" w:hAnsi="Arial" w:hint="default"/>
      </w:rPr>
    </w:lvl>
    <w:lvl w:ilvl="8" w:tplc="CB1464E2" w:tentative="1">
      <w:start w:val="1"/>
      <w:numFmt w:val="bullet"/>
      <w:lvlText w:val="•"/>
      <w:lvlJc w:val="left"/>
      <w:pPr>
        <w:tabs>
          <w:tab w:val="num" w:pos="6480"/>
        </w:tabs>
        <w:ind w:left="6480" w:hanging="360"/>
      </w:pPr>
      <w:rPr>
        <w:rFonts w:ascii="Arial" w:hAnsi="Arial" w:hint="default"/>
      </w:rPr>
    </w:lvl>
  </w:abstractNum>
  <w:abstractNum w:abstractNumId="2">
    <w:nsid w:val="12002A7E"/>
    <w:multiLevelType w:val="hybridMultilevel"/>
    <w:tmpl w:val="5D607F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593F21"/>
    <w:multiLevelType w:val="hybridMultilevel"/>
    <w:tmpl w:val="C442C340"/>
    <w:lvl w:ilvl="0" w:tplc="656C6DB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23AB7"/>
    <w:multiLevelType w:val="hybridMultilevel"/>
    <w:tmpl w:val="5B9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373D6"/>
    <w:multiLevelType w:val="hybridMultilevel"/>
    <w:tmpl w:val="5542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719F2"/>
    <w:multiLevelType w:val="hybridMultilevel"/>
    <w:tmpl w:val="8BD6180E"/>
    <w:lvl w:ilvl="0" w:tplc="3C74863E">
      <w:start w:val="1"/>
      <w:numFmt w:val="bullet"/>
      <w:pStyle w:val="ListNumber"/>
      <w:lvlText w:val=""/>
      <w:lvlPicBulletId w:val="0"/>
      <w:lvlJc w:val="left"/>
      <w:pPr>
        <w:tabs>
          <w:tab w:val="num" w:pos="284"/>
        </w:tabs>
        <w:ind w:left="284" w:hanging="284"/>
      </w:pPr>
      <w:rPr>
        <w:rFonts w:ascii="Symbol" w:hAnsi="Symbol" w:hint="default"/>
        <w:color w:val="auto"/>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328B4961"/>
    <w:multiLevelType w:val="hybridMultilevel"/>
    <w:tmpl w:val="B86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B4852"/>
    <w:multiLevelType w:val="hybridMultilevel"/>
    <w:tmpl w:val="82F6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E0BCC"/>
    <w:multiLevelType w:val="hybridMultilevel"/>
    <w:tmpl w:val="DC509F48"/>
    <w:lvl w:ilvl="0" w:tplc="CDAA8F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A1D81"/>
    <w:multiLevelType w:val="hybridMultilevel"/>
    <w:tmpl w:val="43CEB11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nsid w:val="43D329DD"/>
    <w:multiLevelType w:val="hybridMultilevel"/>
    <w:tmpl w:val="12E0958A"/>
    <w:lvl w:ilvl="0" w:tplc="3378FD5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37C2F"/>
    <w:multiLevelType w:val="hybridMultilevel"/>
    <w:tmpl w:val="EAC2B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C6659"/>
    <w:multiLevelType w:val="hybridMultilevel"/>
    <w:tmpl w:val="74904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1478BC"/>
    <w:multiLevelType w:val="hybridMultilevel"/>
    <w:tmpl w:val="2D76683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57D254EB"/>
    <w:multiLevelType w:val="hybridMultilevel"/>
    <w:tmpl w:val="1AF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E71F6"/>
    <w:multiLevelType w:val="hybridMultilevel"/>
    <w:tmpl w:val="03E2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03806"/>
    <w:multiLevelType w:val="hybridMultilevel"/>
    <w:tmpl w:val="0C60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04E4B"/>
    <w:multiLevelType w:val="hybridMultilevel"/>
    <w:tmpl w:val="823EFF6C"/>
    <w:lvl w:ilvl="0" w:tplc="17EE883A">
      <w:start w:val="9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75CD7"/>
    <w:multiLevelType w:val="hybridMultilevel"/>
    <w:tmpl w:val="D634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E5277"/>
    <w:multiLevelType w:val="hybridMultilevel"/>
    <w:tmpl w:val="E32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D073DF"/>
    <w:multiLevelType w:val="hybridMultilevel"/>
    <w:tmpl w:val="CE48353C"/>
    <w:lvl w:ilvl="0" w:tplc="AE04600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4A080E"/>
    <w:multiLevelType w:val="hybridMultilevel"/>
    <w:tmpl w:val="7A50F142"/>
    <w:lvl w:ilvl="0" w:tplc="2144A662">
      <w:start w:val="1"/>
      <w:numFmt w:val="bullet"/>
      <w:lvlText w:val=""/>
      <w:lvlJc w:val="left"/>
      <w:pPr>
        <w:tabs>
          <w:tab w:val="num" w:pos="720"/>
        </w:tabs>
        <w:ind w:left="720" w:hanging="360"/>
      </w:pPr>
      <w:rPr>
        <w:rFonts w:ascii="Wingdings" w:hAnsi="Wingdings" w:hint="default"/>
      </w:rPr>
    </w:lvl>
    <w:lvl w:ilvl="1" w:tplc="AA809A50" w:tentative="1">
      <w:start w:val="1"/>
      <w:numFmt w:val="bullet"/>
      <w:lvlText w:val=""/>
      <w:lvlJc w:val="left"/>
      <w:pPr>
        <w:tabs>
          <w:tab w:val="num" w:pos="1440"/>
        </w:tabs>
        <w:ind w:left="1440" w:hanging="360"/>
      </w:pPr>
      <w:rPr>
        <w:rFonts w:ascii="Wingdings" w:hAnsi="Wingdings" w:hint="default"/>
      </w:rPr>
    </w:lvl>
    <w:lvl w:ilvl="2" w:tplc="57085298" w:tentative="1">
      <w:start w:val="1"/>
      <w:numFmt w:val="bullet"/>
      <w:lvlText w:val=""/>
      <w:lvlJc w:val="left"/>
      <w:pPr>
        <w:tabs>
          <w:tab w:val="num" w:pos="2160"/>
        </w:tabs>
        <w:ind w:left="2160" w:hanging="360"/>
      </w:pPr>
      <w:rPr>
        <w:rFonts w:ascii="Wingdings" w:hAnsi="Wingdings" w:hint="default"/>
      </w:rPr>
    </w:lvl>
    <w:lvl w:ilvl="3" w:tplc="FC643BA2" w:tentative="1">
      <w:start w:val="1"/>
      <w:numFmt w:val="bullet"/>
      <w:lvlText w:val=""/>
      <w:lvlJc w:val="left"/>
      <w:pPr>
        <w:tabs>
          <w:tab w:val="num" w:pos="2880"/>
        </w:tabs>
        <w:ind w:left="2880" w:hanging="360"/>
      </w:pPr>
      <w:rPr>
        <w:rFonts w:ascii="Wingdings" w:hAnsi="Wingdings" w:hint="default"/>
      </w:rPr>
    </w:lvl>
    <w:lvl w:ilvl="4" w:tplc="245ADD4E" w:tentative="1">
      <w:start w:val="1"/>
      <w:numFmt w:val="bullet"/>
      <w:lvlText w:val=""/>
      <w:lvlJc w:val="left"/>
      <w:pPr>
        <w:tabs>
          <w:tab w:val="num" w:pos="3600"/>
        </w:tabs>
        <w:ind w:left="3600" w:hanging="360"/>
      </w:pPr>
      <w:rPr>
        <w:rFonts w:ascii="Wingdings" w:hAnsi="Wingdings" w:hint="default"/>
      </w:rPr>
    </w:lvl>
    <w:lvl w:ilvl="5" w:tplc="9A8C94F2" w:tentative="1">
      <w:start w:val="1"/>
      <w:numFmt w:val="bullet"/>
      <w:lvlText w:val=""/>
      <w:lvlJc w:val="left"/>
      <w:pPr>
        <w:tabs>
          <w:tab w:val="num" w:pos="4320"/>
        </w:tabs>
        <w:ind w:left="4320" w:hanging="360"/>
      </w:pPr>
      <w:rPr>
        <w:rFonts w:ascii="Wingdings" w:hAnsi="Wingdings" w:hint="default"/>
      </w:rPr>
    </w:lvl>
    <w:lvl w:ilvl="6" w:tplc="7020E87E" w:tentative="1">
      <w:start w:val="1"/>
      <w:numFmt w:val="bullet"/>
      <w:lvlText w:val=""/>
      <w:lvlJc w:val="left"/>
      <w:pPr>
        <w:tabs>
          <w:tab w:val="num" w:pos="5040"/>
        </w:tabs>
        <w:ind w:left="5040" w:hanging="360"/>
      </w:pPr>
      <w:rPr>
        <w:rFonts w:ascii="Wingdings" w:hAnsi="Wingdings" w:hint="default"/>
      </w:rPr>
    </w:lvl>
    <w:lvl w:ilvl="7" w:tplc="AA6EBD96" w:tentative="1">
      <w:start w:val="1"/>
      <w:numFmt w:val="bullet"/>
      <w:lvlText w:val=""/>
      <w:lvlJc w:val="left"/>
      <w:pPr>
        <w:tabs>
          <w:tab w:val="num" w:pos="5760"/>
        </w:tabs>
        <w:ind w:left="5760" w:hanging="360"/>
      </w:pPr>
      <w:rPr>
        <w:rFonts w:ascii="Wingdings" w:hAnsi="Wingdings" w:hint="default"/>
      </w:rPr>
    </w:lvl>
    <w:lvl w:ilvl="8" w:tplc="D8FA90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4"/>
  </w:num>
  <w:num w:numId="4">
    <w:abstractNumId w:val="20"/>
  </w:num>
  <w:num w:numId="5">
    <w:abstractNumId w:val="0"/>
  </w:num>
  <w:num w:numId="6">
    <w:abstractNumId w:val="7"/>
  </w:num>
  <w:num w:numId="7">
    <w:abstractNumId w:val="15"/>
  </w:num>
  <w:num w:numId="8">
    <w:abstractNumId w:val="17"/>
  </w:num>
  <w:num w:numId="9">
    <w:abstractNumId w:val="1"/>
  </w:num>
  <w:num w:numId="10">
    <w:abstractNumId w:val="11"/>
  </w:num>
  <w:num w:numId="11">
    <w:abstractNumId w:val="16"/>
  </w:num>
  <w:num w:numId="12">
    <w:abstractNumId w:val="19"/>
  </w:num>
  <w:num w:numId="13">
    <w:abstractNumId w:val="19"/>
  </w:num>
  <w:num w:numId="14">
    <w:abstractNumId w:val="3"/>
  </w:num>
  <w:num w:numId="15">
    <w:abstractNumId w:val="22"/>
  </w:num>
  <w:num w:numId="16">
    <w:abstractNumId w:val="5"/>
  </w:num>
  <w:num w:numId="17">
    <w:abstractNumId w:val="12"/>
  </w:num>
  <w:num w:numId="18">
    <w:abstractNumId w:val="21"/>
  </w:num>
  <w:num w:numId="19">
    <w:abstractNumId w:val="10"/>
  </w:num>
  <w:num w:numId="20">
    <w:abstractNumId w:val="14"/>
  </w:num>
  <w:num w:numId="21">
    <w:abstractNumId w:val="18"/>
  </w:num>
  <w:num w:numId="22">
    <w:abstractNumId w:val="9"/>
  </w:num>
  <w:num w:numId="2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E6"/>
    <w:rsid w:val="000004DF"/>
    <w:rsid w:val="0000211F"/>
    <w:rsid w:val="000042AB"/>
    <w:rsid w:val="000047BF"/>
    <w:rsid w:val="00004D58"/>
    <w:rsid w:val="0000529A"/>
    <w:rsid w:val="00005C86"/>
    <w:rsid w:val="000113F9"/>
    <w:rsid w:val="00011B4C"/>
    <w:rsid w:val="00012D28"/>
    <w:rsid w:val="00013BBA"/>
    <w:rsid w:val="00015CEB"/>
    <w:rsid w:val="0001653D"/>
    <w:rsid w:val="000168A2"/>
    <w:rsid w:val="000178F8"/>
    <w:rsid w:val="00021BAA"/>
    <w:rsid w:val="000224C4"/>
    <w:rsid w:val="000225E1"/>
    <w:rsid w:val="00023191"/>
    <w:rsid w:val="0002376B"/>
    <w:rsid w:val="00025827"/>
    <w:rsid w:val="000259C5"/>
    <w:rsid w:val="00027F72"/>
    <w:rsid w:val="000301B9"/>
    <w:rsid w:val="00033F33"/>
    <w:rsid w:val="0003631C"/>
    <w:rsid w:val="00036A57"/>
    <w:rsid w:val="00036CF6"/>
    <w:rsid w:val="00042399"/>
    <w:rsid w:val="00044243"/>
    <w:rsid w:val="000448C4"/>
    <w:rsid w:val="00045392"/>
    <w:rsid w:val="00045986"/>
    <w:rsid w:val="00046089"/>
    <w:rsid w:val="00050FD3"/>
    <w:rsid w:val="00051B47"/>
    <w:rsid w:val="000524E9"/>
    <w:rsid w:val="00052E5C"/>
    <w:rsid w:val="000567FC"/>
    <w:rsid w:val="000615B8"/>
    <w:rsid w:val="00062890"/>
    <w:rsid w:val="00063291"/>
    <w:rsid w:val="00063727"/>
    <w:rsid w:val="000644D3"/>
    <w:rsid w:val="000646E8"/>
    <w:rsid w:val="000648C1"/>
    <w:rsid w:val="0006577B"/>
    <w:rsid w:val="00066519"/>
    <w:rsid w:val="000667AF"/>
    <w:rsid w:val="00066A45"/>
    <w:rsid w:val="00066A8E"/>
    <w:rsid w:val="00066CA7"/>
    <w:rsid w:val="000673D2"/>
    <w:rsid w:val="000673DA"/>
    <w:rsid w:val="000675B5"/>
    <w:rsid w:val="00070FA1"/>
    <w:rsid w:val="00071875"/>
    <w:rsid w:val="00072259"/>
    <w:rsid w:val="0007258E"/>
    <w:rsid w:val="000727E8"/>
    <w:rsid w:val="00075569"/>
    <w:rsid w:val="00075A48"/>
    <w:rsid w:val="00080A38"/>
    <w:rsid w:val="00083D35"/>
    <w:rsid w:val="000844EC"/>
    <w:rsid w:val="00090766"/>
    <w:rsid w:val="00092204"/>
    <w:rsid w:val="00092878"/>
    <w:rsid w:val="0009335E"/>
    <w:rsid w:val="00093497"/>
    <w:rsid w:val="00093C06"/>
    <w:rsid w:val="0009635F"/>
    <w:rsid w:val="000A17B3"/>
    <w:rsid w:val="000A2AAF"/>
    <w:rsid w:val="000A36EC"/>
    <w:rsid w:val="000A5CF0"/>
    <w:rsid w:val="000A717A"/>
    <w:rsid w:val="000B00FF"/>
    <w:rsid w:val="000B0787"/>
    <w:rsid w:val="000B0A88"/>
    <w:rsid w:val="000B0E63"/>
    <w:rsid w:val="000B2D5B"/>
    <w:rsid w:val="000B34D0"/>
    <w:rsid w:val="000B3942"/>
    <w:rsid w:val="000B5CDA"/>
    <w:rsid w:val="000B647B"/>
    <w:rsid w:val="000B7161"/>
    <w:rsid w:val="000B7607"/>
    <w:rsid w:val="000C2703"/>
    <w:rsid w:val="000C3C67"/>
    <w:rsid w:val="000C6332"/>
    <w:rsid w:val="000C651D"/>
    <w:rsid w:val="000D011C"/>
    <w:rsid w:val="000D048F"/>
    <w:rsid w:val="000D1FC8"/>
    <w:rsid w:val="000D2355"/>
    <w:rsid w:val="000D2A4E"/>
    <w:rsid w:val="000D307C"/>
    <w:rsid w:val="000D4E62"/>
    <w:rsid w:val="000D4EE4"/>
    <w:rsid w:val="000D5590"/>
    <w:rsid w:val="000D6409"/>
    <w:rsid w:val="000D6778"/>
    <w:rsid w:val="000D7FDD"/>
    <w:rsid w:val="000E3EA1"/>
    <w:rsid w:val="000E4341"/>
    <w:rsid w:val="000E43A1"/>
    <w:rsid w:val="000E49F3"/>
    <w:rsid w:val="000E71B2"/>
    <w:rsid w:val="000E75EC"/>
    <w:rsid w:val="000F1668"/>
    <w:rsid w:val="000F1EC6"/>
    <w:rsid w:val="000F224C"/>
    <w:rsid w:val="000F2729"/>
    <w:rsid w:val="000F3AC1"/>
    <w:rsid w:val="000F5685"/>
    <w:rsid w:val="000F6310"/>
    <w:rsid w:val="00102421"/>
    <w:rsid w:val="00103C24"/>
    <w:rsid w:val="00103EC2"/>
    <w:rsid w:val="00105C98"/>
    <w:rsid w:val="00107DC6"/>
    <w:rsid w:val="0011015D"/>
    <w:rsid w:val="001109F6"/>
    <w:rsid w:val="00111746"/>
    <w:rsid w:val="00112A06"/>
    <w:rsid w:val="0011392A"/>
    <w:rsid w:val="001146B7"/>
    <w:rsid w:val="001153EE"/>
    <w:rsid w:val="00120B84"/>
    <w:rsid w:val="001218F4"/>
    <w:rsid w:val="001219B4"/>
    <w:rsid w:val="001219BA"/>
    <w:rsid w:val="00122F7A"/>
    <w:rsid w:val="001230E2"/>
    <w:rsid w:val="00123140"/>
    <w:rsid w:val="0012416F"/>
    <w:rsid w:val="00124280"/>
    <w:rsid w:val="00124A51"/>
    <w:rsid w:val="00125572"/>
    <w:rsid w:val="001259DE"/>
    <w:rsid w:val="00126388"/>
    <w:rsid w:val="00127240"/>
    <w:rsid w:val="00127F87"/>
    <w:rsid w:val="00130492"/>
    <w:rsid w:val="001308DA"/>
    <w:rsid w:val="00132BE1"/>
    <w:rsid w:val="00133CBC"/>
    <w:rsid w:val="00134879"/>
    <w:rsid w:val="00135413"/>
    <w:rsid w:val="001416AA"/>
    <w:rsid w:val="00142915"/>
    <w:rsid w:val="00143A20"/>
    <w:rsid w:val="00147248"/>
    <w:rsid w:val="001474DC"/>
    <w:rsid w:val="001478DF"/>
    <w:rsid w:val="00150A53"/>
    <w:rsid w:val="001518EE"/>
    <w:rsid w:val="00153BE8"/>
    <w:rsid w:val="001540B2"/>
    <w:rsid w:val="00156C67"/>
    <w:rsid w:val="0016115E"/>
    <w:rsid w:val="001632B4"/>
    <w:rsid w:val="00164002"/>
    <w:rsid w:val="00165ED4"/>
    <w:rsid w:val="00166C68"/>
    <w:rsid w:val="00166FCC"/>
    <w:rsid w:val="001700E7"/>
    <w:rsid w:val="00170B35"/>
    <w:rsid w:val="00170CDF"/>
    <w:rsid w:val="0017130A"/>
    <w:rsid w:val="0017177C"/>
    <w:rsid w:val="00171B02"/>
    <w:rsid w:val="00171D88"/>
    <w:rsid w:val="0017227B"/>
    <w:rsid w:val="00172D29"/>
    <w:rsid w:val="00172EF9"/>
    <w:rsid w:val="00174192"/>
    <w:rsid w:val="0017469A"/>
    <w:rsid w:val="0017477F"/>
    <w:rsid w:val="0017579A"/>
    <w:rsid w:val="0017688E"/>
    <w:rsid w:val="00176B84"/>
    <w:rsid w:val="001810BC"/>
    <w:rsid w:val="00181F4D"/>
    <w:rsid w:val="00182A75"/>
    <w:rsid w:val="00184D9C"/>
    <w:rsid w:val="00187E39"/>
    <w:rsid w:val="0019295E"/>
    <w:rsid w:val="00197437"/>
    <w:rsid w:val="00197640"/>
    <w:rsid w:val="0019773F"/>
    <w:rsid w:val="001A6A23"/>
    <w:rsid w:val="001A79B2"/>
    <w:rsid w:val="001B266C"/>
    <w:rsid w:val="001B340A"/>
    <w:rsid w:val="001B59CB"/>
    <w:rsid w:val="001B77C5"/>
    <w:rsid w:val="001C05D6"/>
    <w:rsid w:val="001C1DCC"/>
    <w:rsid w:val="001C2A44"/>
    <w:rsid w:val="001C34F7"/>
    <w:rsid w:val="001C389C"/>
    <w:rsid w:val="001C41F8"/>
    <w:rsid w:val="001C5CB9"/>
    <w:rsid w:val="001C6E4F"/>
    <w:rsid w:val="001C7C79"/>
    <w:rsid w:val="001C7FE7"/>
    <w:rsid w:val="001D2029"/>
    <w:rsid w:val="001D2F4F"/>
    <w:rsid w:val="001D35A7"/>
    <w:rsid w:val="001D4187"/>
    <w:rsid w:val="001D4228"/>
    <w:rsid w:val="001D4316"/>
    <w:rsid w:val="001D4560"/>
    <w:rsid w:val="001D6EE4"/>
    <w:rsid w:val="001D7A2C"/>
    <w:rsid w:val="001E1A63"/>
    <w:rsid w:val="001E1CDB"/>
    <w:rsid w:val="001E29EB"/>
    <w:rsid w:val="001E3B19"/>
    <w:rsid w:val="001E4FCC"/>
    <w:rsid w:val="001E5628"/>
    <w:rsid w:val="001E5F72"/>
    <w:rsid w:val="001F01C1"/>
    <w:rsid w:val="001F0B1C"/>
    <w:rsid w:val="001F6CD7"/>
    <w:rsid w:val="001F6D76"/>
    <w:rsid w:val="002003A7"/>
    <w:rsid w:val="00200F13"/>
    <w:rsid w:val="0020285A"/>
    <w:rsid w:val="00202ADF"/>
    <w:rsid w:val="00203E81"/>
    <w:rsid w:val="00204B46"/>
    <w:rsid w:val="00205854"/>
    <w:rsid w:val="00205C74"/>
    <w:rsid w:val="00210B77"/>
    <w:rsid w:val="00211D6F"/>
    <w:rsid w:val="002121CF"/>
    <w:rsid w:val="00212467"/>
    <w:rsid w:val="00212C3B"/>
    <w:rsid w:val="00212CC6"/>
    <w:rsid w:val="00216DE5"/>
    <w:rsid w:val="00217E5B"/>
    <w:rsid w:val="002204F3"/>
    <w:rsid w:val="00220D00"/>
    <w:rsid w:val="00222657"/>
    <w:rsid w:val="00223943"/>
    <w:rsid w:val="00224990"/>
    <w:rsid w:val="00226A12"/>
    <w:rsid w:val="00226B07"/>
    <w:rsid w:val="0022701B"/>
    <w:rsid w:val="00231D82"/>
    <w:rsid w:val="00231E65"/>
    <w:rsid w:val="00232EAC"/>
    <w:rsid w:val="00235B12"/>
    <w:rsid w:val="00235D53"/>
    <w:rsid w:val="00236AEA"/>
    <w:rsid w:val="002373D1"/>
    <w:rsid w:val="00240FEB"/>
    <w:rsid w:val="0024164C"/>
    <w:rsid w:val="00241791"/>
    <w:rsid w:val="00243156"/>
    <w:rsid w:val="002464B8"/>
    <w:rsid w:val="00250A67"/>
    <w:rsid w:val="002510F5"/>
    <w:rsid w:val="00252385"/>
    <w:rsid w:val="00252BEF"/>
    <w:rsid w:val="00253009"/>
    <w:rsid w:val="0025316E"/>
    <w:rsid w:val="0025521A"/>
    <w:rsid w:val="002552E7"/>
    <w:rsid w:val="00257102"/>
    <w:rsid w:val="002575F1"/>
    <w:rsid w:val="00257735"/>
    <w:rsid w:val="002578D0"/>
    <w:rsid w:val="002611FD"/>
    <w:rsid w:val="00262A8E"/>
    <w:rsid w:val="00263462"/>
    <w:rsid w:val="00265A44"/>
    <w:rsid w:val="00267122"/>
    <w:rsid w:val="00270CFF"/>
    <w:rsid w:val="00271B9F"/>
    <w:rsid w:val="002725BD"/>
    <w:rsid w:val="002747CE"/>
    <w:rsid w:val="00280A9E"/>
    <w:rsid w:val="00280BBC"/>
    <w:rsid w:val="002814EC"/>
    <w:rsid w:val="002827B6"/>
    <w:rsid w:val="002839B5"/>
    <w:rsid w:val="002861E9"/>
    <w:rsid w:val="0028663E"/>
    <w:rsid w:val="00290EE4"/>
    <w:rsid w:val="00291117"/>
    <w:rsid w:val="0029111F"/>
    <w:rsid w:val="00291852"/>
    <w:rsid w:val="00291B95"/>
    <w:rsid w:val="00291F47"/>
    <w:rsid w:val="00292015"/>
    <w:rsid w:val="0029304B"/>
    <w:rsid w:val="00296474"/>
    <w:rsid w:val="002A0A45"/>
    <w:rsid w:val="002A2FB7"/>
    <w:rsid w:val="002A3741"/>
    <w:rsid w:val="002A3930"/>
    <w:rsid w:val="002A4A7E"/>
    <w:rsid w:val="002A5777"/>
    <w:rsid w:val="002A57B8"/>
    <w:rsid w:val="002A68B5"/>
    <w:rsid w:val="002A7039"/>
    <w:rsid w:val="002B05F2"/>
    <w:rsid w:val="002B2BC7"/>
    <w:rsid w:val="002B300E"/>
    <w:rsid w:val="002B323C"/>
    <w:rsid w:val="002B33D0"/>
    <w:rsid w:val="002B3600"/>
    <w:rsid w:val="002B4E6A"/>
    <w:rsid w:val="002B547D"/>
    <w:rsid w:val="002B64F8"/>
    <w:rsid w:val="002C0372"/>
    <w:rsid w:val="002C0704"/>
    <w:rsid w:val="002C1E99"/>
    <w:rsid w:val="002C2ED2"/>
    <w:rsid w:val="002C47E6"/>
    <w:rsid w:val="002C4CAD"/>
    <w:rsid w:val="002C5D94"/>
    <w:rsid w:val="002C6465"/>
    <w:rsid w:val="002C6CFA"/>
    <w:rsid w:val="002D2EBF"/>
    <w:rsid w:val="002D64DB"/>
    <w:rsid w:val="002D6B20"/>
    <w:rsid w:val="002D7CE6"/>
    <w:rsid w:val="002E0C06"/>
    <w:rsid w:val="002E1CB1"/>
    <w:rsid w:val="002E5B0A"/>
    <w:rsid w:val="002E6875"/>
    <w:rsid w:val="002E6C76"/>
    <w:rsid w:val="002E738F"/>
    <w:rsid w:val="002F1CDA"/>
    <w:rsid w:val="002F3B69"/>
    <w:rsid w:val="002F54A9"/>
    <w:rsid w:val="002F5C1A"/>
    <w:rsid w:val="002F73EE"/>
    <w:rsid w:val="00300CB5"/>
    <w:rsid w:val="00301E81"/>
    <w:rsid w:val="00301EEF"/>
    <w:rsid w:val="00302B80"/>
    <w:rsid w:val="00304216"/>
    <w:rsid w:val="00310FDE"/>
    <w:rsid w:val="003153B7"/>
    <w:rsid w:val="0031593F"/>
    <w:rsid w:val="00315FE6"/>
    <w:rsid w:val="00320500"/>
    <w:rsid w:val="00322970"/>
    <w:rsid w:val="00325F42"/>
    <w:rsid w:val="00326932"/>
    <w:rsid w:val="00327CD9"/>
    <w:rsid w:val="00327E3F"/>
    <w:rsid w:val="0033154D"/>
    <w:rsid w:val="0033163A"/>
    <w:rsid w:val="0033248F"/>
    <w:rsid w:val="00333693"/>
    <w:rsid w:val="003341DE"/>
    <w:rsid w:val="00335E90"/>
    <w:rsid w:val="00336673"/>
    <w:rsid w:val="00337075"/>
    <w:rsid w:val="00337317"/>
    <w:rsid w:val="00340985"/>
    <w:rsid w:val="00342FD0"/>
    <w:rsid w:val="0034357C"/>
    <w:rsid w:val="00343627"/>
    <w:rsid w:val="00344B5A"/>
    <w:rsid w:val="00344FDC"/>
    <w:rsid w:val="00345F0D"/>
    <w:rsid w:val="003467C2"/>
    <w:rsid w:val="0035049B"/>
    <w:rsid w:val="00351230"/>
    <w:rsid w:val="00351D47"/>
    <w:rsid w:val="003525BC"/>
    <w:rsid w:val="00353346"/>
    <w:rsid w:val="0035337A"/>
    <w:rsid w:val="0035348B"/>
    <w:rsid w:val="00354030"/>
    <w:rsid w:val="0035440B"/>
    <w:rsid w:val="00355064"/>
    <w:rsid w:val="003560AD"/>
    <w:rsid w:val="0035694C"/>
    <w:rsid w:val="00356BB5"/>
    <w:rsid w:val="00360CDA"/>
    <w:rsid w:val="00361B85"/>
    <w:rsid w:val="00361FC0"/>
    <w:rsid w:val="003658AD"/>
    <w:rsid w:val="003679D5"/>
    <w:rsid w:val="00370E48"/>
    <w:rsid w:val="0037148B"/>
    <w:rsid w:val="003722DA"/>
    <w:rsid w:val="003741C2"/>
    <w:rsid w:val="00374647"/>
    <w:rsid w:val="0037479F"/>
    <w:rsid w:val="00377543"/>
    <w:rsid w:val="00377D12"/>
    <w:rsid w:val="00381455"/>
    <w:rsid w:val="00385D15"/>
    <w:rsid w:val="00386EC6"/>
    <w:rsid w:val="003875F0"/>
    <w:rsid w:val="00390863"/>
    <w:rsid w:val="00392117"/>
    <w:rsid w:val="0039218E"/>
    <w:rsid w:val="003922C7"/>
    <w:rsid w:val="003929BF"/>
    <w:rsid w:val="003938F7"/>
    <w:rsid w:val="00393A47"/>
    <w:rsid w:val="00394BE5"/>
    <w:rsid w:val="00395E65"/>
    <w:rsid w:val="00396863"/>
    <w:rsid w:val="003A0E21"/>
    <w:rsid w:val="003A0FCF"/>
    <w:rsid w:val="003A3856"/>
    <w:rsid w:val="003A4B6D"/>
    <w:rsid w:val="003A60DA"/>
    <w:rsid w:val="003A62CF"/>
    <w:rsid w:val="003A6CDD"/>
    <w:rsid w:val="003A7E9C"/>
    <w:rsid w:val="003B09E1"/>
    <w:rsid w:val="003B0DD7"/>
    <w:rsid w:val="003B105D"/>
    <w:rsid w:val="003B1542"/>
    <w:rsid w:val="003B6045"/>
    <w:rsid w:val="003B63F1"/>
    <w:rsid w:val="003B7EEA"/>
    <w:rsid w:val="003C13DC"/>
    <w:rsid w:val="003C1F95"/>
    <w:rsid w:val="003C25FA"/>
    <w:rsid w:val="003C2749"/>
    <w:rsid w:val="003C3781"/>
    <w:rsid w:val="003C6069"/>
    <w:rsid w:val="003C6F72"/>
    <w:rsid w:val="003D33A3"/>
    <w:rsid w:val="003D47CF"/>
    <w:rsid w:val="003D559D"/>
    <w:rsid w:val="003D581F"/>
    <w:rsid w:val="003D608C"/>
    <w:rsid w:val="003E0577"/>
    <w:rsid w:val="003E5579"/>
    <w:rsid w:val="003F2580"/>
    <w:rsid w:val="003F26E6"/>
    <w:rsid w:val="003F2E5E"/>
    <w:rsid w:val="003F324A"/>
    <w:rsid w:val="003F4F82"/>
    <w:rsid w:val="003F6D7F"/>
    <w:rsid w:val="003F79B6"/>
    <w:rsid w:val="00401AA9"/>
    <w:rsid w:val="00402B20"/>
    <w:rsid w:val="0040452D"/>
    <w:rsid w:val="0040511D"/>
    <w:rsid w:val="004061BE"/>
    <w:rsid w:val="004066C2"/>
    <w:rsid w:val="00407AF4"/>
    <w:rsid w:val="0041044E"/>
    <w:rsid w:val="0041069F"/>
    <w:rsid w:val="00410F7D"/>
    <w:rsid w:val="004116F6"/>
    <w:rsid w:val="00414E45"/>
    <w:rsid w:val="00416345"/>
    <w:rsid w:val="00416E22"/>
    <w:rsid w:val="00420516"/>
    <w:rsid w:val="004208F5"/>
    <w:rsid w:val="0042202A"/>
    <w:rsid w:val="00422A75"/>
    <w:rsid w:val="00423F7C"/>
    <w:rsid w:val="00424992"/>
    <w:rsid w:val="00424C27"/>
    <w:rsid w:val="00425085"/>
    <w:rsid w:val="00425237"/>
    <w:rsid w:val="00426383"/>
    <w:rsid w:val="004275E5"/>
    <w:rsid w:val="00430259"/>
    <w:rsid w:val="00430302"/>
    <w:rsid w:val="00430778"/>
    <w:rsid w:val="00431364"/>
    <w:rsid w:val="0043464A"/>
    <w:rsid w:val="0043653A"/>
    <w:rsid w:val="00437A7B"/>
    <w:rsid w:val="00443731"/>
    <w:rsid w:val="00443D02"/>
    <w:rsid w:val="00446BF1"/>
    <w:rsid w:val="004474B4"/>
    <w:rsid w:val="00447532"/>
    <w:rsid w:val="00447AC8"/>
    <w:rsid w:val="00447B40"/>
    <w:rsid w:val="00452231"/>
    <w:rsid w:val="0045228F"/>
    <w:rsid w:val="00455132"/>
    <w:rsid w:val="00455623"/>
    <w:rsid w:val="00455689"/>
    <w:rsid w:val="00455F66"/>
    <w:rsid w:val="00457D1E"/>
    <w:rsid w:val="00457E67"/>
    <w:rsid w:val="0046067B"/>
    <w:rsid w:val="0046253D"/>
    <w:rsid w:val="00463FDE"/>
    <w:rsid w:val="004652FA"/>
    <w:rsid w:val="0046567D"/>
    <w:rsid w:val="0046729B"/>
    <w:rsid w:val="004718B3"/>
    <w:rsid w:val="00471F55"/>
    <w:rsid w:val="004723B6"/>
    <w:rsid w:val="004725F4"/>
    <w:rsid w:val="004737E9"/>
    <w:rsid w:val="0047416A"/>
    <w:rsid w:val="004741E0"/>
    <w:rsid w:val="00477138"/>
    <w:rsid w:val="004807ED"/>
    <w:rsid w:val="00480E5E"/>
    <w:rsid w:val="004816EF"/>
    <w:rsid w:val="00481B46"/>
    <w:rsid w:val="00481DC8"/>
    <w:rsid w:val="004823FD"/>
    <w:rsid w:val="0048386D"/>
    <w:rsid w:val="00483A1B"/>
    <w:rsid w:val="0048442D"/>
    <w:rsid w:val="0048602E"/>
    <w:rsid w:val="00486686"/>
    <w:rsid w:val="00486A6D"/>
    <w:rsid w:val="004873B7"/>
    <w:rsid w:val="0049056C"/>
    <w:rsid w:val="00491482"/>
    <w:rsid w:val="004915F8"/>
    <w:rsid w:val="00493EE4"/>
    <w:rsid w:val="00494944"/>
    <w:rsid w:val="00494C35"/>
    <w:rsid w:val="004A0540"/>
    <w:rsid w:val="004A1047"/>
    <w:rsid w:val="004A21DF"/>
    <w:rsid w:val="004A2C6C"/>
    <w:rsid w:val="004B0D84"/>
    <w:rsid w:val="004B1002"/>
    <w:rsid w:val="004B1957"/>
    <w:rsid w:val="004B1D2F"/>
    <w:rsid w:val="004B204E"/>
    <w:rsid w:val="004B3544"/>
    <w:rsid w:val="004B42EA"/>
    <w:rsid w:val="004B5182"/>
    <w:rsid w:val="004B5206"/>
    <w:rsid w:val="004B635B"/>
    <w:rsid w:val="004C00B3"/>
    <w:rsid w:val="004C07AB"/>
    <w:rsid w:val="004C3814"/>
    <w:rsid w:val="004C5008"/>
    <w:rsid w:val="004C55C9"/>
    <w:rsid w:val="004C573E"/>
    <w:rsid w:val="004C69A5"/>
    <w:rsid w:val="004D0038"/>
    <w:rsid w:val="004D0946"/>
    <w:rsid w:val="004D0AE4"/>
    <w:rsid w:val="004D1FD2"/>
    <w:rsid w:val="004D6BC3"/>
    <w:rsid w:val="004D6E66"/>
    <w:rsid w:val="004D72BF"/>
    <w:rsid w:val="004E2825"/>
    <w:rsid w:val="004E3662"/>
    <w:rsid w:val="004E4B70"/>
    <w:rsid w:val="004E5C87"/>
    <w:rsid w:val="004E6D05"/>
    <w:rsid w:val="004E78CA"/>
    <w:rsid w:val="004F022B"/>
    <w:rsid w:val="004F0437"/>
    <w:rsid w:val="004F11E2"/>
    <w:rsid w:val="004F1D0A"/>
    <w:rsid w:val="004F53D4"/>
    <w:rsid w:val="004F6747"/>
    <w:rsid w:val="004F6F8E"/>
    <w:rsid w:val="004F7F78"/>
    <w:rsid w:val="005013AC"/>
    <w:rsid w:val="00501612"/>
    <w:rsid w:val="005024EB"/>
    <w:rsid w:val="005025B4"/>
    <w:rsid w:val="00502740"/>
    <w:rsid w:val="00503D25"/>
    <w:rsid w:val="00503FD9"/>
    <w:rsid w:val="00504B63"/>
    <w:rsid w:val="005054F8"/>
    <w:rsid w:val="00505DA8"/>
    <w:rsid w:val="00505E23"/>
    <w:rsid w:val="00505F34"/>
    <w:rsid w:val="00507B58"/>
    <w:rsid w:val="005122B1"/>
    <w:rsid w:val="00512FE6"/>
    <w:rsid w:val="00513CFF"/>
    <w:rsid w:val="005146D6"/>
    <w:rsid w:val="00517A1C"/>
    <w:rsid w:val="0052025B"/>
    <w:rsid w:val="00522D27"/>
    <w:rsid w:val="0052622C"/>
    <w:rsid w:val="005308DC"/>
    <w:rsid w:val="00530DB0"/>
    <w:rsid w:val="00532815"/>
    <w:rsid w:val="00532FC6"/>
    <w:rsid w:val="005343B1"/>
    <w:rsid w:val="005349AA"/>
    <w:rsid w:val="005367C1"/>
    <w:rsid w:val="00540612"/>
    <w:rsid w:val="00540945"/>
    <w:rsid w:val="00541064"/>
    <w:rsid w:val="00541A6F"/>
    <w:rsid w:val="00542E8D"/>
    <w:rsid w:val="00544C5B"/>
    <w:rsid w:val="0054720F"/>
    <w:rsid w:val="00552C78"/>
    <w:rsid w:val="00552D5A"/>
    <w:rsid w:val="00553119"/>
    <w:rsid w:val="005531EE"/>
    <w:rsid w:val="00553595"/>
    <w:rsid w:val="005544C9"/>
    <w:rsid w:val="0055708E"/>
    <w:rsid w:val="005571AB"/>
    <w:rsid w:val="005606C4"/>
    <w:rsid w:val="00560D20"/>
    <w:rsid w:val="00563819"/>
    <w:rsid w:val="00564632"/>
    <w:rsid w:val="005668B3"/>
    <w:rsid w:val="00566C15"/>
    <w:rsid w:val="00570ED4"/>
    <w:rsid w:val="005710BD"/>
    <w:rsid w:val="00571999"/>
    <w:rsid w:val="00571B77"/>
    <w:rsid w:val="00572381"/>
    <w:rsid w:val="00572CD6"/>
    <w:rsid w:val="00572E2D"/>
    <w:rsid w:val="00574105"/>
    <w:rsid w:val="0057709D"/>
    <w:rsid w:val="0057723C"/>
    <w:rsid w:val="005775E1"/>
    <w:rsid w:val="00577ACC"/>
    <w:rsid w:val="00580001"/>
    <w:rsid w:val="005805F2"/>
    <w:rsid w:val="00580692"/>
    <w:rsid w:val="00583A37"/>
    <w:rsid w:val="00584978"/>
    <w:rsid w:val="00585D30"/>
    <w:rsid w:val="00585E03"/>
    <w:rsid w:val="00590305"/>
    <w:rsid w:val="00590BDD"/>
    <w:rsid w:val="005912C0"/>
    <w:rsid w:val="0059189C"/>
    <w:rsid w:val="00592748"/>
    <w:rsid w:val="00593A42"/>
    <w:rsid w:val="00594633"/>
    <w:rsid w:val="005949F4"/>
    <w:rsid w:val="00594FEF"/>
    <w:rsid w:val="00595DF0"/>
    <w:rsid w:val="00596257"/>
    <w:rsid w:val="005967E2"/>
    <w:rsid w:val="005969E3"/>
    <w:rsid w:val="00597B67"/>
    <w:rsid w:val="005A07A1"/>
    <w:rsid w:val="005A11D0"/>
    <w:rsid w:val="005A13FD"/>
    <w:rsid w:val="005A1879"/>
    <w:rsid w:val="005A1F6B"/>
    <w:rsid w:val="005A30A1"/>
    <w:rsid w:val="005A32F9"/>
    <w:rsid w:val="005A37B9"/>
    <w:rsid w:val="005A5B00"/>
    <w:rsid w:val="005A5C11"/>
    <w:rsid w:val="005A662E"/>
    <w:rsid w:val="005A6F66"/>
    <w:rsid w:val="005A7959"/>
    <w:rsid w:val="005B091D"/>
    <w:rsid w:val="005B0D19"/>
    <w:rsid w:val="005B130D"/>
    <w:rsid w:val="005B21FF"/>
    <w:rsid w:val="005B228B"/>
    <w:rsid w:val="005B23CB"/>
    <w:rsid w:val="005B29F6"/>
    <w:rsid w:val="005B34A3"/>
    <w:rsid w:val="005B532C"/>
    <w:rsid w:val="005B7471"/>
    <w:rsid w:val="005B7776"/>
    <w:rsid w:val="005C14FE"/>
    <w:rsid w:val="005C1989"/>
    <w:rsid w:val="005C37F4"/>
    <w:rsid w:val="005C3C0F"/>
    <w:rsid w:val="005C4115"/>
    <w:rsid w:val="005C4580"/>
    <w:rsid w:val="005C525D"/>
    <w:rsid w:val="005C722D"/>
    <w:rsid w:val="005C77C8"/>
    <w:rsid w:val="005D19F5"/>
    <w:rsid w:val="005D1EB9"/>
    <w:rsid w:val="005D3973"/>
    <w:rsid w:val="005D58FE"/>
    <w:rsid w:val="005D5EA0"/>
    <w:rsid w:val="005D5FCB"/>
    <w:rsid w:val="005D686F"/>
    <w:rsid w:val="005D6BD8"/>
    <w:rsid w:val="005E0465"/>
    <w:rsid w:val="005E04FD"/>
    <w:rsid w:val="005E0B20"/>
    <w:rsid w:val="005E10C8"/>
    <w:rsid w:val="005E34A4"/>
    <w:rsid w:val="005E58B8"/>
    <w:rsid w:val="005E6822"/>
    <w:rsid w:val="005F0C0D"/>
    <w:rsid w:val="005F0EFD"/>
    <w:rsid w:val="005F2483"/>
    <w:rsid w:val="005F5B4A"/>
    <w:rsid w:val="005F6806"/>
    <w:rsid w:val="005F6C86"/>
    <w:rsid w:val="005F77D0"/>
    <w:rsid w:val="005F79C5"/>
    <w:rsid w:val="00600364"/>
    <w:rsid w:val="0060094F"/>
    <w:rsid w:val="00601733"/>
    <w:rsid w:val="00601C8A"/>
    <w:rsid w:val="00602114"/>
    <w:rsid w:val="00603DE8"/>
    <w:rsid w:val="0060448D"/>
    <w:rsid w:val="006045F6"/>
    <w:rsid w:val="006051DC"/>
    <w:rsid w:val="006068E3"/>
    <w:rsid w:val="00607170"/>
    <w:rsid w:val="0060767E"/>
    <w:rsid w:val="00611D11"/>
    <w:rsid w:val="0061285E"/>
    <w:rsid w:val="00613993"/>
    <w:rsid w:val="006143AB"/>
    <w:rsid w:val="00620135"/>
    <w:rsid w:val="00620D06"/>
    <w:rsid w:val="006211E5"/>
    <w:rsid w:val="0062435C"/>
    <w:rsid w:val="006254F5"/>
    <w:rsid w:val="00625E19"/>
    <w:rsid w:val="006279AA"/>
    <w:rsid w:val="006279C8"/>
    <w:rsid w:val="0063001F"/>
    <w:rsid w:val="006310AD"/>
    <w:rsid w:val="00631340"/>
    <w:rsid w:val="00631C3A"/>
    <w:rsid w:val="00631E92"/>
    <w:rsid w:val="00633997"/>
    <w:rsid w:val="00634304"/>
    <w:rsid w:val="0063555A"/>
    <w:rsid w:val="006375F9"/>
    <w:rsid w:val="00641A2D"/>
    <w:rsid w:val="006427B9"/>
    <w:rsid w:val="00644848"/>
    <w:rsid w:val="00646530"/>
    <w:rsid w:val="00647271"/>
    <w:rsid w:val="00651D3A"/>
    <w:rsid w:val="0065209E"/>
    <w:rsid w:val="006521AA"/>
    <w:rsid w:val="00652CC3"/>
    <w:rsid w:val="00653DFF"/>
    <w:rsid w:val="006540DC"/>
    <w:rsid w:val="006542FE"/>
    <w:rsid w:val="00656523"/>
    <w:rsid w:val="00657367"/>
    <w:rsid w:val="00660FC2"/>
    <w:rsid w:val="0066273B"/>
    <w:rsid w:val="00662B5A"/>
    <w:rsid w:val="00662EAB"/>
    <w:rsid w:val="006639FA"/>
    <w:rsid w:val="00663F31"/>
    <w:rsid w:val="006640F0"/>
    <w:rsid w:val="00664617"/>
    <w:rsid w:val="00666A4D"/>
    <w:rsid w:val="00666A92"/>
    <w:rsid w:val="00666E07"/>
    <w:rsid w:val="00667EE5"/>
    <w:rsid w:val="006709AC"/>
    <w:rsid w:val="00670D49"/>
    <w:rsid w:val="00671ADD"/>
    <w:rsid w:val="00671DE5"/>
    <w:rsid w:val="0067297A"/>
    <w:rsid w:val="006734D7"/>
    <w:rsid w:val="006741F9"/>
    <w:rsid w:val="00674EE2"/>
    <w:rsid w:val="00677F0D"/>
    <w:rsid w:val="006804E7"/>
    <w:rsid w:val="006805DF"/>
    <w:rsid w:val="0068330E"/>
    <w:rsid w:val="006844AF"/>
    <w:rsid w:val="006857D3"/>
    <w:rsid w:val="00693CEE"/>
    <w:rsid w:val="00697245"/>
    <w:rsid w:val="0069795F"/>
    <w:rsid w:val="006A34AE"/>
    <w:rsid w:val="006A3597"/>
    <w:rsid w:val="006A39F2"/>
    <w:rsid w:val="006A3E79"/>
    <w:rsid w:val="006A4CAD"/>
    <w:rsid w:val="006A56C2"/>
    <w:rsid w:val="006A6075"/>
    <w:rsid w:val="006A7299"/>
    <w:rsid w:val="006A770E"/>
    <w:rsid w:val="006B1067"/>
    <w:rsid w:val="006B2BA1"/>
    <w:rsid w:val="006B2ECB"/>
    <w:rsid w:val="006B3792"/>
    <w:rsid w:val="006B3E50"/>
    <w:rsid w:val="006B6105"/>
    <w:rsid w:val="006B6656"/>
    <w:rsid w:val="006C06DB"/>
    <w:rsid w:val="006C0778"/>
    <w:rsid w:val="006C0E7A"/>
    <w:rsid w:val="006C1AF6"/>
    <w:rsid w:val="006C2324"/>
    <w:rsid w:val="006C247F"/>
    <w:rsid w:val="006C29AB"/>
    <w:rsid w:val="006C320F"/>
    <w:rsid w:val="006C3802"/>
    <w:rsid w:val="006C3B7C"/>
    <w:rsid w:val="006C7493"/>
    <w:rsid w:val="006D4C5C"/>
    <w:rsid w:val="006D699D"/>
    <w:rsid w:val="006D70C8"/>
    <w:rsid w:val="006D71F5"/>
    <w:rsid w:val="006D7218"/>
    <w:rsid w:val="006E0DF3"/>
    <w:rsid w:val="006E10AD"/>
    <w:rsid w:val="006E3A01"/>
    <w:rsid w:val="006E4C1E"/>
    <w:rsid w:val="006F17DB"/>
    <w:rsid w:val="006F2864"/>
    <w:rsid w:val="006F3C72"/>
    <w:rsid w:val="006F6B11"/>
    <w:rsid w:val="006F6FE8"/>
    <w:rsid w:val="00701B34"/>
    <w:rsid w:val="00702622"/>
    <w:rsid w:val="0070273D"/>
    <w:rsid w:val="007046B8"/>
    <w:rsid w:val="00705779"/>
    <w:rsid w:val="00705AC9"/>
    <w:rsid w:val="007070B7"/>
    <w:rsid w:val="00711C36"/>
    <w:rsid w:val="00712E22"/>
    <w:rsid w:val="00712E75"/>
    <w:rsid w:val="00713110"/>
    <w:rsid w:val="0071358A"/>
    <w:rsid w:val="00714504"/>
    <w:rsid w:val="00714F7F"/>
    <w:rsid w:val="00715283"/>
    <w:rsid w:val="00716125"/>
    <w:rsid w:val="007175A1"/>
    <w:rsid w:val="00720301"/>
    <w:rsid w:val="00721FBB"/>
    <w:rsid w:val="00722C04"/>
    <w:rsid w:val="007245A0"/>
    <w:rsid w:val="007246F4"/>
    <w:rsid w:val="00724D1D"/>
    <w:rsid w:val="0072625A"/>
    <w:rsid w:val="00726B9A"/>
    <w:rsid w:val="007272E3"/>
    <w:rsid w:val="0073138E"/>
    <w:rsid w:val="0073158C"/>
    <w:rsid w:val="00732010"/>
    <w:rsid w:val="00733117"/>
    <w:rsid w:val="00733FAE"/>
    <w:rsid w:val="007348DB"/>
    <w:rsid w:val="00735299"/>
    <w:rsid w:val="007360A0"/>
    <w:rsid w:val="00737607"/>
    <w:rsid w:val="00741FCA"/>
    <w:rsid w:val="0074262E"/>
    <w:rsid w:val="00743A80"/>
    <w:rsid w:val="00743D2C"/>
    <w:rsid w:val="0074471C"/>
    <w:rsid w:val="00745247"/>
    <w:rsid w:val="00745F3C"/>
    <w:rsid w:val="00746166"/>
    <w:rsid w:val="00746BA6"/>
    <w:rsid w:val="0075120E"/>
    <w:rsid w:val="007523BE"/>
    <w:rsid w:val="00754DA5"/>
    <w:rsid w:val="007559FF"/>
    <w:rsid w:val="00756E78"/>
    <w:rsid w:val="007615EE"/>
    <w:rsid w:val="007623D6"/>
    <w:rsid w:val="00763D4C"/>
    <w:rsid w:val="007646BB"/>
    <w:rsid w:val="007654C3"/>
    <w:rsid w:val="007658AA"/>
    <w:rsid w:val="007664B6"/>
    <w:rsid w:val="00770019"/>
    <w:rsid w:val="00770282"/>
    <w:rsid w:val="0077244D"/>
    <w:rsid w:val="00774579"/>
    <w:rsid w:val="00774E1B"/>
    <w:rsid w:val="007753ED"/>
    <w:rsid w:val="00775CBC"/>
    <w:rsid w:val="007804F9"/>
    <w:rsid w:val="00781586"/>
    <w:rsid w:val="0078423F"/>
    <w:rsid w:val="00785A2E"/>
    <w:rsid w:val="0078644A"/>
    <w:rsid w:val="0078715F"/>
    <w:rsid w:val="0079043F"/>
    <w:rsid w:val="007906A1"/>
    <w:rsid w:val="00790DE1"/>
    <w:rsid w:val="00792100"/>
    <w:rsid w:val="00794C73"/>
    <w:rsid w:val="007961CD"/>
    <w:rsid w:val="00797B58"/>
    <w:rsid w:val="007A316A"/>
    <w:rsid w:val="007A35CA"/>
    <w:rsid w:val="007A3B56"/>
    <w:rsid w:val="007A3DAE"/>
    <w:rsid w:val="007A7758"/>
    <w:rsid w:val="007A7EB8"/>
    <w:rsid w:val="007B0A66"/>
    <w:rsid w:val="007B32F6"/>
    <w:rsid w:val="007B434D"/>
    <w:rsid w:val="007B5035"/>
    <w:rsid w:val="007B5122"/>
    <w:rsid w:val="007B7531"/>
    <w:rsid w:val="007B7533"/>
    <w:rsid w:val="007C1EB4"/>
    <w:rsid w:val="007C221D"/>
    <w:rsid w:val="007C3195"/>
    <w:rsid w:val="007C330A"/>
    <w:rsid w:val="007C36BB"/>
    <w:rsid w:val="007C3F65"/>
    <w:rsid w:val="007C4FA6"/>
    <w:rsid w:val="007C581A"/>
    <w:rsid w:val="007D1DFE"/>
    <w:rsid w:val="007D2342"/>
    <w:rsid w:val="007D4231"/>
    <w:rsid w:val="007D6931"/>
    <w:rsid w:val="007D6A6A"/>
    <w:rsid w:val="007D76CD"/>
    <w:rsid w:val="007E017D"/>
    <w:rsid w:val="007E1002"/>
    <w:rsid w:val="007E1E6B"/>
    <w:rsid w:val="007E22A6"/>
    <w:rsid w:val="007E3498"/>
    <w:rsid w:val="007E3D30"/>
    <w:rsid w:val="007E4E61"/>
    <w:rsid w:val="007E547C"/>
    <w:rsid w:val="007E5873"/>
    <w:rsid w:val="007E64F4"/>
    <w:rsid w:val="007E71D2"/>
    <w:rsid w:val="007E7881"/>
    <w:rsid w:val="007F11DB"/>
    <w:rsid w:val="007F20C1"/>
    <w:rsid w:val="007F2C5E"/>
    <w:rsid w:val="007F45B3"/>
    <w:rsid w:val="007F4ACA"/>
    <w:rsid w:val="007F581A"/>
    <w:rsid w:val="007F6D50"/>
    <w:rsid w:val="008024D9"/>
    <w:rsid w:val="008027B6"/>
    <w:rsid w:val="008029C1"/>
    <w:rsid w:val="00803519"/>
    <w:rsid w:val="008036DE"/>
    <w:rsid w:val="008040A5"/>
    <w:rsid w:val="00804680"/>
    <w:rsid w:val="0080751A"/>
    <w:rsid w:val="00807660"/>
    <w:rsid w:val="0081017E"/>
    <w:rsid w:val="00810A03"/>
    <w:rsid w:val="00810AD8"/>
    <w:rsid w:val="00811C96"/>
    <w:rsid w:val="0081261C"/>
    <w:rsid w:val="008129A0"/>
    <w:rsid w:val="008138BA"/>
    <w:rsid w:val="00814473"/>
    <w:rsid w:val="008177C4"/>
    <w:rsid w:val="0082026C"/>
    <w:rsid w:val="00820DD5"/>
    <w:rsid w:val="00822E7B"/>
    <w:rsid w:val="00823D14"/>
    <w:rsid w:val="00824007"/>
    <w:rsid w:val="008242C3"/>
    <w:rsid w:val="00825D4F"/>
    <w:rsid w:val="00826345"/>
    <w:rsid w:val="00830330"/>
    <w:rsid w:val="008303F5"/>
    <w:rsid w:val="00831652"/>
    <w:rsid w:val="00832B7B"/>
    <w:rsid w:val="00833612"/>
    <w:rsid w:val="0083392F"/>
    <w:rsid w:val="00833C3A"/>
    <w:rsid w:val="0083475F"/>
    <w:rsid w:val="00834942"/>
    <w:rsid w:val="00834DB8"/>
    <w:rsid w:val="0083667F"/>
    <w:rsid w:val="008369EC"/>
    <w:rsid w:val="00836FCD"/>
    <w:rsid w:val="00837B5F"/>
    <w:rsid w:val="0084168C"/>
    <w:rsid w:val="00842E32"/>
    <w:rsid w:val="00844116"/>
    <w:rsid w:val="00844755"/>
    <w:rsid w:val="008476EF"/>
    <w:rsid w:val="00847A1B"/>
    <w:rsid w:val="00847C7D"/>
    <w:rsid w:val="0085001F"/>
    <w:rsid w:val="008500FC"/>
    <w:rsid w:val="00851582"/>
    <w:rsid w:val="0085160E"/>
    <w:rsid w:val="00851D88"/>
    <w:rsid w:val="00853298"/>
    <w:rsid w:val="00854590"/>
    <w:rsid w:val="00855049"/>
    <w:rsid w:val="00855FC1"/>
    <w:rsid w:val="00856560"/>
    <w:rsid w:val="00856D33"/>
    <w:rsid w:val="008575AD"/>
    <w:rsid w:val="00857BD3"/>
    <w:rsid w:val="008606B1"/>
    <w:rsid w:val="00860C67"/>
    <w:rsid w:val="008617A1"/>
    <w:rsid w:val="00861D50"/>
    <w:rsid w:val="00866CE8"/>
    <w:rsid w:val="00867298"/>
    <w:rsid w:val="008703EC"/>
    <w:rsid w:val="008709B5"/>
    <w:rsid w:val="00870E2D"/>
    <w:rsid w:val="00871828"/>
    <w:rsid w:val="00871E57"/>
    <w:rsid w:val="00871F6B"/>
    <w:rsid w:val="00872032"/>
    <w:rsid w:val="00873419"/>
    <w:rsid w:val="00873481"/>
    <w:rsid w:val="0087431F"/>
    <w:rsid w:val="00874A8F"/>
    <w:rsid w:val="008759C9"/>
    <w:rsid w:val="008765B3"/>
    <w:rsid w:val="00882210"/>
    <w:rsid w:val="00884669"/>
    <w:rsid w:val="00884815"/>
    <w:rsid w:val="00884E94"/>
    <w:rsid w:val="00885BF3"/>
    <w:rsid w:val="00886769"/>
    <w:rsid w:val="00886967"/>
    <w:rsid w:val="00887652"/>
    <w:rsid w:val="00887E52"/>
    <w:rsid w:val="00890071"/>
    <w:rsid w:val="0089348A"/>
    <w:rsid w:val="00895859"/>
    <w:rsid w:val="00895D14"/>
    <w:rsid w:val="00896D73"/>
    <w:rsid w:val="008A1CDF"/>
    <w:rsid w:val="008A3B42"/>
    <w:rsid w:val="008A3DC6"/>
    <w:rsid w:val="008A49F4"/>
    <w:rsid w:val="008A4A0A"/>
    <w:rsid w:val="008A5A49"/>
    <w:rsid w:val="008A602C"/>
    <w:rsid w:val="008A66E9"/>
    <w:rsid w:val="008A73ED"/>
    <w:rsid w:val="008A7477"/>
    <w:rsid w:val="008A780E"/>
    <w:rsid w:val="008B233A"/>
    <w:rsid w:val="008B2908"/>
    <w:rsid w:val="008B2DE9"/>
    <w:rsid w:val="008B418F"/>
    <w:rsid w:val="008C0346"/>
    <w:rsid w:val="008C0EFB"/>
    <w:rsid w:val="008C1F7F"/>
    <w:rsid w:val="008C20B2"/>
    <w:rsid w:val="008C2A35"/>
    <w:rsid w:val="008C30CB"/>
    <w:rsid w:val="008C3FF5"/>
    <w:rsid w:val="008C6CE0"/>
    <w:rsid w:val="008D0F0C"/>
    <w:rsid w:val="008D454D"/>
    <w:rsid w:val="008D51E3"/>
    <w:rsid w:val="008D5B4B"/>
    <w:rsid w:val="008D5E8B"/>
    <w:rsid w:val="008D637A"/>
    <w:rsid w:val="008D6A10"/>
    <w:rsid w:val="008D7B85"/>
    <w:rsid w:val="008D7D4E"/>
    <w:rsid w:val="008E064B"/>
    <w:rsid w:val="008E1CA3"/>
    <w:rsid w:val="008E323D"/>
    <w:rsid w:val="008E370E"/>
    <w:rsid w:val="008E3F8C"/>
    <w:rsid w:val="008E4E30"/>
    <w:rsid w:val="008E6129"/>
    <w:rsid w:val="008E7D12"/>
    <w:rsid w:val="008F0049"/>
    <w:rsid w:val="008F00FF"/>
    <w:rsid w:val="008F0FA1"/>
    <w:rsid w:val="008F1326"/>
    <w:rsid w:val="008F1891"/>
    <w:rsid w:val="008F1E7A"/>
    <w:rsid w:val="008F1EB7"/>
    <w:rsid w:val="008F3660"/>
    <w:rsid w:val="008F43CA"/>
    <w:rsid w:val="008F4940"/>
    <w:rsid w:val="008F4FE6"/>
    <w:rsid w:val="008F7CA5"/>
    <w:rsid w:val="00901455"/>
    <w:rsid w:val="00901465"/>
    <w:rsid w:val="00902D30"/>
    <w:rsid w:val="009033C8"/>
    <w:rsid w:val="00903557"/>
    <w:rsid w:val="00904AF5"/>
    <w:rsid w:val="00905234"/>
    <w:rsid w:val="0090759D"/>
    <w:rsid w:val="00907A61"/>
    <w:rsid w:val="009107CF"/>
    <w:rsid w:val="00910B62"/>
    <w:rsid w:val="00913888"/>
    <w:rsid w:val="00915091"/>
    <w:rsid w:val="00915317"/>
    <w:rsid w:val="009201DF"/>
    <w:rsid w:val="0092196D"/>
    <w:rsid w:val="00921A49"/>
    <w:rsid w:val="00922289"/>
    <w:rsid w:val="00923160"/>
    <w:rsid w:val="009247DB"/>
    <w:rsid w:val="0092580B"/>
    <w:rsid w:val="00925E0D"/>
    <w:rsid w:val="0092668A"/>
    <w:rsid w:val="00927509"/>
    <w:rsid w:val="00927BA9"/>
    <w:rsid w:val="00930350"/>
    <w:rsid w:val="009312C9"/>
    <w:rsid w:val="00931B33"/>
    <w:rsid w:val="009324FD"/>
    <w:rsid w:val="00934491"/>
    <w:rsid w:val="009357D0"/>
    <w:rsid w:val="009359F7"/>
    <w:rsid w:val="00935E5B"/>
    <w:rsid w:val="00935EF4"/>
    <w:rsid w:val="00937A19"/>
    <w:rsid w:val="00941949"/>
    <w:rsid w:val="00941ADE"/>
    <w:rsid w:val="00945B44"/>
    <w:rsid w:val="00945E9D"/>
    <w:rsid w:val="00946464"/>
    <w:rsid w:val="0094762F"/>
    <w:rsid w:val="00947680"/>
    <w:rsid w:val="00947ADC"/>
    <w:rsid w:val="00947C87"/>
    <w:rsid w:val="009509A1"/>
    <w:rsid w:val="00951387"/>
    <w:rsid w:val="009514BA"/>
    <w:rsid w:val="0095252C"/>
    <w:rsid w:val="00952F7C"/>
    <w:rsid w:val="009537EA"/>
    <w:rsid w:val="009544F2"/>
    <w:rsid w:val="009548E3"/>
    <w:rsid w:val="00962ED2"/>
    <w:rsid w:val="00964228"/>
    <w:rsid w:val="009657EF"/>
    <w:rsid w:val="009665E6"/>
    <w:rsid w:val="00967EED"/>
    <w:rsid w:val="0097062E"/>
    <w:rsid w:val="009716AA"/>
    <w:rsid w:val="009717EE"/>
    <w:rsid w:val="00972A19"/>
    <w:rsid w:val="0097370A"/>
    <w:rsid w:val="00973A31"/>
    <w:rsid w:val="0097548C"/>
    <w:rsid w:val="00976C8D"/>
    <w:rsid w:val="009771EF"/>
    <w:rsid w:val="0097761C"/>
    <w:rsid w:val="00981CDC"/>
    <w:rsid w:val="009827F2"/>
    <w:rsid w:val="00983477"/>
    <w:rsid w:val="009859F2"/>
    <w:rsid w:val="00986854"/>
    <w:rsid w:val="00987384"/>
    <w:rsid w:val="00987FBD"/>
    <w:rsid w:val="00993262"/>
    <w:rsid w:val="00994AA5"/>
    <w:rsid w:val="00995DE7"/>
    <w:rsid w:val="009A0C31"/>
    <w:rsid w:val="009A0CF6"/>
    <w:rsid w:val="009A4027"/>
    <w:rsid w:val="009A45A6"/>
    <w:rsid w:val="009A46D6"/>
    <w:rsid w:val="009A6F1B"/>
    <w:rsid w:val="009B004B"/>
    <w:rsid w:val="009B17F2"/>
    <w:rsid w:val="009B17F7"/>
    <w:rsid w:val="009B43A2"/>
    <w:rsid w:val="009B4419"/>
    <w:rsid w:val="009B5201"/>
    <w:rsid w:val="009B58D4"/>
    <w:rsid w:val="009B7895"/>
    <w:rsid w:val="009C1EDD"/>
    <w:rsid w:val="009C5A86"/>
    <w:rsid w:val="009C6206"/>
    <w:rsid w:val="009C7C20"/>
    <w:rsid w:val="009D142D"/>
    <w:rsid w:val="009D18D8"/>
    <w:rsid w:val="009D1C59"/>
    <w:rsid w:val="009D2471"/>
    <w:rsid w:val="009D265C"/>
    <w:rsid w:val="009D3CB8"/>
    <w:rsid w:val="009D4A12"/>
    <w:rsid w:val="009D5A34"/>
    <w:rsid w:val="009D6571"/>
    <w:rsid w:val="009E0637"/>
    <w:rsid w:val="009E2D20"/>
    <w:rsid w:val="009E3804"/>
    <w:rsid w:val="009E51A5"/>
    <w:rsid w:val="009E5941"/>
    <w:rsid w:val="009E710B"/>
    <w:rsid w:val="009F097A"/>
    <w:rsid w:val="009F0B11"/>
    <w:rsid w:val="009F263A"/>
    <w:rsid w:val="009F3F24"/>
    <w:rsid w:val="009F43E3"/>
    <w:rsid w:val="009F5862"/>
    <w:rsid w:val="009F5FC3"/>
    <w:rsid w:val="00A01028"/>
    <w:rsid w:val="00A0269B"/>
    <w:rsid w:val="00A033D1"/>
    <w:rsid w:val="00A03568"/>
    <w:rsid w:val="00A03956"/>
    <w:rsid w:val="00A0518F"/>
    <w:rsid w:val="00A05729"/>
    <w:rsid w:val="00A07582"/>
    <w:rsid w:val="00A07FDE"/>
    <w:rsid w:val="00A10051"/>
    <w:rsid w:val="00A102AC"/>
    <w:rsid w:val="00A11E1E"/>
    <w:rsid w:val="00A1334A"/>
    <w:rsid w:val="00A14EC8"/>
    <w:rsid w:val="00A15773"/>
    <w:rsid w:val="00A15F0B"/>
    <w:rsid w:val="00A17C2E"/>
    <w:rsid w:val="00A209EA"/>
    <w:rsid w:val="00A2107A"/>
    <w:rsid w:val="00A23057"/>
    <w:rsid w:val="00A24249"/>
    <w:rsid w:val="00A24C78"/>
    <w:rsid w:val="00A24E71"/>
    <w:rsid w:val="00A30C60"/>
    <w:rsid w:val="00A331BB"/>
    <w:rsid w:val="00A33535"/>
    <w:rsid w:val="00A33C5E"/>
    <w:rsid w:val="00A34318"/>
    <w:rsid w:val="00A34BE8"/>
    <w:rsid w:val="00A36426"/>
    <w:rsid w:val="00A375A4"/>
    <w:rsid w:val="00A37927"/>
    <w:rsid w:val="00A37BD3"/>
    <w:rsid w:val="00A40E86"/>
    <w:rsid w:val="00A419FA"/>
    <w:rsid w:val="00A420A0"/>
    <w:rsid w:val="00A42CBC"/>
    <w:rsid w:val="00A454F7"/>
    <w:rsid w:val="00A463A7"/>
    <w:rsid w:val="00A47E7B"/>
    <w:rsid w:val="00A51832"/>
    <w:rsid w:val="00A518DB"/>
    <w:rsid w:val="00A51D51"/>
    <w:rsid w:val="00A51D88"/>
    <w:rsid w:val="00A54066"/>
    <w:rsid w:val="00A54CCE"/>
    <w:rsid w:val="00A554CD"/>
    <w:rsid w:val="00A5561A"/>
    <w:rsid w:val="00A559BB"/>
    <w:rsid w:val="00A62266"/>
    <w:rsid w:val="00A6276B"/>
    <w:rsid w:val="00A652EF"/>
    <w:rsid w:val="00A65DAF"/>
    <w:rsid w:val="00A66B57"/>
    <w:rsid w:val="00A66DCB"/>
    <w:rsid w:val="00A67448"/>
    <w:rsid w:val="00A67A0F"/>
    <w:rsid w:val="00A700E6"/>
    <w:rsid w:val="00A73278"/>
    <w:rsid w:val="00A7384C"/>
    <w:rsid w:val="00A75365"/>
    <w:rsid w:val="00A81388"/>
    <w:rsid w:val="00A824AA"/>
    <w:rsid w:val="00A82EF2"/>
    <w:rsid w:val="00A82F54"/>
    <w:rsid w:val="00A8461A"/>
    <w:rsid w:val="00A85958"/>
    <w:rsid w:val="00A86EC0"/>
    <w:rsid w:val="00A87239"/>
    <w:rsid w:val="00A903B5"/>
    <w:rsid w:val="00A90B41"/>
    <w:rsid w:val="00A9359E"/>
    <w:rsid w:val="00A94D68"/>
    <w:rsid w:val="00A95185"/>
    <w:rsid w:val="00A95756"/>
    <w:rsid w:val="00A959D9"/>
    <w:rsid w:val="00A97658"/>
    <w:rsid w:val="00AA0F08"/>
    <w:rsid w:val="00AA16E2"/>
    <w:rsid w:val="00AA1F7B"/>
    <w:rsid w:val="00AA1F7D"/>
    <w:rsid w:val="00AA2465"/>
    <w:rsid w:val="00AA2861"/>
    <w:rsid w:val="00AA2865"/>
    <w:rsid w:val="00AA6438"/>
    <w:rsid w:val="00AB39D4"/>
    <w:rsid w:val="00AB43DE"/>
    <w:rsid w:val="00AB4CC1"/>
    <w:rsid w:val="00AB4EE1"/>
    <w:rsid w:val="00AB4FAB"/>
    <w:rsid w:val="00AB50F1"/>
    <w:rsid w:val="00AB5997"/>
    <w:rsid w:val="00AB6EAD"/>
    <w:rsid w:val="00AB7B2D"/>
    <w:rsid w:val="00AC003C"/>
    <w:rsid w:val="00AC0F7C"/>
    <w:rsid w:val="00AC3F7E"/>
    <w:rsid w:val="00AC5831"/>
    <w:rsid w:val="00AD07AE"/>
    <w:rsid w:val="00AD1E2D"/>
    <w:rsid w:val="00AD265D"/>
    <w:rsid w:val="00AD2D6D"/>
    <w:rsid w:val="00AD6213"/>
    <w:rsid w:val="00AD66E3"/>
    <w:rsid w:val="00AD75ED"/>
    <w:rsid w:val="00AD7937"/>
    <w:rsid w:val="00AE0D56"/>
    <w:rsid w:val="00AE10BA"/>
    <w:rsid w:val="00AE292D"/>
    <w:rsid w:val="00AE3CF1"/>
    <w:rsid w:val="00AE5D78"/>
    <w:rsid w:val="00AE5DD0"/>
    <w:rsid w:val="00AE7008"/>
    <w:rsid w:val="00AF1251"/>
    <w:rsid w:val="00AF1485"/>
    <w:rsid w:val="00AF20F0"/>
    <w:rsid w:val="00AF3667"/>
    <w:rsid w:val="00AF49ED"/>
    <w:rsid w:val="00AF4B0F"/>
    <w:rsid w:val="00AF505C"/>
    <w:rsid w:val="00AF5CFC"/>
    <w:rsid w:val="00AF5D67"/>
    <w:rsid w:val="00AF7B03"/>
    <w:rsid w:val="00B03761"/>
    <w:rsid w:val="00B0596E"/>
    <w:rsid w:val="00B072BA"/>
    <w:rsid w:val="00B07F34"/>
    <w:rsid w:val="00B106AD"/>
    <w:rsid w:val="00B11E4A"/>
    <w:rsid w:val="00B12047"/>
    <w:rsid w:val="00B1234B"/>
    <w:rsid w:val="00B15EC8"/>
    <w:rsid w:val="00B164B8"/>
    <w:rsid w:val="00B175C3"/>
    <w:rsid w:val="00B20792"/>
    <w:rsid w:val="00B21886"/>
    <w:rsid w:val="00B22F00"/>
    <w:rsid w:val="00B2400D"/>
    <w:rsid w:val="00B24E5C"/>
    <w:rsid w:val="00B2572A"/>
    <w:rsid w:val="00B27CE7"/>
    <w:rsid w:val="00B347FD"/>
    <w:rsid w:val="00B35B1D"/>
    <w:rsid w:val="00B3667E"/>
    <w:rsid w:val="00B366A5"/>
    <w:rsid w:val="00B3747C"/>
    <w:rsid w:val="00B4020D"/>
    <w:rsid w:val="00B40490"/>
    <w:rsid w:val="00B405D7"/>
    <w:rsid w:val="00B4231D"/>
    <w:rsid w:val="00B42A2F"/>
    <w:rsid w:val="00B434FA"/>
    <w:rsid w:val="00B4428A"/>
    <w:rsid w:val="00B44F58"/>
    <w:rsid w:val="00B464E0"/>
    <w:rsid w:val="00B506B4"/>
    <w:rsid w:val="00B50768"/>
    <w:rsid w:val="00B51623"/>
    <w:rsid w:val="00B52976"/>
    <w:rsid w:val="00B531D8"/>
    <w:rsid w:val="00B535F2"/>
    <w:rsid w:val="00B569BB"/>
    <w:rsid w:val="00B57E20"/>
    <w:rsid w:val="00B60165"/>
    <w:rsid w:val="00B60539"/>
    <w:rsid w:val="00B605A8"/>
    <w:rsid w:val="00B61CDE"/>
    <w:rsid w:val="00B61ED1"/>
    <w:rsid w:val="00B62BAC"/>
    <w:rsid w:val="00B644E7"/>
    <w:rsid w:val="00B64EFD"/>
    <w:rsid w:val="00B7042C"/>
    <w:rsid w:val="00B723CA"/>
    <w:rsid w:val="00B724A4"/>
    <w:rsid w:val="00B7305C"/>
    <w:rsid w:val="00B74EB9"/>
    <w:rsid w:val="00B76DDF"/>
    <w:rsid w:val="00B80377"/>
    <w:rsid w:val="00B8053C"/>
    <w:rsid w:val="00B826E1"/>
    <w:rsid w:val="00B83544"/>
    <w:rsid w:val="00B83CC1"/>
    <w:rsid w:val="00B84BE8"/>
    <w:rsid w:val="00B90A57"/>
    <w:rsid w:val="00B927DC"/>
    <w:rsid w:val="00B94D76"/>
    <w:rsid w:val="00B953DC"/>
    <w:rsid w:val="00B97424"/>
    <w:rsid w:val="00B975C4"/>
    <w:rsid w:val="00BA0152"/>
    <w:rsid w:val="00BA2C52"/>
    <w:rsid w:val="00BA4CD8"/>
    <w:rsid w:val="00BA5069"/>
    <w:rsid w:val="00BA5AB8"/>
    <w:rsid w:val="00BA6F06"/>
    <w:rsid w:val="00BA7EC9"/>
    <w:rsid w:val="00BB1A48"/>
    <w:rsid w:val="00BB2EE4"/>
    <w:rsid w:val="00BB5DBA"/>
    <w:rsid w:val="00BC2CE0"/>
    <w:rsid w:val="00BC3DC6"/>
    <w:rsid w:val="00BC3DCD"/>
    <w:rsid w:val="00BC4145"/>
    <w:rsid w:val="00BC45A0"/>
    <w:rsid w:val="00BC4758"/>
    <w:rsid w:val="00BC7159"/>
    <w:rsid w:val="00BD12CD"/>
    <w:rsid w:val="00BD1775"/>
    <w:rsid w:val="00BD1954"/>
    <w:rsid w:val="00BD1D3E"/>
    <w:rsid w:val="00BD2665"/>
    <w:rsid w:val="00BD6CD6"/>
    <w:rsid w:val="00BD6E28"/>
    <w:rsid w:val="00BD7452"/>
    <w:rsid w:val="00BE2517"/>
    <w:rsid w:val="00BE3562"/>
    <w:rsid w:val="00BE3851"/>
    <w:rsid w:val="00BE3C4F"/>
    <w:rsid w:val="00BE41A7"/>
    <w:rsid w:val="00BE695A"/>
    <w:rsid w:val="00BF0F11"/>
    <w:rsid w:val="00BF15A6"/>
    <w:rsid w:val="00BF1F98"/>
    <w:rsid w:val="00BF3C21"/>
    <w:rsid w:val="00BF425A"/>
    <w:rsid w:val="00BF48AD"/>
    <w:rsid w:val="00BF48ED"/>
    <w:rsid w:val="00BF539F"/>
    <w:rsid w:val="00BF5DFC"/>
    <w:rsid w:val="00C00548"/>
    <w:rsid w:val="00C007ED"/>
    <w:rsid w:val="00C0200B"/>
    <w:rsid w:val="00C02449"/>
    <w:rsid w:val="00C042A3"/>
    <w:rsid w:val="00C053A9"/>
    <w:rsid w:val="00C05C88"/>
    <w:rsid w:val="00C10467"/>
    <w:rsid w:val="00C10504"/>
    <w:rsid w:val="00C1283F"/>
    <w:rsid w:val="00C134D4"/>
    <w:rsid w:val="00C136FD"/>
    <w:rsid w:val="00C13AA4"/>
    <w:rsid w:val="00C15130"/>
    <w:rsid w:val="00C152C1"/>
    <w:rsid w:val="00C15AB8"/>
    <w:rsid w:val="00C15ADC"/>
    <w:rsid w:val="00C208CB"/>
    <w:rsid w:val="00C2168A"/>
    <w:rsid w:val="00C21FB2"/>
    <w:rsid w:val="00C22A06"/>
    <w:rsid w:val="00C243CE"/>
    <w:rsid w:val="00C2473E"/>
    <w:rsid w:val="00C24F67"/>
    <w:rsid w:val="00C26565"/>
    <w:rsid w:val="00C30F53"/>
    <w:rsid w:val="00C311EB"/>
    <w:rsid w:val="00C31A9F"/>
    <w:rsid w:val="00C328C8"/>
    <w:rsid w:val="00C32F15"/>
    <w:rsid w:val="00C354A3"/>
    <w:rsid w:val="00C35923"/>
    <w:rsid w:val="00C367B9"/>
    <w:rsid w:val="00C407F6"/>
    <w:rsid w:val="00C42264"/>
    <w:rsid w:val="00C43CE4"/>
    <w:rsid w:val="00C442D2"/>
    <w:rsid w:val="00C45D9C"/>
    <w:rsid w:val="00C46E21"/>
    <w:rsid w:val="00C47559"/>
    <w:rsid w:val="00C502AB"/>
    <w:rsid w:val="00C50620"/>
    <w:rsid w:val="00C50F8D"/>
    <w:rsid w:val="00C53044"/>
    <w:rsid w:val="00C54C31"/>
    <w:rsid w:val="00C57A44"/>
    <w:rsid w:val="00C57FB5"/>
    <w:rsid w:val="00C6010F"/>
    <w:rsid w:val="00C60A30"/>
    <w:rsid w:val="00C614DC"/>
    <w:rsid w:val="00C640B8"/>
    <w:rsid w:val="00C65A21"/>
    <w:rsid w:val="00C72622"/>
    <w:rsid w:val="00C751B6"/>
    <w:rsid w:val="00C75C2D"/>
    <w:rsid w:val="00C8250E"/>
    <w:rsid w:val="00C83352"/>
    <w:rsid w:val="00C87123"/>
    <w:rsid w:val="00C874A2"/>
    <w:rsid w:val="00C90E36"/>
    <w:rsid w:val="00C912DE"/>
    <w:rsid w:val="00C92BD0"/>
    <w:rsid w:val="00C9351D"/>
    <w:rsid w:val="00C9369A"/>
    <w:rsid w:val="00C93900"/>
    <w:rsid w:val="00C95C04"/>
    <w:rsid w:val="00C975EB"/>
    <w:rsid w:val="00CA04B7"/>
    <w:rsid w:val="00CA0F7A"/>
    <w:rsid w:val="00CA2BA7"/>
    <w:rsid w:val="00CA2D56"/>
    <w:rsid w:val="00CA50C0"/>
    <w:rsid w:val="00CA5C32"/>
    <w:rsid w:val="00CA5CF0"/>
    <w:rsid w:val="00CA63BF"/>
    <w:rsid w:val="00CA76D7"/>
    <w:rsid w:val="00CB02B7"/>
    <w:rsid w:val="00CB10FD"/>
    <w:rsid w:val="00CB1ADC"/>
    <w:rsid w:val="00CB3227"/>
    <w:rsid w:val="00CB3C55"/>
    <w:rsid w:val="00CB4BD8"/>
    <w:rsid w:val="00CB6597"/>
    <w:rsid w:val="00CB7280"/>
    <w:rsid w:val="00CC2670"/>
    <w:rsid w:val="00CC47A2"/>
    <w:rsid w:val="00CC4E46"/>
    <w:rsid w:val="00CC50C7"/>
    <w:rsid w:val="00CC6658"/>
    <w:rsid w:val="00CC6F37"/>
    <w:rsid w:val="00CC7C96"/>
    <w:rsid w:val="00CD06CE"/>
    <w:rsid w:val="00CD403A"/>
    <w:rsid w:val="00CD48B7"/>
    <w:rsid w:val="00CD60E3"/>
    <w:rsid w:val="00CE01BF"/>
    <w:rsid w:val="00CE119F"/>
    <w:rsid w:val="00CE158E"/>
    <w:rsid w:val="00CE2002"/>
    <w:rsid w:val="00CE2F1D"/>
    <w:rsid w:val="00CE42E5"/>
    <w:rsid w:val="00CE4A4F"/>
    <w:rsid w:val="00CE4F22"/>
    <w:rsid w:val="00CE5FA1"/>
    <w:rsid w:val="00CE60A3"/>
    <w:rsid w:val="00CE7702"/>
    <w:rsid w:val="00CF09A2"/>
    <w:rsid w:val="00CF133A"/>
    <w:rsid w:val="00CF2685"/>
    <w:rsid w:val="00CF466B"/>
    <w:rsid w:val="00CF5820"/>
    <w:rsid w:val="00CF6605"/>
    <w:rsid w:val="00CF6A0D"/>
    <w:rsid w:val="00D012EB"/>
    <w:rsid w:val="00D017B1"/>
    <w:rsid w:val="00D0195F"/>
    <w:rsid w:val="00D01993"/>
    <w:rsid w:val="00D02C0E"/>
    <w:rsid w:val="00D03B30"/>
    <w:rsid w:val="00D041B9"/>
    <w:rsid w:val="00D05974"/>
    <w:rsid w:val="00D05A31"/>
    <w:rsid w:val="00D0613F"/>
    <w:rsid w:val="00D067FA"/>
    <w:rsid w:val="00D07162"/>
    <w:rsid w:val="00D107DB"/>
    <w:rsid w:val="00D1102B"/>
    <w:rsid w:val="00D11926"/>
    <w:rsid w:val="00D13853"/>
    <w:rsid w:val="00D13A8C"/>
    <w:rsid w:val="00D13B28"/>
    <w:rsid w:val="00D13B98"/>
    <w:rsid w:val="00D13CDD"/>
    <w:rsid w:val="00D15C4F"/>
    <w:rsid w:val="00D20014"/>
    <w:rsid w:val="00D233DE"/>
    <w:rsid w:val="00D24541"/>
    <w:rsid w:val="00D24EED"/>
    <w:rsid w:val="00D261B3"/>
    <w:rsid w:val="00D2727A"/>
    <w:rsid w:val="00D27329"/>
    <w:rsid w:val="00D27F8E"/>
    <w:rsid w:val="00D30BA7"/>
    <w:rsid w:val="00D30BC7"/>
    <w:rsid w:val="00D347FC"/>
    <w:rsid w:val="00D34F9B"/>
    <w:rsid w:val="00D351F3"/>
    <w:rsid w:val="00D362E6"/>
    <w:rsid w:val="00D378EB"/>
    <w:rsid w:val="00D37C13"/>
    <w:rsid w:val="00D4023A"/>
    <w:rsid w:val="00D40C3E"/>
    <w:rsid w:val="00D42177"/>
    <w:rsid w:val="00D44A59"/>
    <w:rsid w:val="00D4589B"/>
    <w:rsid w:val="00D459F5"/>
    <w:rsid w:val="00D473ED"/>
    <w:rsid w:val="00D53642"/>
    <w:rsid w:val="00D53A1D"/>
    <w:rsid w:val="00D5463A"/>
    <w:rsid w:val="00D54947"/>
    <w:rsid w:val="00D551F8"/>
    <w:rsid w:val="00D643DA"/>
    <w:rsid w:val="00D64F29"/>
    <w:rsid w:val="00D654A2"/>
    <w:rsid w:val="00D6593E"/>
    <w:rsid w:val="00D664AF"/>
    <w:rsid w:val="00D66E5C"/>
    <w:rsid w:val="00D674A7"/>
    <w:rsid w:val="00D679D0"/>
    <w:rsid w:val="00D70072"/>
    <w:rsid w:val="00D7114D"/>
    <w:rsid w:val="00D7263B"/>
    <w:rsid w:val="00D73863"/>
    <w:rsid w:val="00D7398D"/>
    <w:rsid w:val="00D74A5F"/>
    <w:rsid w:val="00D74A6E"/>
    <w:rsid w:val="00D755CB"/>
    <w:rsid w:val="00D761C8"/>
    <w:rsid w:val="00D775AC"/>
    <w:rsid w:val="00D8132E"/>
    <w:rsid w:val="00D81AF9"/>
    <w:rsid w:val="00D841C4"/>
    <w:rsid w:val="00D84610"/>
    <w:rsid w:val="00D84FDB"/>
    <w:rsid w:val="00D85E93"/>
    <w:rsid w:val="00D85F90"/>
    <w:rsid w:val="00D86368"/>
    <w:rsid w:val="00D86D64"/>
    <w:rsid w:val="00D870C2"/>
    <w:rsid w:val="00D903DA"/>
    <w:rsid w:val="00D904EA"/>
    <w:rsid w:val="00D90EEE"/>
    <w:rsid w:val="00D91C9F"/>
    <w:rsid w:val="00D9331D"/>
    <w:rsid w:val="00D93E4D"/>
    <w:rsid w:val="00D974EC"/>
    <w:rsid w:val="00D97AE0"/>
    <w:rsid w:val="00DA0A53"/>
    <w:rsid w:val="00DA280C"/>
    <w:rsid w:val="00DA2B6D"/>
    <w:rsid w:val="00DA35C6"/>
    <w:rsid w:val="00DA3F77"/>
    <w:rsid w:val="00DA42B6"/>
    <w:rsid w:val="00DA47AB"/>
    <w:rsid w:val="00DA5971"/>
    <w:rsid w:val="00DB040E"/>
    <w:rsid w:val="00DB0758"/>
    <w:rsid w:val="00DB0A1B"/>
    <w:rsid w:val="00DB0D48"/>
    <w:rsid w:val="00DB2CAA"/>
    <w:rsid w:val="00DB355B"/>
    <w:rsid w:val="00DB5B82"/>
    <w:rsid w:val="00DB78B1"/>
    <w:rsid w:val="00DC2016"/>
    <w:rsid w:val="00DC3AF6"/>
    <w:rsid w:val="00DC65CB"/>
    <w:rsid w:val="00DC7D2B"/>
    <w:rsid w:val="00DC7EC4"/>
    <w:rsid w:val="00DD1AAD"/>
    <w:rsid w:val="00DD1CB0"/>
    <w:rsid w:val="00DD45D8"/>
    <w:rsid w:val="00DD45FE"/>
    <w:rsid w:val="00DD56A8"/>
    <w:rsid w:val="00DD6C49"/>
    <w:rsid w:val="00DD7A30"/>
    <w:rsid w:val="00DE018A"/>
    <w:rsid w:val="00DE02AD"/>
    <w:rsid w:val="00DE0DF6"/>
    <w:rsid w:val="00DE3929"/>
    <w:rsid w:val="00DE3D94"/>
    <w:rsid w:val="00DE4030"/>
    <w:rsid w:val="00DE6278"/>
    <w:rsid w:val="00DE62BC"/>
    <w:rsid w:val="00DE6906"/>
    <w:rsid w:val="00DE6C4E"/>
    <w:rsid w:val="00DE70E5"/>
    <w:rsid w:val="00DF2327"/>
    <w:rsid w:val="00DF25AC"/>
    <w:rsid w:val="00DF6AF6"/>
    <w:rsid w:val="00DF723A"/>
    <w:rsid w:val="00DF7A45"/>
    <w:rsid w:val="00E00555"/>
    <w:rsid w:val="00E01270"/>
    <w:rsid w:val="00E0139E"/>
    <w:rsid w:val="00E01903"/>
    <w:rsid w:val="00E03693"/>
    <w:rsid w:val="00E054E9"/>
    <w:rsid w:val="00E06F34"/>
    <w:rsid w:val="00E10C37"/>
    <w:rsid w:val="00E111CF"/>
    <w:rsid w:val="00E1290D"/>
    <w:rsid w:val="00E149CF"/>
    <w:rsid w:val="00E16986"/>
    <w:rsid w:val="00E16AFD"/>
    <w:rsid w:val="00E21301"/>
    <w:rsid w:val="00E21DB8"/>
    <w:rsid w:val="00E22378"/>
    <w:rsid w:val="00E22484"/>
    <w:rsid w:val="00E24286"/>
    <w:rsid w:val="00E24761"/>
    <w:rsid w:val="00E24AF0"/>
    <w:rsid w:val="00E26572"/>
    <w:rsid w:val="00E26987"/>
    <w:rsid w:val="00E27D3E"/>
    <w:rsid w:val="00E27D5D"/>
    <w:rsid w:val="00E31F3B"/>
    <w:rsid w:val="00E35B0D"/>
    <w:rsid w:val="00E36031"/>
    <w:rsid w:val="00E36B86"/>
    <w:rsid w:val="00E36EB3"/>
    <w:rsid w:val="00E37A20"/>
    <w:rsid w:val="00E37E1E"/>
    <w:rsid w:val="00E431EA"/>
    <w:rsid w:val="00E4450D"/>
    <w:rsid w:val="00E4454E"/>
    <w:rsid w:val="00E44AA2"/>
    <w:rsid w:val="00E46989"/>
    <w:rsid w:val="00E46C8C"/>
    <w:rsid w:val="00E47516"/>
    <w:rsid w:val="00E47AE9"/>
    <w:rsid w:val="00E502CC"/>
    <w:rsid w:val="00E50BE6"/>
    <w:rsid w:val="00E51282"/>
    <w:rsid w:val="00E5257B"/>
    <w:rsid w:val="00E52815"/>
    <w:rsid w:val="00E5288B"/>
    <w:rsid w:val="00E529D3"/>
    <w:rsid w:val="00E5350B"/>
    <w:rsid w:val="00E53A03"/>
    <w:rsid w:val="00E5463B"/>
    <w:rsid w:val="00E54AEF"/>
    <w:rsid w:val="00E55258"/>
    <w:rsid w:val="00E55417"/>
    <w:rsid w:val="00E55E65"/>
    <w:rsid w:val="00E571AA"/>
    <w:rsid w:val="00E5753B"/>
    <w:rsid w:val="00E579CF"/>
    <w:rsid w:val="00E6127E"/>
    <w:rsid w:val="00E61CA8"/>
    <w:rsid w:val="00E6220E"/>
    <w:rsid w:val="00E63264"/>
    <w:rsid w:val="00E63B6D"/>
    <w:rsid w:val="00E66030"/>
    <w:rsid w:val="00E67D5E"/>
    <w:rsid w:val="00E67EB0"/>
    <w:rsid w:val="00E70055"/>
    <w:rsid w:val="00E70B90"/>
    <w:rsid w:val="00E72B56"/>
    <w:rsid w:val="00E734C9"/>
    <w:rsid w:val="00E73781"/>
    <w:rsid w:val="00E738F9"/>
    <w:rsid w:val="00E746E4"/>
    <w:rsid w:val="00E74F06"/>
    <w:rsid w:val="00E76A24"/>
    <w:rsid w:val="00E76E81"/>
    <w:rsid w:val="00E82AD7"/>
    <w:rsid w:val="00E82E36"/>
    <w:rsid w:val="00E83E3C"/>
    <w:rsid w:val="00E84A51"/>
    <w:rsid w:val="00E851DF"/>
    <w:rsid w:val="00E864A2"/>
    <w:rsid w:val="00E92A3C"/>
    <w:rsid w:val="00E941CA"/>
    <w:rsid w:val="00E94776"/>
    <w:rsid w:val="00E95783"/>
    <w:rsid w:val="00E958D5"/>
    <w:rsid w:val="00E95DD3"/>
    <w:rsid w:val="00E962FD"/>
    <w:rsid w:val="00E96C6C"/>
    <w:rsid w:val="00E97670"/>
    <w:rsid w:val="00EA1A3C"/>
    <w:rsid w:val="00EA1DC4"/>
    <w:rsid w:val="00EA28B1"/>
    <w:rsid w:val="00EA49AF"/>
    <w:rsid w:val="00EA5E4A"/>
    <w:rsid w:val="00EA7A58"/>
    <w:rsid w:val="00EB04F7"/>
    <w:rsid w:val="00EB206C"/>
    <w:rsid w:val="00EB45A0"/>
    <w:rsid w:val="00EB565B"/>
    <w:rsid w:val="00EB7B2D"/>
    <w:rsid w:val="00EC1D71"/>
    <w:rsid w:val="00EC2ACA"/>
    <w:rsid w:val="00EC2B6B"/>
    <w:rsid w:val="00EC2CF0"/>
    <w:rsid w:val="00EC4AFD"/>
    <w:rsid w:val="00EC501B"/>
    <w:rsid w:val="00EC5789"/>
    <w:rsid w:val="00EC6BA9"/>
    <w:rsid w:val="00EC7396"/>
    <w:rsid w:val="00EC73A0"/>
    <w:rsid w:val="00EC73EE"/>
    <w:rsid w:val="00ED0905"/>
    <w:rsid w:val="00ED0DB5"/>
    <w:rsid w:val="00ED121C"/>
    <w:rsid w:val="00ED1693"/>
    <w:rsid w:val="00ED17CB"/>
    <w:rsid w:val="00ED1A8E"/>
    <w:rsid w:val="00ED2C18"/>
    <w:rsid w:val="00ED361F"/>
    <w:rsid w:val="00ED7399"/>
    <w:rsid w:val="00ED7C93"/>
    <w:rsid w:val="00EE0338"/>
    <w:rsid w:val="00EE09AC"/>
    <w:rsid w:val="00EE0FB5"/>
    <w:rsid w:val="00EE0FD6"/>
    <w:rsid w:val="00EE1D0D"/>
    <w:rsid w:val="00EE29F2"/>
    <w:rsid w:val="00EE30AB"/>
    <w:rsid w:val="00EE45D6"/>
    <w:rsid w:val="00EE4746"/>
    <w:rsid w:val="00EE6E79"/>
    <w:rsid w:val="00EF0CD2"/>
    <w:rsid w:val="00EF1922"/>
    <w:rsid w:val="00EF19C5"/>
    <w:rsid w:val="00EF1CD1"/>
    <w:rsid w:val="00EF33B2"/>
    <w:rsid w:val="00EF4FBD"/>
    <w:rsid w:val="00EF56F0"/>
    <w:rsid w:val="00EF7584"/>
    <w:rsid w:val="00F01A66"/>
    <w:rsid w:val="00F02106"/>
    <w:rsid w:val="00F0446E"/>
    <w:rsid w:val="00F0467D"/>
    <w:rsid w:val="00F051A4"/>
    <w:rsid w:val="00F0568D"/>
    <w:rsid w:val="00F05A48"/>
    <w:rsid w:val="00F05DCA"/>
    <w:rsid w:val="00F06554"/>
    <w:rsid w:val="00F06AF9"/>
    <w:rsid w:val="00F11777"/>
    <w:rsid w:val="00F14A14"/>
    <w:rsid w:val="00F154F4"/>
    <w:rsid w:val="00F1609E"/>
    <w:rsid w:val="00F17247"/>
    <w:rsid w:val="00F17832"/>
    <w:rsid w:val="00F207D4"/>
    <w:rsid w:val="00F209C5"/>
    <w:rsid w:val="00F21EB6"/>
    <w:rsid w:val="00F233DA"/>
    <w:rsid w:val="00F241F3"/>
    <w:rsid w:val="00F246DA"/>
    <w:rsid w:val="00F24E26"/>
    <w:rsid w:val="00F257F8"/>
    <w:rsid w:val="00F25CBE"/>
    <w:rsid w:val="00F266B5"/>
    <w:rsid w:val="00F26C82"/>
    <w:rsid w:val="00F2770F"/>
    <w:rsid w:val="00F312F2"/>
    <w:rsid w:val="00F35883"/>
    <w:rsid w:val="00F35A61"/>
    <w:rsid w:val="00F3672C"/>
    <w:rsid w:val="00F41FE8"/>
    <w:rsid w:val="00F425E8"/>
    <w:rsid w:val="00F43449"/>
    <w:rsid w:val="00F439BA"/>
    <w:rsid w:val="00F43CC6"/>
    <w:rsid w:val="00F46A66"/>
    <w:rsid w:val="00F47BCF"/>
    <w:rsid w:val="00F508C7"/>
    <w:rsid w:val="00F50E37"/>
    <w:rsid w:val="00F523F0"/>
    <w:rsid w:val="00F52578"/>
    <w:rsid w:val="00F5469B"/>
    <w:rsid w:val="00F552DE"/>
    <w:rsid w:val="00F56535"/>
    <w:rsid w:val="00F566D3"/>
    <w:rsid w:val="00F6056B"/>
    <w:rsid w:val="00F619F1"/>
    <w:rsid w:val="00F61E72"/>
    <w:rsid w:val="00F65296"/>
    <w:rsid w:val="00F65B75"/>
    <w:rsid w:val="00F6615F"/>
    <w:rsid w:val="00F66558"/>
    <w:rsid w:val="00F66D13"/>
    <w:rsid w:val="00F701C7"/>
    <w:rsid w:val="00F70C95"/>
    <w:rsid w:val="00F70CE2"/>
    <w:rsid w:val="00F70F29"/>
    <w:rsid w:val="00F7152B"/>
    <w:rsid w:val="00F72975"/>
    <w:rsid w:val="00F73983"/>
    <w:rsid w:val="00F74905"/>
    <w:rsid w:val="00F74B45"/>
    <w:rsid w:val="00F75A90"/>
    <w:rsid w:val="00F77CA3"/>
    <w:rsid w:val="00F811FE"/>
    <w:rsid w:val="00F81213"/>
    <w:rsid w:val="00F81C6D"/>
    <w:rsid w:val="00F82451"/>
    <w:rsid w:val="00F827C8"/>
    <w:rsid w:val="00F83E96"/>
    <w:rsid w:val="00F84DD6"/>
    <w:rsid w:val="00F87085"/>
    <w:rsid w:val="00F87AFE"/>
    <w:rsid w:val="00F92089"/>
    <w:rsid w:val="00F9377C"/>
    <w:rsid w:val="00F95757"/>
    <w:rsid w:val="00F95796"/>
    <w:rsid w:val="00F96200"/>
    <w:rsid w:val="00F96913"/>
    <w:rsid w:val="00F96F5B"/>
    <w:rsid w:val="00F97A98"/>
    <w:rsid w:val="00FA0083"/>
    <w:rsid w:val="00FA122B"/>
    <w:rsid w:val="00FA2556"/>
    <w:rsid w:val="00FA2667"/>
    <w:rsid w:val="00FA3657"/>
    <w:rsid w:val="00FA4CC5"/>
    <w:rsid w:val="00FA4E92"/>
    <w:rsid w:val="00FA4EC9"/>
    <w:rsid w:val="00FA530C"/>
    <w:rsid w:val="00FA66C6"/>
    <w:rsid w:val="00FA7427"/>
    <w:rsid w:val="00FB0B48"/>
    <w:rsid w:val="00FB103C"/>
    <w:rsid w:val="00FB1581"/>
    <w:rsid w:val="00FB299A"/>
    <w:rsid w:val="00FB3B99"/>
    <w:rsid w:val="00FB41CA"/>
    <w:rsid w:val="00FB4706"/>
    <w:rsid w:val="00FB532D"/>
    <w:rsid w:val="00FB5A6C"/>
    <w:rsid w:val="00FB5D28"/>
    <w:rsid w:val="00FB5DAF"/>
    <w:rsid w:val="00FB7966"/>
    <w:rsid w:val="00FC21F1"/>
    <w:rsid w:val="00FC2FBD"/>
    <w:rsid w:val="00FC32E2"/>
    <w:rsid w:val="00FC515B"/>
    <w:rsid w:val="00FC718B"/>
    <w:rsid w:val="00FC77AF"/>
    <w:rsid w:val="00FD72FA"/>
    <w:rsid w:val="00FD7F26"/>
    <w:rsid w:val="00FE0DC2"/>
    <w:rsid w:val="00FE2C52"/>
    <w:rsid w:val="00FE3AC0"/>
    <w:rsid w:val="00FE3E0F"/>
    <w:rsid w:val="00FE426E"/>
    <w:rsid w:val="00FE4641"/>
    <w:rsid w:val="00FE7022"/>
    <w:rsid w:val="00FE78A1"/>
    <w:rsid w:val="00FF0115"/>
    <w:rsid w:val="00FF1583"/>
    <w:rsid w:val="00FF430D"/>
    <w:rsid w:val="00FF432D"/>
    <w:rsid w:val="00FF4C94"/>
    <w:rsid w:val="00FF5F45"/>
    <w:rsid w:val="00FF5FE5"/>
    <w:rsid w:val="00FF6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3F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Body Text 3" w:locked="1"/>
    <w:lsdException w:name="Strong" w:locked="1" w:qFormat="1"/>
    <w:lsdException w:name="Emphasis" w:locked="1" w:uiPriority="20" w:qFormat="1"/>
    <w:lsdException w:name="Plain Text" w:uiPriority="99"/>
    <w:lsdException w:name="Normal (Web)"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7305C"/>
    <w:rPr>
      <w:sz w:val="24"/>
      <w:szCs w:val="24"/>
      <w:lang w:eastAsia="ja-JP"/>
    </w:rPr>
  </w:style>
  <w:style w:type="paragraph" w:styleId="Heading1">
    <w:name w:val="heading 1"/>
    <w:aliases w:val="Titre Sanofi"/>
    <w:basedOn w:val="Normal"/>
    <w:next w:val="Normal"/>
    <w:link w:val="Heading1Char"/>
    <w:autoRedefine/>
    <w:qFormat/>
    <w:rsid w:val="00E36EB3"/>
    <w:pPr>
      <w:keepNext/>
      <w:tabs>
        <w:tab w:val="left" w:pos="8820"/>
      </w:tabs>
      <w:jc w:val="center"/>
      <w:outlineLvl w:val="0"/>
    </w:pPr>
    <w:rPr>
      <w:rFonts w:ascii="Arial" w:hAnsi="Arial" w:cs="Arial"/>
      <w:b/>
      <w:color w:val="444492"/>
      <w:kern w:val="32"/>
      <w:sz w:val="36"/>
      <w:szCs w:val="36"/>
      <w:lang w:eastAsia="fr-FR"/>
    </w:rPr>
  </w:style>
  <w:style w:type="paragraph" w:styleId="Heading6">
    <w:name w:val="heading 6"/>
    <w:basedOn w:val="Normal"/>
    <w:next w:val="Normal"/>
    <w:link w:val="Heading6Char"/>
    <w:qFormat/>
    <w:locked/>
    <w:rsid w:val="0000211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rsid w:val="00D7114D"/>
    <w:rPr>
      <w:rFonts w:cs="Times New Roman"/>
    </w:rPr>
  </w:style>
  <w:style w:type="character" w:customStyle="1" w:styleId="Heading1Char">
    <w:name w:val="Heading 1 Char"/>
    <w:aliases w:val="Titre Sanofi Char"/>
    <w:link w:val="Heading1"/>
    <w:locked/>
    <w:rsid w:val="00E36EB3"/>
    <w:rPr>
      <w:rFonts w:ascii="Arial" w:hAnsi="Arial" w:cs="Arial"/>
      <w:b/>
      <w:color w:val="444492"/>
      <w:kern w:val="32"/>
      <w:sz w:val="36"/>
      <w:szCs w:val="36"/>
      <w:lang w:eastAsia="fr-FR"/>
    </w:rPr>
  </w:style>
  <w:style w:type="character" w:customStyle="1" w:styleId="SubtleEmphasis1">
    <w:name w:val="Subtle Emphasis1"/>
    <w:aliases w:val="Subtle Emphasis,Emphase pâle1,texte courant,Emphase pale,Emphase pâle11,Emphase pâle"/>
    <w:uiPriority w:val="19"/>
    <w:qFormat/>
    <w:rsid w:val="00D904EA"/>
    <w:rPr>
      <w:rFonts w:ascii="Syntax" w:hAnsi="Syntax"/>
      <w:color w:val="000000"/>
      <w:sz w:val="20"/>
    </w:rPr>
  </w:style>
  <w:style w:type="paragraph" w:styleId="FootnoteText">
    <w:name w:val="footnote text"/>
    <w:basedOn w:val="Normal"/>
    <w:link w:val="FootnoteTextChar"/>
    <w:rsid w:val="00D904EA"/>
    <w:pPr>
      <w:spacing w:after="200" w:line="276" w:lineRule="auto"/>
      <w:ind w:left="1134" w:right="566"/>
    </w:pPr>
    <w:rPr>
      <w:rFonts w:ascii="Syntax" w:eastAsia="Times New Roman" w:hAnsi="Syntax"/>
      <w:color w:val="0070C0"/>
      <w:sz w:val="16"/>
      <w:szCs w:val="20"/>
      <w:lang w:val="fr-FR" w:eastAsia="en-US"/>
    </w:rPr>
  </w:style>
  <w:style w:type="character" w:customStyle="1" w:styleId="FootnoteTextChar">
    <w:name w:val="Footnote Text Char"/>
    <w:link w:val="FootnoteText"/>
    <w:locked/>
    <w:rsid w:val="00D904EA"/>
    <w:rPr>
      <w:rFonts w:ascii="Syntax" w:eastAsia="Times New Roman" w:hAnsi="Syntax"/>
      <w:color w:val="0070C0"/>
      <w:sz w:val="16"/>
      <w:lang w:val="fr-FR" w:eastAsia="en-US"/>
    </w:rPr>
  </w:style>
  <w:style w:type="paragraph" w:styleId="NormalWeb">
    <w:name w:val="Normal (Web)"/>
    <w:basedOn w:val="Normal"/>
    <w:uiPriority w:val="99"/>
    <w:rsid w:val="00D904EA"/>
    <w:pPr>
      <w:spacing w:before="100" w:beforeAutospacing="1" w:after="100" w:afterAutospacing="1"/>
    </w:pPr>
    <w:rPr>
      <w:lang w:eastAsia="en-US"/>
    </w:rPr>
  </w:style>
  <w:style w:type="character" w:styleId="Hyperlink">
    <w:name w:val="Hyperlink"/>
    <w:rsid w:val="00754DA5"/>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hAnsi="Arial"/>
      <w:kern w:val="20"/>
      <w:sz w:val="20"/>
      <w:lang w:val="fr-FR" w:eastAsia="en-US"/>
    </w:rPr>
  </w:style>
  <w:style w:type="paragraph" w:styleId="EndnoteText">
    <w:name w:val="endnote text"/>
    <w:basedOn w:val="Normal"/>
    <w:link w:val="EndnoteTextChar"/>
    <w:rsid w:val="005F5B4A"/>
    <w:pPr>
      <w:spacing w:after="200" w:line="276" w:lineRule="auto"/>
    </w:pPr>
    <w:rPr>
      <w:rFonts w:ascii="Calibri" w:eastAsia="Times New Roman" w:hAnsi="Calibri"/>
      <w:sz w:val="20"/>
      <w:szCs w:val="20"/>
      <w:lang w:val="fr-FR" w:eastAsia="en-US"/>
    </w:rPr>
  </w:style>
  <w:style w:type="character" w:customStyle="1" w:styleId="EndnoteTextChar">
    <w:name w:val="Endnote Text Char"/>
    <w:link w:val="EndnoteText"/>
    <w:locked/>
    <w:rsid w:val="005F5B4A"/>
    <w:rPr>
      <w:rFonts w:ascii="Calibri" w:eastAsia="Times New Roman" w:hAnsi="Calibri"/>
      <w:lang w:val="fr-FR" w:eastAsia="en-US"/>
    </w:rPr>
  </w:style>
  <w:style w:type="character" w:styleId="EndnoteReference">
    <w:name w:val="endnote reference"/>
    <w:rsid w:val="005F5B4A"/>
    <w:rPr>
      <w:vertAlign w:val="superscript"/>
    </w:rPr>
  </w:style>
  <w:style w:type="paragraph" w:styleId="ListNumber">
    <w:name w:val="List Number"/>
    <w:basedOn w:val="Normal"/>
    <w:rsid w:val="005F5B4A"/>
    <w:pPr>
      <w:numPr>
        <w:numId w:val="1"/>
      </w:numPr>
      <w:ind w:left="567" w:right="567"/>
    </w:pPr>
    <w:rPr>
      <w:rFonts w:ascii="Syntax" w:eastAsia="Times New Roman"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styleId="BalloonText">
    <w:name w:val="Balloon Text"/>
    <w:basedOn w:val="Normal"/>
    <w:link w:val="BalloonTextChar"/>
    <w:rsid w:val="001D4228"/>
    <w:rPr>
      <w:rFonts w:ascii="Tahoma" w:hAnsi="Tahoma"/>
      <w:sz w:val="16"/>
      <w:szCs w:val="16"/>
    </w:rPr>
  </w:style>
  <w:style w:type="character" w:customStyle="1" w:styleId="BalloonTextChar">
    <w:name w:val="Balloon Text Char"/>
    <w:link w:val="BalloonText"/>
    <w:locked/>
    <w:rsid w:val="001D4228"/>
    <w:rPr>
      <w:rFonts w:ascii="Tahoma" w:hAnsi="Tahoma"/>
      <w:sz w:val="16"/>
      <w:lang w:val="en-US" w:eastAsia="x-none"/>
    </w:rPr>
  </w:style>
  <w:style w:type="paragraph" w:styleId="BodyText3">
    <w:name w:val="Body Text 3"/>
    <w:basedOn w:val="Normal"/>
    <w:link w:val="BodyText3Char"/>
    <w:rsid w:val="0083392F"/>
    <w:pPr>
      <w:spacing w:after="240"/>
    </w:pPr>
    <w:rPr>
      <w:lang w:eastAsia="en-US"/>
    </w:rPr>
  </w:style>
  <w:style w:type="character" w:customStyle="1" w:styleId="BodyText3Char">
    <w:name w:val="Body Text 3 Char"/>
    <w:link w:val="BodyText3"/>
    <w:locked/>
    <w:rsid w:val="0083392F"/>
    <w:rPr>
      <w:rFonts w:eastAsia="Times New Roman" w:cs="Times New Roman"/>
      <w:sz w:val="24"/>
      <w:szCs w:val="24"/>
      <w:lang w:val="en-US" w:eastAsia="en-US"/>
    </w:rPr>
  </w:style>
  <w:style w:type="paragraph" w:customStyle="1" w:styleId="parrafo2">
    <w:name w:val="parrafo2"/>
    <w:basedOn w:val="Normal"/>
    <w:rsid w:val="002725BD"/>
    <w:pPr>
      <w:spacing w:before="100" w:beforeAutospacing="1" w:after="100" w:afterAutospacing="1"/>
    </w:pPr>
    <w:rPr>
      <w:rFonts w:ascii="Verdana" w:hAnsi="Verdana"/>
      <w:color w:val="333333"/>
      <w:sz w:val="16"/>
      <w:szCs w:val="16"/>
      <w:lang w:eastAsia="en-US"/>
    </w:rPr>
  </w:style>
  <w:style w:type="character" w:customStyle="1" w:styleId="st1">
    <w:name w:val="st1"/>
    <w:rsid w:val="00741FCA"/>
    <w:rPr>
      <w:rFonts w:cs="Times New Roman"/>
    </w:rPr>
  </w:style>
  <w:style w:type="paragraph" w:customStyle="1" w:styleId="ListParagraph1">
    <w:name w:val="List Paragraph1"/>
    <w:basedOn w:val="Normal"/>
    <w:rsid w:val="00D13B98"/>
    <w:pPr>
      <w:ind w:left="720"/>
      <w:contextualSpacing/>
    </w:pPr>
  </w:style>
  <w:style w:type="character" w:styleId="Strong">
    <w:name w:val="Strong"/>
    <w:qFormat/>
    <w:rsid w:val="00871828"/>
    <w:rPr>
      <w:rFonts w:cs="Times New Roman"/>
      <w:b/>
      <w:bCs/>
    </w:rPr>
  </w:style>
  <w:style w:type="paragraph" w:customStyle="1" w:styleId="clear">
    <w:name w:val="clear"/>
    <w:basedOn w:val="Normal"/>
    <w:rsid w:val="00946464"/>
    <w:pPr>
      <w:spacing w:before="100" w:beforeAutospacing="1" w:after="100" w:afterAutospacing="1"/>
    </w:pPr>
    <w:rPr>
      <w:lang w:bidi="bn-IN"/>
    </w:rPr>
  </w:style>
  <w:style w:type="character" w:styleId="CommentReference">
    <w:name w:val="annotation reference"/>
    <w:uiPriority w:val="99"/>
    <w:rsid w:val="00D9331D"/>
    <w:rPr>
      <w:sz w:val="16"/>
      <w:szCs w:val="16"/>
    </w:rPr>
  </w:style>
  <w:style w:type="paragraph" w:styleId="CommentText">
    <w:name w:val="annotation text"/>
    <w:basedOn w:val="Normal"/>
    <w:link w:val="CommentTextChar"/>
    <w:uiPriority w:val="99"/>
    <w:rsid w:val="00D9331D"/>
    <w:rPr>
      <w:sz w:val="20"/>
      <w:szCs w:val="20"/>
    </w:rPr>
  </w:style>
  <w:style w:type="character" w:customStyle="1" w:styleId="CommentTextChar">
    <w:name w:val="Comment Text Char"/>
    <w:link w:val="CommentText"/>
    <w:uiPriority w:val="99"/>
    <w:rsid w:val="00D9331D"/>
    <w:rPr>
      <w:lang w:val="en-US"/>
    </w:rPr>
  </w:style>
  <w:style w:type="paragraph" w:styleId="CommentSubject">
    <w:name w:val="annotation subject"/>
    <w:basedOn w:val="CommentText"/>
    <w:next w:val="CommentText"/>
    <w:link w:val="CommentSubjectChar"/>
    <w:rsid w:val="00D9331D"/>
    <w:rPr>
      <w:b/>
      <w:bCs/>
    </w:rPr>
  </w:style>
  <w:style w:type="character" w:customStyle="1" w:styleId="CommentSubjectChar">
    <w:name w:val="Comment Subject Char"/>
    <w:link w:val="CommentSubject"/>
    <w:rsid w:val="00D9331D"/>
    <w:rPr>
      <w:b/>
      <w:bCs/>
      <w:lang w:val="en-US"/>
    </w:rPr>
  </w:style>
  <w:style w:type="paragraph" w:styleId="PlainText">
    <w:name w:val="Plain Text"/>
    <w:basedOn w:val="Normal"/>
    <w:link w:val="PlainTextChar"/>
    <w:uiPriority w:val="99"/>
    <w:unhideWhenUsed/>
    <w:rsid w:val="007B5122"/>
    <w:rPr>
      <w:rFonts w:ascii="Calibri" w:eastAsia="Calibri" w:hAnsi="Calibri" w:cs="Consolas"/>
      <w:sz w:val="22"/>
      <w:szCs w:val="21"/>
      <w:lang w:val="fr-FR" w:eastAsia="en-US"/>
    </w:rPr>
  </w:style>
  <w:style w:type="character" w:customStyle="1" w:styleId="PlainTextChar">
    <w:name w:val="Plain Text Char"/>
    <w:link w:val="PlainText"/>
    <w:uiPriority w:val="99"/>
    <w:rsid w:val="007B5122"/>
    <w:rPr>
      <w:rFonts w:ascii="Calibri" w:eastAsia="Calibri" w:hAnsi="Calibri" w:cs="Consolas"/>
      <w:sz w:val="22"/>
      <w:szCs w:val="21"/>
      <w:lang w:eastAsia="en-US"/>
    </w:rPr>
  </w:style>
  <w:style w:type="character" w:styleId="FollowedHyperlink">
    <w:name w:val="FollowedHyperlink"/>
    <w:rsid w:val="00361B85"/>
    <w:rPr>
      <w:color w:val="800080"/>
      <w:u w:val="single"/>
    </w:rPr>
  </w:style>
  <w:style w:type="character" w:customStyle="1" w:styleId="Heading6Char">
    <w:name w:val="Heading 6 Char"/>
    <w:link w:val="Heading6"/>
    <w:semiHidden/>
    <w:rsid w:val="0000211F"/>
    <w:rPr>
      <w:rFonts w:ascii="Calibri" w:eastAsia="MS Mincho" w:hAnsi="Calibri" w:cs="Times New Roman"/>
      <w:b/>
      <w:bCs/>
      <w:sz w:val="22"/>
      <w:szCs w:val="22"/>
      <w:lang w:val="en-US"/>
    </w:rPr>
  </w:style>
  <w:style w:type="paragraph" w:customStyle="1" w:styleId="LightGrid-Accent31">
    <w:name w:val="Light Grid - Accent 31"/>
    <w:basedOn w:val="Normal"/>
    <w:uiPriority w:val="34"/>
    <w:qFormat/>
    <w:rsid w:val="004D0946"/>
    <w:pPr>
      <w:ind w:left="720"/>
      <w:contextualSpacing/>
    </w:pPr>
    <w:rPr>
      <w:rFonts w:eastAsia="Times New Roman"/>
      <w:lang w:val="fr-FR"/>
    </w:rPr>
  </w:style>
  <w:style w:type="character" w:styleId="Emphasis">
    <w:name w:val="Emphasis"/>
    <w:uiPriority w:val="20"/>
    <w:qFormat/>
    <w:locked/>
    <w:rsid w:val="009F263A"/>
    <w:rPr>
      <w:i/>
      <w:iCs/>
    </w:rPr>
  </w:style>
  <w:style w:type="paragraph" w:customStyle="1" w:styleId="Bullet1">
    <w:name w:val="Bullet 1"/>
    <w:basedOn w:val="Normal"/>
    <w:uiPriority w:val="99"/>
    <w:rsid w:val="002D7CE6"/>
    <w:pPr>
      <w:tabs>
        <w:tab w:val="num" w:pos="720"/>
      </w:tabs>
      <w:spacing w:before="100" w:beforeAutospacing="1" w:after="60"/>
      <w:ind w:left="720" w:hanging="360"/>
    </w:pPr>
    <w:rPr>
      <w:rFonts w:ascii="Calibri" w:hAnsi="Calibri" w:cs="Arial"/>
      <w:iCs/>
      <w:color w:val="000000"/>
      <w:sz w:val="22"/>
      <w:szCs w:val="22"/>
    </w:rPr>
  </w:style>
  <w:style w:type="character" w:customStyle="1" w:styleId="A8">
    <w:name w:val="A8"/>
    <w:uiPriority w:val="99"/>
    <w:rsid w:val="002D7CE6"/>
    <w:rPr>
      <w:rFonts w:cs="Grotesque MT"/>
      <w:color w:val="FFFFFF"/>
      <w:sz w:val="23"/>
      <w:szCs w:val="23"/>
    </w:rPr>
  </w:style>
  <w:style w:type="character" w:customStyle="1" w:styleId="A7">
    <w:name w:val="A7"/>
    <w:uiPriority w:val="99"/>
    <w:rsid w:val="002D7CE6"/>
    <w:rPr>
      <w:rFonts w:cs="Grotesque MT"/>
      <w:b/>
      <w:bCs/>
      <w:color w:val="FFFFFF"/>
      <w:sz w:val="42"/>
      <w:szCs w:val="42"/>
    </w:rPr>
  </w:style>
  <w:style w:type="paragraph" w:customStyle="1" w:styleId="LightList-Accent31">
    <w:name w:val="Light List - Accent 31"/>
    <w:hidden/>
    <w:uiPriority w:val="71"/>
    <w:rsid w:val="00C43CE4"/>
    <w:rPr>
      <w:sz w:val="24"/>
      <w:szCs w:val="24"/>
      <w:lang w:eastAsia="ja-JP"/>
    </w:rPr>
  </w:style>
  <w:style w:type="paragraph" w:customStyle="1" w:styleId="MediumGrid1-Accent21">
    <w:name w:val="Medium Grid 1 - Accent 21"/>
    <w:basedOn w:val="Normal"/>
    <w:uiPriority w:val="99"/>
    <w:qFormat/>
    <w:rsid w:val="00FA3657"/>
    <w:pPr>
      <w:spacing w:after="200" w:line="276" w:lineRule="auto"/>
      <w:ind w:left="720"/>
      <w:contextualSpacing/>
    </w:pPr>
    <w:rPr>
      <w:rFonts w:ascii="Calibri" w:hAnsi="Calibri"/>
      <w:sz w:val="22"/>
      <w:szCs w:val="22"/>
      <w:lang w:eastAsia="en-US"/>
    </w:rPr>
  </w:style>
  <w:style w:type="character" w:customStyle="1" w:styleId="hitorg1">
    <w:name w:val="hit_org1"/>
    <w:rsid w:val="0049056C"/>
    <w:rPr>
      <w:b/>
      <w:bCs/>
      <w:shd w:val="clear" w:color="auto" w:fill="FFEEDD"/>
    </w:rPr>
  </w:style>
  <w:style w:type="character" w:customStyle="1" w:styleId="hitinf1">
    <w:name w:val="hit_inf1"/>
    <w:rsid w:val="0049056C"/>
    <w:rPr>
      <w:b/>
      <w:bCs/>
      <w:shd w:val="clear" w:color="auto" w:fill="FFEEDD"/>
    </w:rPr>
  </w:style>
  <w:style w:type="paragraph" w:customStyle="1" w:styleId="LightGrid-Accent32">
    <w:name w:val="Light Grid - Accent 32"/>
    <w:basedOn w:val="Normal"/>
    <w:uiPriority w:val="34"/>
    <w:qFormat/>
    <w:rsid w:val="00E502CC"/>
    <w:pPr>
      <w:spacing w:after="200" w:line="276" w:lineRule="auto"/>
      <w:ind w:left="720"/>
      <w:contextualSpacing/>
    </w:pPr>
    <w:rPr>
      <w:rFonts w:ascii="Calibri" w:eastAsia="Calibri" w:hAnsi="Calibri"/>
      <w:sz w:val="22"/>
      <w:szCs w:val="22"/>
      <w:lang w:eastAsia="en-US"/>
    </w:rPr>
  </w:style>
  <w:style w:type="paragraph" w:customStyle="1" w:styleId="MediumGrid2-Accent11">
    <w:name w:val="Medium Grid 2 - Accent 11"/>
    <w:uiPriority w:val="1"/>
    <w:qFormat/>
    <w:rsid w:val="00592748"/>
    <w:rPr>
      <w:rFonts w:ascii="Calibri" w:hAnsi="Calibri"/>
      <w:sz w:val="22"/>
      <w:szCs w:val="24"/>
      <w:lang w:eastAsia="ja-JP"/>
    </w:rPr>
  </w:style>
  <w:style w:type="paragraph" w:customStyle="1" w:styleId="title1">
    <w:name w:val="title1"/>
    <w:basedOn w:val="Normal"/>
    <w:rsid w:val="00361FC0"/>
    <w:rPr>
      <w:rFonts w:eastAsia="Times New Roman"/>
      <w:sz w:val="27"/>
      <w:szCs w:val="27"/>
      <w:lang w:eastAsia="en-US"/>
    </w:rPr>
  </w:style>
  <w:style w:type="paragraph" w:customStyle="1" w:styleId="LightList-Accent32">
    <w:name w:val="Light List - Accent 32"/>
    <w:hidden/>
    <w:uiPriority w:val="99"/>
    <w:semiHidden/>
    <w:rsid w:val="00DE4030"/>
    <w:rPr>
      <w:sz w:val="24"/>
      <w:szCs w:val="24"/>
      <w:lang w:eastAsia="ja-JP"/>
    </w:rPr>
  </w:style>
  <w:style w:type="paragraph" w:customStyle="1" w:styleId="C-BodyText">
    <w:name w:val="C-Body Text"/>
    <w:rsid w:val="004A0540"/>
    <w:pPr>
      <w:spacing w:before="120" w:after="120" w:line="280" w:lineRule="atLeast"/>
    </w:pPr>
    <w:rPr>
      <w:rFonts w:eastAsia="Times New Roman"/>
      <w:sz w:val="24"/>
    </w:rPr>
  </w:style>
  <w:style w:type="paragraph" w:customStyle="1" w:styleId="LightShading-Accent51">
    <w:name w:val="Light Shading - Accent 51"/>
    <w:hidden/>
    <w:uiPriority w:val="99"/>
    <w:semiHidden/>
    <w:rsid w:val="00A34318"/>
    <w:rPr>
      <w:sz w:val="24"/>
      <w:szCs w:val="24"/>
      <w:lang w:eastAsia="ja-JP"/>
    </w:rPr>
  </w:style>
  <w:style w:type="paragraph" w:styleId="ListParagraph">
    <w:name w:val="List Paragraph"/>
    <w:basedOn w:val="Normal"/>
    <w:uiPriority w:val="34"/>
    <w:qFormat/>
    <w:rsid w:val="003F2E5E"/>
    <w:pPr>
      <w:ind w:left="720"/>
      <w:contextualSpacing/>
    </w:pPr>
    <w:rPr>
      <w:rFonts w:eastAsia="Times New Roman"/>
      <w:lang w:val="fr-FR" w:eastAsia="fr-FR"/>
    </w:rPr>
  </w:style>
  <w:style w:type="paragraph" w:customStyle="1" w:styleId="LightShading-Accent510">
    <w:name w:val="Light Shading - Accent 51"/>
    <w:hidden/>
    <w:uiPriority w:val="99"/>
    <w:semiHidden/>
    <w:rsid w:val="003F4F82"/>
    <w:rPr>
      <w:sz w:val="24"/>
      <w:szCs w:val="24"/>
      <w:lang w:eastAsia="ja-JP"/>
    </w:rPr>
  </w:style>
  <w:style w:type="paragraph" w:styleId="Revision">
    <w:name w:val="Revision"/>
    <w:hidden/>
    <w:uiPriority w:val="71"/>
    <w:rsid w:val="00C24F67"/>
    <w:rPr>
      <w:sz w:val="24"/>
      <w:szCs w:val="24"/>
      <w:lang w:eastAsia="ja-JP"/>
    </w:rPr>
  </w:style>
  <w:style w:type="character" w:customStyle="1" w:styleId="jrnl">
    <w:name w:val="jrnl"/>
    <w:rsid w:val="00584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Body Text 3" w:locked="1"/>
    <w:lsdException w:name="Strong" w:locked="1" w:qFormat="1"/>
    <w:lsdException w:name="Emphasis" w:locked="1" w:uiPriority="20" w:qFormat="1"/>
    <w:lsdException w:name="Plain Text" w:uiPriority="99"/>
    <w:lsdException w:name="Normal (Web)" w:uiPriority="99"/>
    <w:lsdException w:name="No List"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7305C"/>
    <w:rPr>
      <w:sz w:val="24"/>
      <w:szCs w:val="24"/>
      <w:lang w:eastAsia="ja-JP"/>
    </w:rPr>
  </w:style>
  <w:style w:type="paragraph" w:styleId="Heading1">
    <w:name w:val="heading 1"/>
    <w:aliases w:val="Titre Sanofi"/>
    <w:basedOn w:val="Normal"/>
    <w:next w:val="Normal"/>
    <w:link w:val="Heading1Char"/>
    <w:autoRedefine/>
    <w:qFormat/>
    <w:rsid w:val="00E36EB3"/>
    <w:pPr>
      <w:keepNext/>
      <w:tabs>
        <w:tab w:val="left" w:pos="8820"/>
      </w:tabs>
      <w:jc w:val="center"/>
      <w:outlineLvl w:val="0"/>
    </w:pPr>
    <w:rPr>
      <w:rFonts w:ascii="Arial" w:hAnsi="Arial" w:cs="Arial"/>
      <w:b/>
      <w:color w:val="444492"/>
      <w:kern w:val="32"/>
      <w:sz w:val="36"/>
      <w:szCs w:val="36"/>
      <w:lang w:eastAsia="fr-FR"/>
    </w:rPr>
  </w:style>
  <w:style w:type="paragraph" w:styleId="Heading6">
    <w:name w:val="heading 6"/>
    <w:basedOn w:val="Normal"/>
    <w:next w:val="Normal"/>
    <w:link w:val="Heading6Char"/>
    <w:qFormat/>
    <w:locked/>
    <w:rsid w:val="0000211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rsid w:val="00D7114D"/>
    <w:rPr>
      <w:rFonts w:cs="Times New Roman"/>
    </w:rPr>
  </w:style>
  <w:style w:type="character" w:customStyle="1" w:styleId="Heading1Char">
    <w:name w:val="Heading 1 Char"/>
    <w:aliases w:val="Titre Sanofi Char"/>
    <w:link w:val="Heading1"/>
    <w:locked/>
    <w:rsid w:val="00E36EB3"/>
    <w:rPr>
      <w:rFonts w:ascii="Arial" w:hAnsi="Arial" w:cs="Arial"/>
      <w:b/>
      <w:color w:val="444492"/>
      <w:kern w:val="32"/>
      <w:sz w:val="36"/>
      <w:szCs w:val="36"/>
      <w:lang w:eastAsia="fr-FR"/>
    </w:rPr>
  </w:style>
  <w:style w:type="character" w:customStyle="1" w:styleId="SubtleEmphasis1">
    <w:name w:val="Subtle Emphasis1"/>
    <w:aliases w:val="Subtle Emphasis,Emphase pâle1,texte courant,Emphase pale,Emphase pâle11,Emphase pâle"/>
    <w:uiPriority w:val="19"/>
    <w:qFormat/>
    <w:rsid w:val="00D904EA"/>
    <w:rPr>
      <w:rFonts w:ascii="Syntax" w:hAnsi="Syntax"/>
      <w:color w:val="000000"/>
      <w:sz w:val="20"/>
    </w:rPr>
  </w:style>
  <w:style w:type="paragraph" w:styleId="FootnoteText">
    <w:name w:val="footnote text"/>
    <w:basedOn w:val="Normal"/>
    <w:link w:val="FootnoteTextChar"/>
    <w:rsid w:val="00D904EA"/>
    <w:pPr>
      <w:spacing w:after="200" w:line="276" w:lineRule="auto"/>
      <w:ind w:left="1134" w:right="566"/>
    </w:pPr>
    <w:rPr>
      <w:rFonts w:ascii="Syntax" w:eastAsia="Times New Roman" w:hAnsi="Syntax"/>
      <w:color w:val="0070C0"/>
      <w:sz w:val="16"/>
      <w:szCs w:val="20"/>
      <w:lang w:val="fr-FR" w:eastAsia="en-US"/>
    </w:rPr>
  </w:style>
  <w:style w:type="character" w:customStyle="1" w:styleId="FootnoteTextChar">
    <w:name w:val="Footnote Text Char"/>
    <w:link w:val="FootnoteText"/>
    <w:locked/>
    <w:rsid w:val="00D904EA"/>
    <w:rPr>
      <w:rFonts w:ascii="Syntax" w:eastAsia="Times New Roman" w:hAnsi="Syntax"/>
      <w:color w:val="0070C0"/>
      <w:sz w:val="16"/>
      <w:lang w:val="fr-FR" w:eastAsia="en-US"/>
    </w:rPr>
  </w:style>
  <w:style w:type="paragraph" w:styleId="NormalWeb">
    <w:name w:val="Normal (Web)"/>
    <w:basedOn w:val="Normal"/>
    <w:uiPriority w:val="99"/>
    <w:rsid w:val="00D904EA"/>
    <w:pPr>
      <w:spacing w:before="100" w:beforeAutospacing="1" w:after="100" w:afterAutospacing="1"/>
    </w:pPr>
    <w:rPr>
      <w:lang w:eastAsia="en-US"/>
    </w:rPr>
  </w:style>
  <w:style w:type="character" w:styleId="Hyperlink">
    <w:name w:val="Hyperlink"/>
    <w:rsid w:val="00754DA5"/>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hAnsi="Arial"/>
      <w:kern w:val="20"/>
      <w:sz w:val="20"/>
      <w:lang w:val="fr-FR" w:eastAsia="en-US"/>
    </w:rPr>
  </w:style>
  <w:style w:type="paragraph" w:styleId="EndnoteText">
    <w:name w:val="endnote text"/>
    <w:basedOn w:val="Normal"/>
    <w:link w:val="EndnoteTextChar"/>
    <w:rsid w:val="005F5B4A"/>
    <w:pPr>
      <w:spacing w:after="200" w:line="276" w:lineRule="auto"/>
    </w:pPr>
    <w:rPr>
      <w:rFonts w:ascii="Calibri" w:eastAsia="Times New Roman" w:hAnsi="Calibri"/>
      <w:sz w:val="20"/>
      <w:szCs w:val="20"/>
      <w:lang w:val="fr-FR" w:eastAsia="en-US"/>
    </w:rPr>
  </w:style>
  <w:style w:type="character" w:customStyle="1" w:styleId="EndnoteTextChar">
    <w:name w:val="Endnote Text Char"/>
    <w:link w:val="EndnoteText"/>
    <w:locked/>
    <w:rsid w:val="005F5B4A"/>
    <w:rPr>
      <w:rFonts w:ascii="Calibri" w:eastAsia="Times New Roman" w:hAnsi="Calibri"/>
      <w:lang w:val="fr-FR" w:eastAsia="en-US"/>
    </w:rPr>
  </w:style>
  <w:style w:type="character" w:styleId="EndnoteReference">
    <w:name w:val="endnote reference"/>
    <w:rsid w:val="005F5B4A"/>
    <w:rPr>
      <w:vertAlign w:val="superscript"/>
    </w:rPr>
  </w:style>
  <w:style w:type="paragraph" w:styleId="ListNumber">
    <w:name w:val="List Number"/>
    <w:basedOn w:val="Normal"/>
    <w:rsid w:val="005F5B4A"/>
    <w:pPr>
      <w:numPr>
        <w:numId w:val="1"/>
      </w:numPr>
      <w:ind w:left="567" w:right="567"/>
    </w:pPr>
    <w:rPr>
      <w:rFonts w:ascii="Syntax" w:eastAsia="Times New Roman"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styleId="BalloonText">
    <w:name w:val="Balloon Text"/>
    <w:basedOn w:val="Normal"/>
    <w:link w:val="BalloonTextChar"/>
    <w:rsid w:val="001D4228"/>
    <w:rPr>
      <w:rFonts w:ascii="Tahoma" w:hAnsi="Tahoma"/>
      <w:sz w:val="16"/>
      <w:szCs w:val="16"/>
    </w:rPr>
  </w:style>
  <w:style w:type="character" w:customStyle="1" w:styleId="BalloonTextChar">
    <w:name w:val="Balloon Text Char"/>
    <w:link w:val="BalloonText"/>
    <w:locked/>
    <w:rsid w:val="001D4228"/>
    <w:rPr>
      <w:rFonts w:ascii="Tahoma" w:hAnsi="Tahoma"/>
      <w:sz w:val="16"/>
      <w:lang w:val="en-US" w:eastAsia="x-none"/>
    </w:rPr>
  </w:style>
  <w:style w:type="paragraph" w:styleId="BodyText3">
    <w:name w:val="Body Text 3"/>
    <w:basedOn w:val="Normal"/>
    <w:link w:val="BodyText3Char"/>
    <w:rsid w:val="0083392F"/>
    <w:pPr>
      <w:spacing w:after="240"/>
    </w:pPr>
    <w:rPr>
      <w:lang w:eastAsia="en-US"/>
    </w:rPr>
  </w:style>
  <w:style w:type="character" w:customStyle="1" w:styleId="BodyText3Char">
    <w:name w:val="Body Text 3 Char"/>
    <w:link w:val="BodyText3"/>
    <w:locked/>
    <w:rsid w:val="0083392F"/>
    <w:rPr>
      <w:rFonts w:eastAsia="Times New Roman" w:cs="Times New Roman"/>
      <w:sz w:val="24"/>
      <w:szCs w:val="24"/>
      <w:lang w:val="en-US" w:eastAsia="en-US"/>
    </w:rPr>
  </w:style>
  <w:style w:type="paragraph" w:customStyle="1" w:styleId="parrafo2">
    <w:name w:val="parrafo2"/>
    <w:basedOn w:val="Normal"/>
    <w:rsid w:val="002725BD"/>
    <w:pPr>
      <w:spacing w:before="100" w:beforeAutospacing="1" w:after="100" w:afterAutospacing="1"/>
    </w:pPr>
    <w:rPr>
      <w:rFonts w:ascii="Verdana" w:hAnsi="Verdana"/>
      <w:color w:val="333333"/>
      <w:sz w:val="16"/>
      <w:szCs w:val="16"/>
      <w:lang w:eastAsia="en-US"/>
    </w:rPr>
  </w:style>
  <w:style w:type="character" w:customStyle="1" w:styleId="st1">
    <w:name w:val="st1"/>
    <w:rsid w:val="00741FCA"/>
    <w:rPr>
      <w:rFonts w:cs="Times New Roman"/>
    </w:rPr>
  </w:style>
  <w:style w:type="paragraph" w:customStyle="1" w:styleId="ListParagraph1">
    <w:name w:val="List Paragraph1"/>
    <w:basedOn w:val="Normal"/>
    <w:rsid w:val="00D13B98"/>
    <w:pPr>
      <w:ind w:left="720"/>
      <w:contextualSpacing/>
    </w:pPr>
  </w:style>
  <w:style w:type="character" w:styleId="Strong">
    <w:name w:val="Strong"/>
    <w:qFormat/>
    <w:rsid w:val="00871828"/>
    <w:rPr>
      <w:rFonts w:cs="Times New Roman"/>
      <w:b/>
      <w:bCs/>
    </w:rPr>
  </w:style>
  <w:style w:type="paragraph" w:customStyle="1" w:styleId="clear">
    <w:name w:val="clear"/>
    <w:basedOn w:val="Normal"/>
    <w:rsid w:val="00946464"/>
    <w:pPr>
      <w:spacing w:before="100" w:beforeAutospacing="1" w:after="100" w:afterAutospacing="1"/>
    </w:pPr>
    <w:rPr>
      <w:lang w:bidi="bn-IN"/>
    </w:rPr>
  </w:style>
  <w:style w:type="character" w:styleId="CommentReference">
    <w:name w:val="annotation reference"/>
    <w:uiPriority w:val="99"/>
    <w:rsid w:val="00D9331D"/>
    <w:rPr>
      <w:sz w:val="16"/>
      <w:szCs w:val="16"/>
    </w:rPr>
  </w:style>
  <w:style w:type="paragraph" w:styleId="CommentText">
    <w:name w:val="annotation text"/>
    <w:basedOn w:val="Normal"/>
    <w:link w:val="CommentTextChar"/>
    <w:uiPriority w:val="99"/>
    <w:rsid w:val="00D9331D"/>
    <w:rPr>
      <w:sz w:val="20"/>
      <w:szCs w:val="20"/>
    </w:rPr>
  </w:style>
  <w:style w:type="character" w:customStyle="1" w:styleId="CommentTextChar">
    <w:name w:val="Comment Text Char"/>
    <w:link w:val="CommentText"/>
    <w:uiPriority w:val="99"/>
    <w:rsid w:val="00D9331D"/>
    <w:rPr>
      <w:lang w:val="en-US"/>
    </w:rPr>
  </w:style>
  <w:style w:type="paragraph" w:styleId="CommentSubject">
    <w:name w:val="annotation subject"/>
    <w:basedOn w:val="CommentText"/>
    <w:next w:val="CommentText"/>
    <w:link w:val="CommentSubjectChar"/>
    <w:rsid w:val="00D9331D"/>
    <w:rPr>
      <w:b/>
      <w:bCs/>
    </w:rPr>
  </w:style>
  <w:style w:type="character" w:customStyle="1" w:styleId="CommentSubjectChar">
    <w:name w:val="Comment Subject Char"/>
    <w:link w:val="CommentSubject"/>
    <w:rsid w:val="00D9331D"/>
    <w:rPr>
      <w:b/>
      <w:bCs/>
      <w:lang w:val="en-US"/>
    </w:rPr>
  </w:style>
  <w:style w:type="paragraph" w:styleId="PlainText">
    <w:name w:val="Plain Text"/>
    <w:basedOn w:val="Normal"/>
    <w:link w:val="PlainTextChar"/>
    <w:uiPriority w:val="99"/>
    <w:unhideWhenUsed/>
    <w:rsid w:val="007B5122"/>
    <w:rPr>
      <w:rFonts w:ascii="Calibri" w:eastAsia="Calibri" w:hAnsi="Calibri" w:cs="Consolas"/>
      <w:sz w:val="22"/>
      <w:szCs w:val="21"/>
      <w:lang w:val="fr-FR" w:eastAsia="en-US"/>
    </w:rPr>
  </w:style>
  <w:style w:type="character" w:customStyle="1" w:styleId="PlainTextChar">
    <w:name w:val="Plain Text Char"/>
    <w:link w:val="PlainText"/>
    <w:uiPriority w:val="99"/>
    <w:rsid w:val="007B5122"/>
    <w:rPr>
      <w:rFonts w:ascii="Calibri" w:eastAsia="Calibri" w:hAnsi="Calibri" w:cs="Consolas"/>
      <w:sz w:val="22"/>
      <w:szCs w:val="21"/>
      <w:lang w:eastAsia="en-US"/>
    </w:rPr>
  </w:style>
  <w:style w:type="character" w:styleId="FollowedHyperlink">
    <w:name w:val="FollowedHyperlink"/>
    <w:rsid w:val="00361B85"/>
    <w:rPr>
      <w:color w:val="800080"/>
      <w:u w:val="single"/>
    </w:rPr>
  </w:style>
  <w:style w:type="character" w:customStyle="1" w:styleId="Heading6Char">
    <w:name w:val="Heading 6 Char"/>
    <w:link w:val="Heading6"/>
    <w:semiHidden/>
    <w:rsid w:val="0000211F"/>
    <w:rPr>
      <w:rFonts w:ascii="Calibri" w:eastAsia="MS Mincho" w:hAnsi="Calibri" w:cs="Times New Roman"/>
      <w:b/>
      <w:bCs/>
      <w:sz w:val="22"/>
      <w:szCs w:val="22"/>
      <w:lang w:val="en-US"/>
    </w:rPr>
  </w:style>
  <w:style w:type="paragraph" w:customStyle="1" w:styleId="LightGrid-Accent31">
    <w:name w:val="Light Grid - Accent 31"/>
    <w:basedOn w:val="Normal"/>
    <w:uiPriority w:val="34"/>
    <w:qFormat/>
    <w:rsid w:val="004D0946"/>
    <w:pPr>
      <w:ind w:left="720"/>
      <w:contextualSpacing/>
    </w:pPr>
    <w:rPr>
      <w:rFonts w:eastAsia="Times New Roman"/>
      <w:lang w:val="fr-FR"/>
    </w:rPr>
  </w:style>
  <w:style w:type="character" w:styleId="Emphasis">
    <w:name w:val="Emphasis"/>
    <w:uiPriority w:val="20"/>
    <w:qFormat/>
    <w:locked/>
    <w:rsid w:val="009F263A"/>
    <w:rPr>
      <w:i/>
      <w:iCs/>
    </w:rPr>
  </w:style>
  <w:style w:type="paragraph" w:customStyle="1" w:styleId="Bullet1">
    <w:name w:val="Bullet 1"/>
    <w:basedOn w:val="Normal"/>
    <w:uiPriority w:val="99"/>
    <w:rsid w:val="002D7CE6"/>
    <w:pPr>
      <w:tabs>
        <w:tab w:val="num" w:pos="720"/>
      </w:tabs>
      <w:spacing w:before="100" w:beforeAutospacing="1" w:after="60"/>
      <w:ind w:left="720" w:hanging="360"/>
    </w:pPr>
    <w:rPr>
      <w:rFonts w:ascii="Calibri" w:hAnsi="Calibri" w:cs="Arial"/>
      <w:iCs/>
      <w:color w:val="000000"/>
      <w:sz w:val="22"/>
      <w:szCs w:val="22"/>
    </w:rPr>
  </w:style>
  <w:style w:type="character" w:customStyle="1" w:styleId="A8">
    <w:name w:val="A8"/>
    <w:uiPriority w:val="99"/>
    <w:rsid w:val="002D7CE6"/>
    <w:rPr>
      <w:rFonts w:cs="Grotesque MT"/>
      <w:color w:val="FFFFFF"/>
      <w:sz w:val="23"/>
      <w:szCs w:val="23"/>
    </w:rPr>
  </w:style>
  <w:style w:type="character" w:customStyle="1" w:styleId="A7">
    <w:name w:val="A7"/>
    <w:uiPriority w:val="99"/>
    <w:rsid w:val="002D7CE6"/>
    <w:rPr>
      <w:rFonts w:cs="Grotesque MT"/>
      <w:b/>
      <w:bCs/>
      <w:color w:val="FFFFFF"/>
      <w:sz w:val="42"/>
      <w:szCs w:val="42"/>
    </w:rPr>
  </w:style>
  <w:style w:type="paragraph" w:customStyle="1" w:styleId="LightList-Accent31">
    <w:name w:val="Light List - Accent 31"/>
    <w:hidden/>
    <w:uiPriority w:val="71"/>
    <w:rsid w:val="00C43CE4"/>
    <w:rPr>
      <w:sz w:val="24"/>
      <w:szCs w:val="24"/>
      <w:lang w:eastAsia="ja-JP"/>
    </w:rPr>
  </w:style>
  <w:style w:type="paragraph" w:customStyle="1" w:styleId="MediumGrid1-Accent21">
    <w:name w:val="Medium Grid 1 - Accent 21"/>
    <w:basedOn w:val="Normal"/>
    <w:uiPriority w:val="99"/>
    <w:qFormat/>
    <w:rsid w:val="00FA3657"/>
    <w:pPr>
      <w:spacing w:after="200" w:line="276" w:lineRule="auto"/>
      <w:ind w:left="720"/>
      <w:contextualSpacing/>
    </w:pPr>
    <w:rPr>
      <w:rFonts w:ascii="Calibri" w:hAnsi="Calibri"/>
      <w:sz w:val="22"/>
      <w:szCs w:val="22"/>
      <w:lang w:eastAsia="en-US"/>
    </w:rPr>
  </w:style>
  <w:style w:type="character" w:customStyle="1" w:styleId="hitorg1">
    <w:name w:val="hit_org1"/>
    <w:rsid w:val="0049056C"/>
    <w:rPr>
      <w:b/>
      <w:bCs/>
      <w:shd w:val="clear" w:color="auto" w:fill="FFEEDD"/>
    </w:rPr>
  </w:style>
  <w:style w:type="character" w:customStyle="1" w:styleId="hitinf1">
    <w:name w:val="hit_inf1"/>
    <w:rsid w:val="0049056C"/>
    <w:rPr>
      <w:b/>
      <w:bCs/>
      <w:shd w:val="clear" w:color="auto" w:fill="FFEEDD"/>
    </w:rPr>
  </w:style>
  <w:style w:type="paragraph" w:customStyle="1" w:styleId="LightGrid-Accent32">
    <w:name w:val="Light Grid - Accent 32"/>
    <w:basedOn w:val="Normal"/>
    <w:uiPriority w:val="34"/>
    <w:qFormat/>
    <w:rsid w:val="00E502CC"/>
    <w:pPr>
      <w:spacing w:after="200" w:line="276" w:lineRule="auto"/>
      <w:ind w:left="720"/>
      <w:contextualSpacing/>
    </w:pPr>
    <w:rPr>
      <w:rFonts w:ascii="Calibri" w:eastAsia="Calibri" w:hAnsi="Calibri"/>
      <w:sz w:val="22"/>
      <w:szCs w:val="22"/>
      <w:lang w:eastAsia="en-US"/>
    </w:rPr>
  </w:style>
  <w:style w:type="paragraph" w:customStyle="1" w:styleId="MediumGrid2-Accent11">
    <w:name w:val="Medium Grid 2 - Accent 11"/>
    <w:uiPriority w:val="1"/>
    <w:qFormat/>
    <w:rsid w:val="00592748"/>
    <w:rPr>
      <w:rFonts w:ascii="Calibri" w:hAnsi="Calibri"/>
      <w:sz w:val="22"/>
      <w:szCs w:val="24"/>
      <w:lang w:eastAsia="ja-JP"/>
    </w:rPr>
  </w:style>
  <w:style w:type="paragraph" w:customStyle="1" w:styleId="title1">
    <w:name w:val="title1"/>
    <w:basedOn w:val="Normal"/>
    <w:rsid w:val="00361FC0"/>
    <w:rPr>
      <w:rFonts w:eastAsia="Times New Roman"/>
      <w:sz w:val="27"/>
      <w:szCs w:val="27"/>
      <w:lang w:eastAsia="en-US"/>
    </w:rPr>
  </w:style>
  <w:style w:type="paragraph" w:customStyle="1" w:styleId="LightList-Accent32">
    <w:name w:val="Light List - Accent 32"/>
    <w:hidden/>
    <w:uiPriority w:val="99"/>
    <w:semiHidden/>
    <w:rsid w:val="00DE4030"/>
    <w:rPr>
      <w:sz w:val="24"/>
      <w:szCs w:val="24"/>
      <w:lang w:eastAsia="ja-JP"/>
    </w:rPr>
  </w:style>
  <w:style w:type="paragraph" w:customStyle="1" w:styleId="C-BodyText">
    <w:name w:val="C-Body Text"/>
    <w:rsid w:val="004A0540"/>
    <w:pPr>
      <w:spacing w:before="120" w:after="120" w:line="280" w:lineRule="atLeast"/>
    </w:pPr>
    <w:rPr>
      <w:rFonts w:eastAsia="Times New Roman"/>
      <w:sz w:val="24"/>
    </w:rPr>
  </w:style>
  <w:style w:type="paragraph" w:customStyle="1" w:styleId="LightShading-Accent51">
    <w:name w:val="Light Shading - Accent 51"/>
    <w:hidden/>
    <w:uiPriority w:val="99"/>
    <w:semiHidden/>
    <w:rsid w:val="00A34318"/>
    <w:rPr>
      <w:sz w:val="24"/>
      <w:szCs w:val="24"/>
      <w:lang w:eastAsia="ja-JP"/>
    </w:rPr>
  </w:style>
  <w:style w:type="paragraph" w:styleId="ListParagraph">
    <w:name w:val="List Paragraph"/>
    <w:basedOn w:val="Normal"/>
    <w:uiPriority w:val="34"/>
    <w:qFormat/>
    <w:rsid w:val="003F2E5E"/>
    <w:pPr>
      <w:ind w:left="720"/>
      <w:contextualSpacing/>
    </w:pPr>
    <w:rPr>
      <w:rFonts w:eastAsia="Times New Roman"/>
      <w:lang w:val="fr-FR" w:eastAsia="fr-FR"/>
    </w:rPr>
  </w:style>
  <w:style w:type="paragraph" w:customStyle="1" w:styleId="LightShading-Accent510">
    <w:name w:val="Light Shading - Accent 51"/>
    <w:hidden/>
    <w:uiPriority w:val="99"/>
    <w:semiHidden/>
    <w:rsid w:val="003F4F82"/>
    <w:rPr>
      <w:sz w:val="24"/>
      <w:szCs w:val="24"/>
      <w:lang w:eastAsia="ja-JP"/>
    </w:rPr>
  </w:style>
  <w:style w:type="paragraph" w:styleId="Revision">
    <w:name w:val="Revision"/>
    <w:hidden/>
    <w:uiPriority w:val="71"/>
    <w:rsid w:val="00C24F67"/>
    <w:rPr>
      <w:sz w:val="24"/>
      <w:szCs w:val="24"/>
      <w:lang w:eastAsia="ja-JP"/>
    </w:rPr>
  </w:style>
  <w:style w:type="character" w:customStyle="1" w:styleId="jrnl">
    <w:name w:val="jrnl"/>
    <w:rsid w:val="0058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195"/>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3061931">
      <w:bodyDiv w:val="1"/>
      <w:marLeft w:val="0"/>
      <w:marRight w:val="0"/>
      <w:marTop w:val="0"/>
      <w:marBottom w:val="0"/>
      <w:divBdr>
        <w:top w:val="none" w:sz="0" w:space="0" w:color="auto"/>
        <w:left w:val="none" w:sz="0" w:space="0" w:color="auto"/>
        <w:bottom w:val="none" w:sz="0" w:space="0" w:color="auto"/>
        <w:right w:val="none" w:sz="0" w:space="0" w:color="auto"/>
      </w:divBdr>
    </w:div>
    <w:div w:id="100955850">
      <w:bodyDiv w:val="1"/>
      <w:marLeft w:val="0"/>
      <w:marRight w:val="0"/>
      <w:marTop w:val="0"/>
      <w:marBottom w:val="0"/>
      <w:divBdr>
        <w:top w:val="none" w:sz="0" w:space="0" w:color="auto"/>
        <w:left w:val="none" w:sz="0" w:space="0" w:color="auto"/>
        <w:bottom w:val="none" w:sz="0" w:space="0" w:color="auto"/>
        <w:right w:val="none" w:sz="0" w:space="0" w:color="auto"/>
      </w:divBdr>
    </w:div>
    <w:div w:id="106583724">
      <w:bodyDiv w:val="1"/>
      <w:marLeft w:val="0"/>
      <w:marRight w:val="0"/>
      <w:marTop w:val="0"/>
      <w:marBottom w:val="0"/>
      <w:divBdr>
        <w:top w:val="none" w:sz="0" w:space="0" w:color="auto"/>
        <w:left w:val="none" w:sz="0" w:space="0" w:color="auto"/>
        <w:bottom w:val="none" w:sz="0" w:space="0" w:color="auto"/>
        <w:right w:val="none" w:sz="0" w:space="0" w:color="auto"/>
      </w:divBdr>
      <w:divsChild>
        <w:div w:id="596409586">
          <w:marLeft w:val="0"/>
          <w:marRight w:val="1"/>
          <w:marTop w:val="0"/>
          <w:marBottom w:val="0"/>
          <w:divBdr>
            <w:top w:val="none" w:sz="0" w:space="0" w:color="auto"/>
            <w:left w:val="none" w:sz="0" w:space="0" w:color="auto"/>
            <w:bottom w:val="none" w:sz="0" w:space="0" w:color="auto"/>
            <w:right w:val="none" w:sz="0" w:space="0" w:color="auto"/>
          </w:divBdr>
          <w:divsChild>
            <w:div w:id="2630759">
              <w:marLeft w:val="0"/>
              <w:marRight w:val="0"/>
              <w:marTop w:val="0"/>
              <w:marBottom w:val="0"/>
              <w:divBdr>
                <w:top w:val="none" w:sz="0" w:space="0" w:color="auto"/>
                <w:left w:val="none" w:sz="0" w:space="0" w:color="auto"/>
                <w:bottom w:val="none" w:sz="0" w:space="0" w:color="auto"/>
                <w:right w:val="none" w:sz="0" w:space="0" w:color="auto"/>
              </w:divBdr>
              <w:divsChild>
                <w:div w:id="2014330471">
                  <w:marLeft w:val="0"/>
                  <w:marRight w:val="1"/>
                  <w:marTop w:val="0"/>
                  <w:marBottom w:val="0"/>
                  <w:divBdr>
                    <w:top w:val="none" w:sz="0" w:space="0" w:color="auto"/>
                    <w:left w:val="none" w:sz="0" w:space="0" w:color="auto"/>
                    <w:bottom w:val="none" w:sz="0" w:space="0" w:color="auto"/>
                    <w:right w:val="none" w:sz="0" w:space="0" w:color="auto"/>
                  </w:divBdr>
                  <w:divsChild>
                    <w:div w:id="683020262">
                      <w:marLeft w:val="0"/>
                      <w:marRight w:val="0"/>
                      <w:marTop w:val="0"/>
                      <w:marBottom w:val="0"/>
                      <w:divBdr>
                        <w:top w:val="none" w:sz="0" w:space="0" w:color="auto"/>
                        <w:left w:val="none" w:sz="0" w:space="0" w:color="auto"/>
                        <w:bottom w:val="none" w:sz="0" w:space="0" w:color="auto"/>
                        <w:right w:val="none" w:sz="0" w:space="0" w:color="auto"/>
                      </w:divBdr>
                      <w:divsChild>
                        <w:div w:id="299649824">
                          <w:marLeft w:val="0"/>
                          <w:marRight w:val="0"/>
                          <w:marTop w:val="0"/>
                          <w:marBottom w:val="0"/>
                          <w:divBdr>
                            <w:top w:val="none" w:sz="0" w:space="0" w:color="auto"/>
                            <w:left w:val="none" w:sz="0" w:space="0" w:color="auto"/>
                            <w:bottom w:val="none" w:sz="0" w:space="0" w:color="auto"/>
                            <w:right w:val="none" w:sz="0" w:space="0" w:color="auto"/>
                          </w:divBdr>
                          <w:divsChild>
                            <w:div w:id="677538937">
                              <w:marLeft w:val="0"/>
                              <w:marRight w:val="0"/>
                              <w:marTop w:val="120"/>
                              <w:marBottom w:val="360"/>
                              <w:divBdr>
                                <w:top w:val="none" w:sz="0" w:space="0" w:color="auto"/>
                                <w:left w:val="none" w:sz="0" w:space="0" w:color="auto"/>
                                <w:bottom w:val="none" w:sz="0" w:space="0" w:color="auto"/>
                                <w:right w:val="none" w:sz="0" w:space="0" w:color="auto"/>
                              </w:divBdr>
                              <w:divsChild>
                                <w:div w:id="105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07666">
      <w:bodyDiv w:val="1"/>
      <w:marLeft w:val="0"/>
      <w:marRight w:val="0"/>
      <w:marTop w:val="0"/>
      <w:marBottom w:val="0"/>
      <w:divBdr>
        <w:top w:val="none" w:sz="0" w:space="0" w:color="auto"/>
        <w:left w:val="none" w:sz="0" w:space="0" w:color="auto"/>
        <w:bottom w:val="none" w:sz="0" w:space="0" w:color="auto"/>
        <w:right w:val="none" w:sz="0" w:space="0" w:color="auto"/>
      </w:divBdr>
      <w:divsChild>
        <w:div w:id="1495297288">
          <w:marLeft w:val="288"/>
          <w:marRight w:val="0"/>
          <w:marTop w:val="180"/>
          <w:marBottom w:val="0"/>
          <w:divBdr>
            <w:top w:val="none" w:sz="0" w:space="0" w:color="auto"/>
            <w:left w:val="none" w:sz="0" w:space="0" w:color="auto"/>
            <w:bottom w:val="none" w:sz="0" w:space="0" w:color="auto"/>
            <w:right w:val="none" w:sz="0" w:space="0" w:color="auto"/>
          </w:divBdr>
        </w:div>
      </w:divsChild>
    </w:div>
    <w:div w:id="232934442">
      <w:bodyDiv w:val="1"/>
      <w:marLeft w:val="0"/>
      <w:marRight w:val="0"/>
      <w:marTop w:val="0"/>
      <w:marBottom w:val="0"/>
      <w:divBdr>
        <w:top w:val="none" w:sz="0" w:space="0" w:color="auto"/>
        <w:left w:val="none" w:sz="0" w:space="0" w:color="auto"/>
        <w:bottom w:val="none" w:sz="0" w:space="0" w:color="auto"/>
        <w:right w:val="none" w:sz="0" w:space="0" w:color="auto"/>
      </w:divBdr>
    </w:div>
    <w:div w:id="238758547">
      <w:bodyDiv w:val="1"/>
      <w:marLeft w:val="0"/>
      <w:marRight w:val="0"/>
      <w:marTop w:val="0"/>
      <w:marBottom w:val="0"/>
      <w:divBdr>
        <w:top w:val="none" w:sz="0" w:space="0" w:color="auto"/>
        <w:left w:val="none" w:sz="0" w:space="0" w:color="auto"/>
        <w:bottom w:val="none" w:sz="0" w:space="0" w:color="auto"/>
        <w:right w:val="none" w:sz="0" w:space="0" w:color="auto"/>
      </w:divBdr>
      <w:divsChild>
        <w:div w:id="1079908921">
          <w:marLeft w:val="288"/>
          <w:marRight w:val="0"/>
          <w:marTop w:val="180"/>
          <w:marBottom w:val="0"/>
          <w:divBdr>
            <w:top w:val="none" w:sz="0" w:space="0" w:color="auto"/>
            <w:left w:val="none" w:sz="0" w:space="0" w:color="auto"/>
            <w:bottom w:val="none" w:sz="0" w:space="0" w:color="auto"/>
            <w:right w:val="none" w:sz="0" w:space="0" w:color="auto"/>
          </w:divBdr>
        </w:div>
      </w:divsChild>
    </w:div>
    <w:div w:id="277758743">
      <w:bodyDiv w:val="1"/>
      <w:marLeft w:val="0"/>
      <w:marRight w:val="0"/>
      <w:marTop w:val="0"/>
      <w:marBottom w:val="0"/>
      <w:divBdr>
        <w:top w:val="none" w:sz="0" w:space="0" w:color="auto"/>
        <w:left w:val="none" w:sz="0" w:space="0" w:color="auto"/>
        <w:bottom w:val="none" w:sz="0" w:space="0" w:color="auto"/>
        <w:right w:val="none" w:sz="0" w:space="0" w:color="auto"/>
      </w:divBdr>
    </w:div>
    <w:div w:id="315571631">
      <w:bodyDiv w:val="1"/>
      <w:marLeft w:val="0"/>
      <w:marRight w:val="0"/>
      <w:marTop w:val="0"/>
      <w:marBottom w:val="0"/>
      <w:divBdr>
        <w:top w:val="none" w:sz="0" w:space="0" w:color="auto"/>
        <w:left w:val="none" w:sz="0" w:space="0" w:color="auto"/>
        <w:bottom w:val="none" w:sz="0" w:space="0" w:color="auto"/>
        <w:right w:val="none" w:sz="0" w:space="0" w:color="auto"/>
      </w:divBdr>
    </w:div>
    <w:div w:id="318119491">
      <w:bodyDiv w:val="1"/>
      <w:marLeft w:val="0"/>
      <w:marRight w:val="0"/>
      <w:marTop w:val="0"/>
      <w:marBottom w:val="0"/>
      <w:divBdr>
        <w:top w:val="none" w:sz="0" w:space="0" w:color="auto"/>
        <w:left w:val="none" w:sz="0" w:space="0" w:color="auto"/>
        <w:bottom w:val="none" w:sz="0" w:space="0" w:color="auto"/>
        <w:right w:val="none" w:sz="0" w:space="0" w:color="auto"/>
      </w:divBdr>
    </w:div>
    <w:div w:id="407072269">
      <w:bodyDiv w:val="1"/>
      <w:marLeft w:val="0"/>
      <w:marRight w:val="0"/>
      <w:marTop w:val="0"/>
      <w:marBottom w:val="0"/>
      <w:divBdr>
        <w:top w:val="none" w:sz="0" w:space="0" w:color="auto"/>
        <w:left w:val="none" w:sz="0" w:space="0" w:color="auto"/>
        <w:bottom w:val="none" w:sz="0" w:space="0" w:color="auto"/>
        <w:right w:val="none" w:sz="0" w:space="0" w:color="auto"/>
      </w:divBdr>
    </w:div>
    <w:div w:id="440339187">
      <w:bodyDiv w:val="1"/>
      <w:marLeft w:val="0"/>
      <w:marRight w:val="0"/>
      <w:marTop w:val="0"/>
      <w:marBottom w:val="0"/>
      <w:divBdr>
        <w:top w:val="none" w:sz="0" w:space="0" w:color="auto"/>
        <w:left w:val="none" w:sz="0" w:space="0" w:color="auto"/>
        <w:bottom w:val="none" w:sz="0" w:space="0" w:color="auto"/>
        <w:right w:val="none" w:sz="0" w:space="0" w:color="auto"/>
      </w:divBdr>
    </w:div>
    <w:div w:id="586112211">
      <w:bodyDiv w:val="1"/>
      <w:marLeft w:val="0"/>
      <w:marRight w:val="0"/>
      <w:marTop w:val="0"/>
      <w:marBottom w:val="0"/>
      <w:divBdr>
        <w:top w:val="none" w:sz="0" w:space="0" w:color="auto"/>
        <w:left w:val="none" w:sz="0" w:space="0" w:color="auto"/>
        <w:bottom w:val="none" w:sz="0" w:space="0" w:color="auto"/>
        <w:right w:val="none" w:sz="0" w:space="0" w:color="auto"/>
      </w:divBdr>
    </w:div>
    <w:div w:id="611323436">
      <w:bodyDiv w:val="1"/>
      <w:marLeft w:val="0"/>
      <w:marRight w:val="0"/>
      <w:marTop w:val="0"/>
      <w:marBottom w:val="0"/>
      <w:divBdr>
        <w:top w:val="none" w:sz="0" w:space="0" w:color="auto"/>
        <w:left w:val="none" w:sz="0" w:space="0" w:color="auto"/>
        <w:bottom w:val="none" w:sz="0" w:space="0" w:color="auto"/>
        <w:right w:val="none" w:sz="0" w:space="0" w:color="auto"/>
      </w:divBdr>
    </w:div>
    <w:div w:id="665404713">
      <w:bodyDiv w:val="1"/>
      <w:marLeft w:val="0"/>
      <w:marRight w:val="0"/>
      <w:marTop w:val="0"/>
      <w:marBottom w:val="0"/>
      <w:divBdr>
        <w:top w:val="none" w:sz="0" w:space="0" w:color="auto"/>
        <w:left w:val="none" w:sz="0" w:space="0" w:color="auto"/>
        <w:bottom w:val="none" w:sz="0" w:space="0" w:color="auto"/>
        <w:right w:val="none" w:sz="0" w:space="0" w:color="auto"/>
      </w:divBdr>
    </w:div>
    <w:div w:id="678430177">
      <w:bodyDiv w:val="1"/>
      <w:marLeft w:val="0"/>
      <w:marRight w:val="0"/>
      <w:marTop w:val="0"/>
      <w:marBottom w:val="0"/>
      <w:divBdr>
        <w:top w:val="none" w:sz="0" w:space="0" w:color="auto"/>
        <w:left w:val="none" w:sz="0" w:space="0" w:color="auto"/>
        <w:bottom w:val="none" w:sz="0" w:space="0" w:color="auto"/>
        <w:right w:val="none" w:sz="0" w:space="0" w:color="auto"/>
      </w:divBdr>
    </w:div>
    <w:div w:id="698354437">
      <w:bodyDiv w:val="1"/>
      <w:marLeft w:val="0"/>
      <w:marRight w:val="0"/>
      <w:marTop w:val="0"/>
      <w:marBottom w:val="0"/>
      <w:divBdr>
        <w:top w:val="none" w:sz="0" w:space="0" w:color="auto"/>
        <w:left w:val="none" w:sz="0" w:space="0" w:color="auto"/>
        <w:bottom w:val="none" w:sz="0" w:space="0" w:color="auto"/>
        <w:right w:val="none" w:sz="0" w:space="0" w:color="auto"/>
      </w:divBdr>
    </w:div>
    <w:div w:id="710813138">
      <w:bodyDiv w:val="1"/>
      <w:marLeft w:val="0"/>
      <w:marRight w:val="0"/>
      <w:marTop w:val="0"/>
      <w:marBottom w:val="0"/>
      <w:divBdr>
        <w:top w:val="none" w:sz="0" w:space="0" w:color="auto"/>
        <w:left w:val="none" w:sz="0" w:space="0" w:color="auto"/>
        <w:bottom w:val="none" w:sz="0" w:space="0" w:color="auto"/>
        <w:right w:val="none" w:sz="0" w:space="0" w:color="auto"/>
      </w:divBdr>
    </w:div>
    <w:div w:id="723413007">
      <w:bodyDiv w:val="1"/>
      <w:marLeft w:val="0"/>
      <w:marRight w:val="0"/>
      <w:marTop w:val="0"/>
      <w:marBottom w:val="0"/>
      <w:divBdr>
        <w:top w:val="none" w:sz="0" w:space="0" w:color="auto"/>
        <w:left w:val="none" w:sz="0" w:space="0" w:color="auto"/>
        <w:bottom w:val="none" w:sz="0" w:space="0" w:color="auto"/>
        <w:right w:val="none" w:sz="0" w:space="0" w:color="auto"/>
      </w:divBdr>
      <w:divsChild>
        <w:div w:id="1117023351">
          <w:marLeft w:val="1080"/>
          <w:marRight w:val="0"/>
          <w:marTop w:val="50"/>
          <w:marBottom w:val="0"/>
          <w:divBdr>
            <w:top w:val="none" w:sz="0" w:space="0" w:color="auto"/>
            <w:left w:val="none" w:sz="0" w:space="0" w:color="auto"/>
            <w:bottom w:val="none" w:sz="0" w:space="0" w:color="auto"/>
            <w:right w:val="none" w:sz="0" w:space="0" w:color="auto"/>
          </w:divBdr>
        </w:div>
      </w:divsChild>
    </w:div>
    <w:div w:id="754790167">
      <w:bodyDiv w:val="1"/>
      <w:marLeft w:val="0"/>
      <w:marRight w:val="0"/>
      <w:marTop w:val="0"/>
      <w:marBottom w:val="0"/>
      <w:divBdr>
        <w:top w:val="none" w:sz="0" w:space="0" w:color="auto"/>
        <w:left w:val="none" w:sz="0" w:space="0" w:color="auto"/>
        <w:bottom w:val="none" w:sz="0" w:space="0" w:color="auto"/>
        <w:right w:val="none" w:sz="0" w:space="0" w:color="auto"/>
      </w:divBdr>
      <w:divsChild>
        <w:div w:id="250818671">
          <w:marLeft w:val="446"/>
          <w:marRight w:val="0"/>
          <w:marTop w:val="230"/>
          <w:marBottom w:val="0"/>
          <w:divBdr>
            <w:top w:val="none" w:sz="0" w:space="0" w:color="auto"/>
            <w:left w:val="none" w:sz="0" w:space="0" w:color="auto"/>
            <w:bottom w:val="none" w:sz="0" w:space="0" w:color="auto"/>
            <w:right w:val="none" w:sz="0" w:space="0" w:color="auto"/>
          </w:divBdr>
        </w:div>
      </w:divsChild>
    </w:div>
    <w:div w:id="873007631">
      <w:bodyDiv w:val="1"/>
      <w:marLeft w:val="0"/>
      <w:marRight w:val="0"/>
      <w:marTop w:val="0"/>
      <w:marBottom w:val="0"/>
      <w:divBdr>
        <w:top w:val="none" w:sz="0" w:space="0" w:color="auto"/>
        <w:left w:val="none" w:sz="0" w:space="0" w:color="auto"/>
        <w:bottom w:val="none" w:sz="0" w:space="0" w:color="auto"/>
        <w:right w:val="none" w:sz="0" w:space="0" w:color="auto"/>
      </w:divBdr>
    </w:div>
    <w:div w:id="894437410">
      <w:bodyDiv w:val="1"/>
      <w:marLeft w:val="0"/>
      <w:marRight w:val="0"/>
      <w:marTop w:val="0"/>
      <w:marBottom w:val="0"/>
      <w:divBdr>
        <w:top w:val="none" w:sz="0" w:space="0" w:color="auto"/>
        <w:left w:val="none" w:sz="0" w:space="0" w:color="auto"/>
        <w:bottom w:val="none" w:sz="0" w:space="0" w:color="auto"/>
        <w:right w:val="none" w:sz="0" w:space="0" w:color="auto"/>
      </w:divBdr>
    </w:div>
    <w:div w:id="969088324">
      <w:bodyDiv w:val="1"/>
      <w:marLeft w:val="0"/>
      <w:marRight w:val="0"/>
      <w:marTop w:val="0"/>
      <w:marBottom w:val="0"/>
      <w:divBdr>
        <w:top w:val="none" w:sz="0" w:space="0" w:color="auto"/>
        <w:left w:val="none" w:sz="0" w:space="0" w:color="auto"/>
        <w:bottom w:val="none" w:sz="0" w:space="0" w:color="auto"/>
        <w:right w:val="none" w:sz="0" w:space="0" w:color="auto"/>
      </w:divBdr>
    </w:div>
    <w:div w:id="995570790">
      <w:bodyDiv w:val="1"/>
      <w:marLeft w:val="0"/>
      <w:marRight w:val="0"/>
      <w:marTop w:val="0"/>
      <w:marBottom w:val="0"/>
      <w:divBdr>
        <w:top w:val="none" w:sz="0" w:space="0" w:color="auto"/>
        <w:left w:val="none" w:sz="0" w:space="0" w:color="auto"/>
        <w:bottom w:val="none" w:sz="0" w:space="0" w:color="auto"/>
        <w:right w:val="none" w:sz="0" w:space="0" w:color="auto"/>
      </w:divBdr>
    </w:div>
    <w:div w:id="1032264456">
      <w:bodyDiv w:val="1"/>
      <w:marLeft w:val="0"/>
      <w:marRight w:val="0"/>
      <w:marTop w:val="0"/>
      <w:marBottom w:val="0"/>
      <w:divBdr>
        <w:top w:val="none" w:sz="0" w:space="0" w:color="auto"/>
        <w:left w:val="none" w:sz="0" w:space="0" w:color="auto"/>
        <w:bottom w:val="none" w:sz="0" w:space="0" w:color="auto"/>
        <w:right w:val="none" w:sz="0" w:space="0" w:color="auto"/>
      </w:divBdr>
      <w:divsChild>
        <w:div w:id="915435129">
          <w:marLeft w:val="274"/>
          <w:marRight w:val="0"/>
          <w:marTop w:val="0"/>
          <w:marBottom w:val="0"/>
          <w:divBdr>
            <w:top w:val="none" w:sz="0" w:space="0" w:color="auto"/>
            <w:left w:val="none" w:sz="0" w:space="0" w:color="auto"/>
            <w:bottom w:val="none" w:sz="0" w:space="0" w:color="auto"/>
            <w:right w:val="none" w:sz="0" w:space="0" w:color="auto"/>
          </w:divBdr>
        </w:div>
      </w:divsChild>
    </w:div>
    <w:div w:id="1051416216">
      <w:bodyDiv w:val="1"/>
      <w:marLeft w:val="0"/>
      <w:marRight w:val="0"/>
      <w:marTop w:val="0"/>
      <w:marBottom w:val="0"/>
      <w:divBdr>
        <w:top w:val="none" w:sz="0" w:space="0" w:color="auto"/>
        <w:left w:val="none" w:sz="0" w:space="0" w:color="auto"/>
        <w:bottom w:val="none" w:sz="0" w:space="0" w:color="auto"/>
        <w:right w:val="none" w:sz="0" w:space="0" w:color="auto"/>
      </w:divBdr>
    </w:div>
    <w:div w:id="1087652706">
      <w:bodyDiv w:val="1"/>
      <w:marLeft w:val="0"/>
      <w:marRight w:val="0"/>
      <w:marTop w:val="0"/>
      <w:marBottom w:val="0"/>
      <w:divBdr>
        <w:top w:val="none" w:sz="0" w:space="0" w:color="auto"/>
        <w:left w:val="none" w:sz="0" w:space="0" w:color="auto"/>
        <w:bottom w:val="none" w:sz="0" w:space="0" w:color="auto"/>
        <w:right w:val="none" w:sz="0" w:space="0" w:color="auto"/>
      </w:divBdr>
    </w:div>
    <w:div w:id="1109816558">
      <w:bodyDiv w:val="1"/>
      <w:marLeft w:val="0"/>
      <w:marRight w:val="0"/>
      <w:marTop w:val="0"/>
      <w:marBottom w:val="0"/>
      <w:divBdr>
        <w:top w:val="none" w:sz="0" w:space="0" w:color="auto"/>
        <w:left w:val="none" w:sz="0" w:space="0" w:color="auto"/>
        <w:bottom w:val="none" w:sz="0" w:space="0" w:color="auto"/>
        <w:right w:val="none" w:sz="0" w:space="0" w:color="auto"/>
      </w:divBdr>
    </w:div>
    <w:div w:id="1150635896">
      <w:bodyDiv w:val="1"/>
      <w:marLeft w:val="0"/>
      <w:marRight w:val="0"/>
      <w:marTop w:val="0"/>
      <w:marBottom w:val="0"/>
      <w:divBdr>
        <w:top w:val="none" w:sz="0" w:space="0" w:color="auto"/>
        <w:left w:val="none" w:sz="0" w:space="0" w:color="auto"/>
        <w:bottom w:val="none" w:sz="0" w:space="0" w:color="auto"/>
        <w:right w:val="none" w:sz="0" w:space="0" w:color="auto"/>
      </w:divBdr>
      <w:divsChild>
        <w:div w:id="14118344">
          <w:marLeft w:val="446"/>
          <w:marRight w:val="0"/>
          <w:marTop w:val="0"/>
          <w:marBottom w:val="0"/>
          <w:divBdr>
            <w:top w:val="none" w:sz="0" w:space="0" w:color="auto"/>
            <w:left w:val="none" w:sz="0" w:space="0" w:color="auto"/>
            <w:bottom w:val="none" w:sz="0" w:space="0" w:color="auto"/>
            <w:right w:val="none" w:sz="0" w:space="0" w:color="auto"/>
          </w:divBdr>
        </w:div>
      </w:divsChild>
    </w:div>
    <w:div w:id="1198348158">
      <w:bodyDiv w:val="1"/>
      <w:marLeft w:val="0"/>
      <w:marRight w:val="0"/>
      <w:marTop w:val="0"/>
      <w:marBottom w:val="0"/>
      <w:divBdr>
        <w:top w:val="none" w:sz="0" w:space="0" w:color="auto"/>
        <w:left w:val="none" w:sz="0" w:space="0" w:color="auto"/>
        <w:bottom w:val="none" w:sz="0" w:space="0" w:color="auto"/>
        <w:right w:val="none" w:sz="0" w:space="0" w:color="auto"/>
      </w:divBdr>
    </w:div>
    <w:div w:id="1242182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6947">
          <w:marLeft w:val="0"/>
          <w:marRight w:val="0"/>
          <w:marTop w:val="0"/>
          <w:marBottom w:val="0"/>
          <w:divBdr>
            <w:top w:val="none" w:sz="0" w:space="0" w:color="auto"/>
            <w:left w:val="none" w:sz="0" w:space="0" w:color="auto"/>
            <w:bottom w:val="none" w:sz="0" w:space="0" w:color="auto"/>
            <w:right w:val="none" w:sz="0" w:space="0" w:color="auto"/>
          </w:divBdr>
          <w:divsChild>
            <w:div w:id="1150365004">
              <w:marLeft w:val="0"/>
              <w:marRight w:val="0"/>
              <w:marTop w:val="0"/>
              <w:marBottom w:val="0"/>
              <w:divBdr>
                <w:top w:val="single" w:sz="6" w:space="0" w:color="D7D7D7"/>
                <w:left w:val="single" w:sz="6" w:space="0" w:color="D7D7D7"/>
                <w:bottom w:val="none" w:sz="0" w:space="0" w:color="auto"/>
                <w:right w:val="none" w:sz="0" w:space="0" w:color="auto"/>
              </w:divBdr>
              <w:divsChild>
                <w:div w:id="202134556">
                  <w:marLeft w:val="0"/>
                  <w:marRight w:val="0"/>
                  <w:marTop w:val="255"/>
                  <w:marBottom w:val="0"/>
                  <w:divBdr>
                    <w:top w:val="none" w:sz="0" w:space="0" w:color="auto"/>
                    <w:left w:val="none" w:sz="0" w:space="0" w:color="auto"/>
                    <w:bottom w:val="none" w:sz="0" w:space="0" w:color="auto"/>
                    <w:right w:val="none" w:sz="0" w:space="0" w:color="auto"/>
                  </w:divBdr>
                  <w:divsChild>
                    <w:div w:id="1415202144">
                      <w:marLeft w:val="150"/>
                      <w:marRight w:val="0"/>
                      <w:marTop w:val="255"/>
                      <w:marBottom w:val="0"/>
                      <w:divBdr>
                        <w:top w:val="none" w:sz="0" w:space="0" w:color="auto"/>
                        <w:left w:val="none" w:sz="0" w:space="0" w:color="auto"/>
                        <w:bottom w:val="none" w:sz="0" w:space="0" w:color="auto"/>
                        <w:right w:val="none" w:sz="0" w:space="0" w:color="auto"/>
                      </w:divBdr>
                      <w:divsChild>
                        <w:div w:id="19136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31710">
      <w:bodyDiv w:val="1"/>
      <w:marLeft w:val="0"/>
      <w:marRight w:val="0"/>
      <w:marTop w:val="0"/>
      <w:marBottom w:val="0"/>
      <w:divBdr>
        <w:top w:val="none" w:sz="0" w:space="0" w:color="auto"/>
        <w:left w:val="none" w:sz="0" w:space="0" w:color="auto"/>
        <w:bottom w:val="none" w:sz="0" w:space="0" w:color="auto"/>
        <w:right w:val="none" w:sz="0" w:space="0" w:color="auto"/>
      </w:divBdr>
    </w:div>
    <w:div w:id="1341855528">
      <w:bodyDiv w:val="1"/>
      <w:marLeft w:val="0"/>
      <w:marRight w:val="0"/>
      <w:marTop w:val="0"/>
      <w:marBottom w:val="0"/>
      <w:divBdr>
        <w:top w:val="none" w:sz="0" w:space="0" w:color="auto"/>
        <w:left w:val="none" w:sz="0" w:space="0" w:color="auto"/>
        <w:bottom w:val="none" w:sz="0" w:space="0" w:color="auto"/>
        <w:right w:val="none" w:sz="0" w:space="0" w:color="auto"/>
      </w:divBdr>
    </w:div>
    <w:div w:id="1381899990">
      <w:bodyDiv w:val="1"/>
      <w:marLeft w:val="0"/>
      <w:marRight w:val="0"/>
      <w:marTop w:val="0"/>
      <w:marBottom w:val="0"/>
      <w:divBdr>
        <w:top w:val="none" w:sz="0" w:space="0" w:color="auto"/>
        <w:left w:val="none" w:sz="0" w:space="0" w:color="auto"/>
        <w:bottom w:val="none" w:sz="0" w:space="0" w:color="auto"/>
        <w:right w:val="none" w:sz="0" w:space="0" w:color="auto"/>
      </w:divBdr>
      <w:divsChild>
        <w:div w:id="558172786">
          <w:marLeft w:val="720"/>
          <w:marRight w:val="0"/>
          <w:marTop w:val="230"/>
          <w:marBottom w:val="0"/>
          <w:divBdr>
            <w:top w:val="none" w:sz="0" w:space="0" w:color="auto"/>
            <w:left w:val="none" w:sz="0" w:space="0" w:color="auto"/>
            <w:bottom w:val="none" w:sz="0" w:space="0" w:color="auto"/>
            <w:right w:val="none" w:sz="0" w:space="0" w:color="auto"/>
          </w:divBdr>
        </w:div>
      </w:divsChild>
    </w:div>
    <w:div w:id="1386485432">
      <w:bodyDiv w:val="1"/>
      <w:marLeft w:val="0"/>
      <w:marRight w:val="0"/>
      <w:marTop w:val="0"/>
      <w:marBottom w:val="0"/>
      <w:divBdr>
        <w:top w:val="none" w:sz="0" w:space="0" w:color="auto"/>
        <w:left w:val="none" w:sz="0" w:space="0" w:color="auto"/>
        <w:bottom w:val="none" w:sz="0" w:space="0" w:color="auto"/>
        <w:right w:val="none" w:sz="0" w:space="0" w:color="auto"/>
      </w:divBdr>
    </w:div>
    <w:div w:id="1405183907">
      <w:bodyDiv w:val="1"/>
      <w:marLeft w:val="0"/>
      <w:marRight w:val="0"/>
      <w:marTop w:val="0"/>
      <w:marBottom w:val="0"/>
      <w:divBdr>
        <w:top w:val="none" w:sz="0" w:space="0" w:color="auto"/>
        <w:left w:val="none" w:sz="0" w:space="0" w:color="auto"/>
        <w:bottom w:val="none" w:sz="0" w:space="0" w:color="auto"/>
        <w:right w:val="none" w:sz="0" w:space="0" w:color="auto"/>
      </w:divBdr>
    </w:div>
    <w:div w:id="1602835971">
      <w:bodyDiv w:val="1"/>
      <w:marLeft w:val="0"/>
      <w:marRight w:val="0"/>
      <w:marTop w:val="0"/>
      <w:marBottom w:val="0"/>
      <w:divBdr>
        <w:top w:val="none" w:sz="0" w:space="0" w:color="auto"/>
        <w:left w:val="none" w:sz="0" w:space="0" w:color="auto"/>
        <w:bottom w:val="none" w:sz="0" w:space="0" w:color="auto"/>
        <w:right w:val="none" w:sz="0" w:space="0" w:color="auto"/>
      </w:divBdr>
    </w:div>
    <w:div w:id="1631092001">
      <w:bodyDiv w:val="1"/>
      <w:marLeft w:val="0"/>
      <w:marRight w:val="0"/>
      <w:marTop w:val="0"/>
      <w:marBottom w:val="0"/>
      <w:divBdr>
        <w:top w:val="none" w:sz="0" w:space="0" w:color="auto"/>
        <w:left w:val="none" w:sz="0" w:space="0" w:color="auto"/>
        <w:bottom w:val="none" w:sz="0" w:space="0" w:color="auto"/>
        <w:right w:val="none" w:sz="0" w:space="0" w:color="auto"/>
      </w:divBdr>
      <w:divsChild>
        <w:div w:id="1449356675">
          <w:marLeft w:val="0"/>
          <w:marRight w:val="0"/>
          <w:marTop w:val="0"/>
          <w:marBottom w:val="0"/>
          <w:divBdr>
            <w:top w:val="none" w:sz="0" w:space="0" w:color="auto"/>
            <w:left w:val="none" w:sz="0" w:space="0" w:color="auto"/>
            <w:bottom w:val="none" w:sz="0" w:space="0" w:color="auto"/>
            <w:right w:val="none" w:sz="0" w:space="0" w:color="auto"/>
          </w:divBdr>
          <w:divsChild>
            <w:div w:id="637337982">
              <w:marLeft w:val="0"/>
              <w:marRight w:val="0"/>
              <w:marTop w:val="0"/>
              <w:marBottom w:val="1350"/>
              <w:divBdr>
                <w:top w:val="none" w:sz="0" w:space="0" w:color="auto"/>
                <w:left w:val="none" w:sz="0" w:space="0" w:color="auto"/>
                <w:bottom w:val="none" w:sz="0" w:space="0" w:color="auto"/>
                <w:right w:val="none" w:sz="0" w:space="0" w:color="auto"/>
              </w:divBdr>
              <w:divsChild>
                <w:div w:id="1030453578">
                  <w:marLeft w:val="285"/>
                  <w:marRight w:val="0"/>
                  <w:marTop w:val="300"/>
                  <w:marBottom w:val="0"/>
                  <w:divBdr>
                    <w:top w:val="none" w:sz="0" w:space="0" w:color="auto"/>
                    <w:left w:val="none" w:sz="0" w:space="0" w:color="auto"/>
                    <w:bottom w:val="none" w:sz="0" w:space="0" w:color="auto"/>
                    <w:right w:val="none" w:sz="0" w:space="0" w:color="auto"/>
                  </w:divBdr>
                  <w:divsChild>
                    <w:div w:id="4739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8120">
      <w:bodyDiv w:val="1"/>
      <w:marLeft w:val="0"/>
      <w:marRight w:val="0"/>
      <w:marTop w:val="0"/>
      <w:marBottom w:val="0"/>
      <w:divBdr>
        <w:top w:val="none" w:sz="0" w:space="0" w:color="auto"/>
        <w:left w:val="none" w:sz="0" w:space="0" w:color="auto"/>
        <w:bottom w:val="none" w:sz="0" w:space="0" w:color="auto"/>
        <w:right w:val="none" w:sz="0" w:space="0" w:color="auto"/>
      </w:divBdr>
      <w:divsChild>
        <w:div w:id="1835487023">
          <w:marLeft w:val="446"/>
          <w:marRight w:val="0"/>
          <w:marTop w:val="230"/>
          <w:marBottom w:val="0"/>
          <w:divBdr>
            <w:top w:val="none" w:sz="0" w:space="0" w:color="auto"/>
            <w:left w:val="none" w:sz="0" w:space="0" w:color="auto"/>
            <w:bottom w:val="none" w:sz="0" w:space="0" w:color="auto"/>
            <w:right w:val="none" w:sz="0" w:space="0" w:color="auto"/>
          </w:divBdr>
        </w:div>
      </w:divsChild>
    </w:div>
    <w:div w:id="1661033561">
      <w:bodyDiv w:val="1"/>
      <w:marLeft w:val="0"/>
      <w:marRight w:val="0"/>
      <w:marTop w:val="0"/>
      <w:marBottom w:val="0"/>
      <w:divBdr>
        <w:top w:val="none" w:sz="0" w:space="0" w:color="auto"/>
        <w:left w:val="none" w:sz="0" w:space="0" w:color="auto"/>
        <w:bottom w:val="none" w:sz="0" w:space="0" w:color="auto"/>
        <w:right w:val="none" w:sz="0" w:space="0" w:color="auto"/>
      </w:divBdr>
    </w:div>
    <w:div w:id="1665888499">
      <w:bodyDiv w:val="1"/>
      <w:marLeft w:val="0"/>
      <w:marRight w:val="0"/>
      <w:marTop w:val="0"/>
      <w:marBottom w:val="0"/>
      <w:divBdr>
        <w:top w:val="none" w:sz="0" w:space="0" w:color="auto"/>
        <w:left w:val="none" w:sz="0" w:space="0" w:color="auto"/>
        <w:bottom w:val="none" w:sz="0" w:space="0" w:color="auto"/>
        <w:right w:val="none" w:sz="0" w:space="0" w:color="auto"/>
      </w:divBdr>
    </w:div>
    <w:div w:id="1765762067">
      <w:bodyDiv w:val="1"/>
      <w:marLeft w:val="0"/>
      <w:marRight w:val="0"/>
      <w:marTop w:val="0"/>
      <w:marBottom w:val="0"/>
      <w:divBdr>
        <w:top w:val="none" w:sz="0" w:space="0" w:color="auto"/>
        <w:left w:val="none" w:sz="0" w:space="0" w:color="auto"/>
        <w:bottom w:val="none" w:sz="0" w:space="0" w:color="auto"/>
        <w:right w:val="none" w:sz="0" w:space="0" w:color="auto"/>
      </w:divBdr>
    </w:div>
    <w:div w:id="1766144790">
      <w:bodyDiv w:val="1"/>
      <w:marLeft w:val="0"/>
      <w:marRight w:val="0"/>
      <w:marTop w:val="0"/>
      <w:marBottom w:val="0"/>
      <w:divBdr>
        <w:top w:val="none" w:sz="0" w:space="0" w:color="auto"/>
        <w:left w:val="none" w:sz="0" w:space="0" w:color="auto"/>
        <w:bottom w:val="none" w:sz="0" w:space="0" w:color="auto"/>
        <w:right w:val="none" w:sz="0" w:space="0" w:color="auto"/>
      </w:divBdr>
    </w:div>
    <w:div w:id="1777599292">
      <w:bodyDiv w:val="1"/>
      <w:marLeft w:val="0"/>
      <w:marRight w:val="0"/>
      <w:marTop w:val="0"/>
      <w:marBottom w:val="0"/>
      <w:divBdr>
        <w:top w:val="none" w:sz="0" w:space="0" w:color="auto"/>
        <w:left w:val="none" w:sz="0" w:space="0" w:color="auto"/>
        <w:bottom w:val="none" w:sz="0" w:space="0" w:color="auto"/>
        <w:right w:val="none" w:sz="0" w:space="0" w:color="auto"/>
      </w:divBdr>
      <w:divsChild>
        <w:div w:id="1462724184">
          <w:marLeft w:val="0"/>
          <w:marRight w:val="1"/>
          <w:marTop w:val="0"/>
          <w:marBottom w:val="0"/>
          <w:divBdr>
            <w:top w:val="none" w:sz="0" w:space="0" w:color="auto"/>
            <w:left w:val="none" w:sz="0" w:space="0" w:color="auto"/>
            <w:bottom w:val="none" w:sz="0" w:space="0" w:color="auto"/>
            <w:right w:val="none" w:sz="0" w:space="0" w:color="auto"/>
          </w:divBdr>
          <w:divsChild>
            <w:div w:id="496305451">
              <w:marLeft w:val="0"/>
              <w:marRight w:val="0"/>
              <w:marTop w:val="0"/>
              <w:marBottom w:val="0"/>
              <w:divBdr>
                <w:top w:val="none" w:sz="0" w:space="0" w:color="auto"/>
                <w:left w:val="none" w:sz="0" w:space="0" w:color="auto"/>
                <w:bottom w:val="none" w:sz="0" w:space="0" w:color="auto"/>
                <w:right w:val="none" w:sz="0" w:space="0" w:color="auto"/>
              </w:divBdr>
              <w:divsChild>
                <w:div w:id="1230924411">
                  <w:marLeft w:val="0"/>
                  <w:marRight w:val="1"/>
                  <w:marTop w:val="0"/>
                  <w:marBottom w:val="0"/>
                  <w:divBdr>
                    <w:top w:val="none" w:sz="0" w:space="0" w:color="auto"/>
                    <w:left w:val="none" w:sz="0" w:space="0" w:color="auto"/>
                    <w:bottom w:val="none" w:sz="0" w:space="0" w:color="auto"/>
                    <w:right w:val="none" w:sz="0" w:space="0" w:color="auto"/>
                  </w:divBdr>
                  <w:divsChild>
                    <w:div w:id="1182744185">
                      <w:marLeft w:val="0"/>
                      <w:marRight w:val="0"/>
                      <w:marTop w:val="0"/>
                      <w:marBottom w:val="0"/>
                      <w:divBdr>
                        <w:top w:val="none" w:sz="0" w:space="0" w:color="auto"/>
                        <w:left w:val="none" w:sz="0" w:space="0" w:color="auto"/>
                        <w:bottom w:val="none" w:sz="0" w:space="0" w:color="auto"/>
                        <w:right w:val="none" w:sz="0" w:space="0" w:color="auto"/>
                      </w:divBdr>
                      <w:divsChild>
                        <w:div w:id="305624394">
                          <w:marLeft w:val="0"/>
                          <w:marRight w:val="0"/>
                          <w:marTop w:val="0"/>
                          <w:marBottom w:val="0"/>
                          <w:divBdr>
                            <w:top w:val="none" w:sz="0" w:space="0" w:color="auto"/>
                            <w:left w:val="none" w:sz="0" w:space="0" w:color="auto"/>
                            <w:bottom w:val="none" w:sz="0" w:space="0" w:color="auto"/>
                            <w:right w:val="none" w:sz="0" w:space="0" w:color="auto"/>
                          </w:divBdr>
                          <w:divsChild>
                            <w:div w:id="752120303">
                              <w:marLeft w:val="0"/>
                              <w:marRight w:val="0"/>
                              <w:marTop w:val="120"/>
                              <w:marBottom w:val="360"/>
                              <w:divBdr>
                                <w:top w:val="none" w:sz="0" w:space="0" w:color="auto"/>
                                <w:left w:val="none" w:sz="0" w:space="0" w:color="auto"/>
                                <w:bottom w:val="none" w:sz="0" w:space="0" w:color="auto"/>
                                <w:right w:val="none" w:sz="0" w:space="0" w:color="auto"/>
                              </w:divBdr>
                              <w:divsChild>
                                <w:div w:id="59023644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4765">
      <w:bodyDiv w:val="1"/>
      <w:marLeft w:val="0"/>
      <w:marRight w:val="0"/>
      <w:marTop w:val="0"/>
      <w:marBottom w:val="0"/>
      <w:divBdr>
        <w:top w:val="none" w:sz="0" w:space="0" w:color="auto"/>
        <w:left w:val="none" w:sz="0" w:space="0" w:color="auto"/>
        <w:bottom w:val="none" w:sz="0" w:space="0" w:color="auto"/>
        <w:right w:val="none" w:sz="0" w:space="0" w:color="auto"/>
      </w:divBdr>
    </w:div>
    <w:div w:id="1848252451">
      <w:bodyDiv w:val="1"/>
      <w:marLeft w:val="0"/>
      <w:marRight w:val="0"/>
      <w:marTop w:val="0"/>
      <w:marBottom w:val="0"/>
      <w:divBdr>
        <w:top w:val="none" w:sz="0" w:space="0" w:color="auto"/>
        <w:left w:val="none" w:sz="0" w:space="0" w:color="auto"/>
        <w:bottom w:val="none" w:sz="0" w:space="0" w:color="auto"/>
        <w:right w:val="none" w:sz="0" w:space="0" w:color="auto"/>
      </w:divBdr>
      <w:divsChild>
        <w:div w:id="942147113">
          <w:marLeft w:val="720"/>
          <w:marRight w:val="0"/>
          <w:marTop w:val="230"/>
          <w:marBottom w:val="0"/>
          <w:divBdr>
            <w:top w:val="none" w:sz="0" w:space="0" w:color="auto"/>
            <w:left w:val="none" w:sz="0" w:space="0" w:color="auto"/>
            <w:bottom w:val="none" w:sz="0" w:space="0" w:color="auto"/>
            <w:right w:val="none" w:sz="0" w:space="0" w:color="auto"/>
          </w:divBdr>
        </w:div>
      </w:divsChild>
    </w:div>
    <w:div w:id="1867253019">
      <w:bodyDiv w:val="1"/>
      <w:marLeft w:val="0"/>
      <w:marRight w:val="0"/>
      <w:marTop w:val="300"/>
      <w:marBottom w:val="300"/>
      <w:divBdr>
        <w:top w:val="none" w:sz="0" w:space="0" w:color="auto"/>
        <w:left w:val="none" w:sz="0" w:space="0" w:color="auto"/>
        <w:bottom w:val="none" w:sz="0" w:space="0" w:color="auto"/>
        <w:right w:val="none" w:sz="0" w:space="0" w:color="auto"/>
      </w:divBdr>
      <w:divsChild>
        <w:div w:id="169565500">
          <w:marLeft w:val="0"/>
          <w:marRight w:val="0"/>
          <w:marTop w:val="0"/>
          <w:marBottom w:val="0"/>
          <w:divBdr>
            <w:top w:val="none" w:sz="0" w:space="0" w:color="auto"/>
            <w:left w:val="none" w:sz="0" w:space="0" w:color="auto"/>
            <w:bottom w:val="none" w:sz="0" w:space="0" w:color="auto"/>
            <w:right w:val="none" w:sz="0" w:space="0" w:color="auto"/>
          </w:divBdr>
          <w:divsChild>
            <w:div w:id="2011522279">
              <w:marLeft w:val="0"/>
              <w:marRight w:val="0"/>
              <w:marTop w:val="0"/>
              <w:marBottom w:val="0"/>
              <w:divBdr>
                <w:top w:val="none" w:sz="0" w:space="0" w:color="auto"/>
                <w:left w:val="none" w:sz="0" w:space="0" w:color="auto"/>
                <w:bottom w:val="none" w:sz="0" w:space="0" w:color="auto"/>
                <w:right w:val="none" w:sz="0" w:space="0" w:color="auto"/>
              </w:divBdr>
              <w:divsChild>
                <w:div w:id="260795012">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5752559">
      <w:bodyDiv w:val="1"/>
      <w:marLeft w:val="0"/>
      <w:marRight w:val="0"/>
      <w:marTop w:val="0"/>
      <w:marBottom w:val="0"/>
      <w:divBdr>
        <w:top w:val="none" w:sz="0" w:space="0" w:color="auto"/>
        <w:left w:val="none" w:sz="0" w:space="0" w:color="auto"/>
        <w:bottom w:val="none" w:sz="0" w:space="0" w:color="auto"/>
        <w:right w:val="none" w:sz="0" w:space="0" w:color="auto"/>
      </w:divBdr>
    </w:div>
    <w:div w:id="1968395663">
      <w:bodyDiv w:val="1"/>
      <w:marLeft w:val="0"/>
      <w:marRight w:val="0"/>
      <w:marTop w:val="0"/>
      <w:marBottom w:val="0"/>
      <w:divBdr>
        <w:top w:val="none" w:sz="0" w:space="0" w:color="auto"/>
        <w:left w:val="none" w:sz="0" w:space="0" w:color="auto"/>
        <w:bottom w:val="none" w:sz="0" w:space="0" w:color="auto"/>
        <w:right w:val="none" w:sz="0" w:space="0" w:color="auto"/>
      </w:divBdr>
    </w:div>
    <w:div w:id="1996955885">
      <w:bodyDiv w:val="1"/>
      <w:marLeft w:val="0"/>
      <w:marRight w:val="0"/>
      <w:marTop w:val="0"/>
      <w:marBottom w:val="0"/>
      <w:divBdr>
        <w:top w:val="none" w:sz="0" w:space="0" w:color="auto"/>
        <w:left w:val="none" w:sz="0" w:space="0" w:color="auto"/>
        <w:bottom w:val="none" w:sz="0" w:space="0" w:color="auto"/>
        <w:right w:val="none" w:sz="0" w:space="0" w:color="auto"/>
      </w:divBdr>
    </w:div>
    <w:div w:id="2013486671">
      <w:bodyDiv w:val="1"/>
      <w:marLeft w:val="0"/>
      <w:marRight w:val="0"/>
      <w:marTop w:val="0"/>
      <w:marBottom w:val="0"/>
      <w:divBdr>
        <w:top w:val="none" w:sz="0" w:space="0" w:color="auto"/>
        <w:left w:val="none" w:sz="0" w:space="0" w:color="auto"/>
        <w:bottom w:val="none" w:sz="0" w:space="0" w:color="auto"/>
        <w:right w:val="none" w:sz="0" w:space="0" w:color="auto"/>
      </w:divBdr>
      <w:divsChild>
        <w:div w:id="2020699103">
          <w:marLeft w:val="0"/>
          <w:marRight w:val="0"/>
          <w:marTop w:val="0"/>
          <w:marBottom w:val="0"/>
          <w:divBdr>
            <w:top w:val="none" w:sz="0" w:space="0" w:color="auto"/>
            <w:left w:val="none" w:sz="0" w:space="0" w:color="auto"/>
            <w:bottom w:val="none" w:sz="0" w:space="0" w:color="auto"/>
            <w:right w:val="none" w:sz="0" w:space="0" w:color="auto"/>
          </w:divBdr>
          <w:divsChild>
            <w:div w:id="1877621110">
              <w:marLeft w:val="0"/>
              <w:marRight w:val="0"/>
              <w:marTop w:val="0"/>
              <w:marBottom w:val="0"/>
              <w:divBdr>
                <w:top w:val="none" w:sz="0" w:space="0" w:color="auto"/>
                <w:left w:val="none" w:sz="0" w:space="0" w:color="auto"/>
                <w:bottom w:val="none" w:sz="0" w:space="0" w:color="auto"/>
                <w:right w:val="none" w:sz="0" w:space="0" w:color="auto"/>
              </w:divBdr>
              <w:divsChild>
                <w:div w:id="1688363448">
                  <w:marLeft w:val="0"/>
                  <w:marRight w:val="0"/>
                  <w:marTop w:val="0"/>
                  <w:marBottom w:val="0"/>
                  <w:divBdr>
                    <w:top w:val="none" w:sz="0" w:space="0" w:color="auto"/>
                    <w:left w:val="none" w:sz="0" w:space="0" w:color="auto"/>
                    <w:bottom w:val="none" w:sz="0" w:space="0" w:color="auto"/>
                    <w:right w:val="none" w:sz="0" w:space="0" w:color="auto"/>
                  </w:divBdr>
                  <w:divsChild>
                    <w:div w:id="20672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6679">
      <w:bodyDiv w:val="1"/>
      <w:marLeft w:val="0"/>
      <w:marRight w:val="0"/>
      <w:marTop w:val="0"/>
      <w:marBottom w:val="0"/>
      <w:divBdr>
        <w:top w:val="none" w:sz="0" w:space="0" w:color="auto"/>
        <w:left w:val="none" w:sz="0" w:space="0" w:color="auto"/>
        <w:bottom w:val="none" w:sz="0" w:space="0" w:color="auto"/>
        <w:right w:val="none" w:sz="0" w:space="0" w:color="auto"/>
      </w:divBdr>
    </w:div>
    <w:div w:id="2070379689">
      <w:bodyDiv w:val="1"/>
      <w:marLeft w:val="0"/>
      <w:marRight w:val="0"/>
      <w:marTop w:val="0"/>
      <w:marBottom w:val="0"/>
      <w:divBdr>
        <w:top w:val="none" w:sz="0" w:space="0" w:color="auto"/>
        <w:left w:val="none" w:sz="0" w:space="0" w:color="auto"/>
        <w:bottom w:val="none" w:sz="0" w:space="0" w:color="auto"/>
        <w:right w:val="none" w:sz="0" w:space="0" w:color="auto"/>
      </w:divBdr>
    </w:div>
    <w:div w:id="2080786582">
      <w:bodyDiv w:val="1"/>
      <w:marLeft w:val="0"/>
      <w:marRight w:val="0"/>
      <w:marTop w:val="0"/>
      <w:marBottom w:val="0"/>
      <w:divBdr>
        <w:top w:val="none" w:sz="0" w:space="0" w:color="auto"/>
        <w:left w:val="none" w:sz="0" w:space="0" w:color="auto"/>
        <w:bottom w:val="none" w:sz="0" w:space="0" w:color="auto"/>
        <w:right w:val="none" w:sz="0" w:space="0" w:color="auto"/>
      </w:divBdr>
    </w:div>
    <w:div w:id="2096853107">
      <w:bodyDiv w:val="1"/>
      <w:marLeft w:val="0"/>
      <w:marRight w:val="0"/>
      <w:marTop w:val="0"/>
      <w:marBottom w:val="0"/>
      <w:divBdr>
        <w:top w:val="none" w:sz="0" w:space="0" w:color="auto"/>
        <w:left w:val="none" w:sz="0" w:space="0" w:color="auto"/>
        <w:bottom w:val="none" w:sz="0" w:space="0" w:color="auto"/>
        <w:right w:val="none" w:sz="0" w:space="0" w:color="auto"/>
      </w:divBdr>
    </w:div>
    <w:div w:id="2131389914">
      <w:bodyDiv w:val="1"/>
      <w:marLeft w:val="0"/>
      <w:marRight w:val="0"/>
      <w:marTop w:val="0"/>
      <w:marBottom w:val="0"/>
      <w:divBdr>
        <w:top w:val="none" w:sz="0" w:space="0" w:color="auto"/>
        <w:left w:val="none" w:sz="0" w:space="0" w:color="auto"/>
        <w:bottom w:val="none" w:sz="0" w:space="0" w:color="auto"/>
        <w:right w:val="none" w:sz="0" w:space="0" w:color="auto"/>
      </w:divBdr>
      <w:divsChild>
        <w:div w:id="1958755419">
          <w:marLeft w:val="0"/>
          <w:marRight w:val="1"/>
          <w:marTop w:val="0"/>
          <w:marBottom w:val="0"/>
          <w:divBdr>
            <w:top w:val="none" w:sz="0" w:space="0" w:color="auto"/>
            <w:left w:val="none" w:sz="0" w:space="0" w:color="auto"/>
            <w:bottom w:val="none" w:sz="0" w:space="0" w:color="auto"/>
            <w:right w:val="none" w:sz="0" w:space="0" w:color="auto"/>
          </w:divBdr>
          <w:divsChild>
            <w:div w:id="759983698">
              <w:marLeft w:val="0"/>
              <w:marRight w:val="0"/>
              <w:marTop w:val="0"/>
              <w:marBottom w:val="0"/>
              <w:divBdr>
                <w:top w:val="none" w:sz="0" w:space="0" w:color="auto"/>
                <w:left w:val="none" w:sz="0" w:space="0" w:color="auto"/>
                <w:bottom w:val="none" w:sz="0" w:space="0" w:color="auto"/>
                <w:right w:val="none" w:sz="0" w:space="0" w:color="auto"/>
              </w:divBdr>
              <w:divsChild>
                <w:div w:id="425343662">
                  <w:marLeft w:val="0"/>
                  <w:marRight w:val="1"/>
                  <w:marTop w:val="0"/>
                  <w:marBottom w:val="0"/>
                  <w:divBdr>
                    <w:top w:val="none" w:sz="0" w:space="0" w:color="auto"/>
                    <w:left w:val="none" w:sz="0" w:space="0" w:color="auto"/>
                    <w:bottom w:val="none" w:sz="0" w:space="0" w:color="auto"/>
                    <w:right w:val="none" w:sz="0" w:space="0" w:color="auto"/>
                  </w:divBdr>
                  <w:divsChild>
                    <w:div w:id="533420693">
                      <w:marLeft w:val="0"/>
                      <w:marRight w:val="0"/>
                      <w:marTop w:val="0"/>
                      <w:marBottom w:val="0"/>
                      <w:divBdr>
                        <w:top w:val="none" w:sz="0" w:space="0" w:color="auto"/>
                        <w:left w:val="none" w:sz="0" w:space="0" w:color="auto"/>
                        <w:bottom w:val="none" w:sz="0" w:space="0" w:color="auto"/>
                        <w:right w:val="none" w:sz="0" w:space="0" w:color="auto"/>
                      </w:divBdr>
                      <w:divsChild>
                        <w:div w:id="449785880">
                          <w:marLeft w:val="0"/>
                          <w:marRight w:val="0"/>
                          <w:marTop w:val="0"/>
                          <w:marBottom w:val="0"/>
                          <w:divBdr>
                            <w:top w:val="none" w:sz="0" w:space="0" w:color="auto"/>
                            <w:left w:val="none" w:sz="0" w:space="0" w:color="auto"/>
                            <w:bottom w:val="none" w:sz="0" w:space="0" w:color="auto"/>
                            <w:right w:val="none" w:sz="0" w:space="0" w:color="auto"/>
                          </w:divBdr>
                          <w:divsChild>
                            <w:div w:id="71882525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372494">
      <w:bodyDiv w:val="1"/>
      <w:marLeft w:val="0"/>
      <w:marRight w:val="0"/>
      <w:marTop w:val="0"/>
      <w:marBottom w:val="0"/>
      <w:divBdr>
        <w:top w:val="none" w:sz="0" w:space="0" w:color="auto"/>
        <w:left w:val="none" w:sz="0" w:space="0" w:color="auto"/>
        <w:bottom w:val="none" w:sz="0" w:space="0" w:color="auto"/>
        <w:right w:val="none" w:sz="0" w:space="0" w:color="auto"/>
      </w:divBdr>
    </w:div>
    <w:div w:id="2142726041">
      <w:bodyDiv w:val="1"/>
      <w:marLeft w:val="0"/>
      <w:marRight w:val="0"/>
      <w:marTop w:val="0"/>
      <w:marBottom w:val="0"/>
      <w:divBdr>
        <w:top w:val="none" w:sz="0" w:space="0" w:color="auto"/>
        <w:left w:val="none" w:sz="0" w:space="0" w:color="auto"/>
        <w:bottom w:val="none" w:sz="0" w:space="0" w:color="auto"/>
        <w:right w:val="none" w:sz="0" w:space="0" w:color="auto"/>
      </w:divBdr>
      <w:divsChild>
        <w:div w:id="1462647434">
          <w:marLeft w:val="446"/>
          <w:marRight w:val="0"/>
          <w:marTop w:val="80"/>
          <w:marBottom w:val="80"/>
          <w:divBdr>
            <w:top w:val="none" w:sz="0" w:space="0" w:color="auto"/>
            <w:left w:val="none" w:sz="0" w:space="0" w:color="auto"/>
            <w:bottom w:val="none" w:sz="0" w:space="0" w:color="auto"/>
            <w:right w:val="none" w:sz="0" w:space="0" w:color="auto"/>
          </w:divBdr>
        </w:div>
        <w:div w:id="1631546192">
          <w:marLeft w:val="446"/>
          <w:marRight w:val="0"/>
          <w:marTop w:val="80"/>
          <w:marBottom w:val="80"/>
          <w:divBdr>
            <w:top w:val="none" w:sz="0" w:space="0" w:color="auto"/>
            <w:left w:val="none" w:sz="0" w:space="0" w:color="auto"/>
            <w:bottom w:val="none" w:sz="0" w:space="0" w:color="auto"/>
            <w:right w:val="none" w:sz="0" w:space="0" w:color="auto"/>
          </w:divBdr>
        </w:div>
      </w:divsChild>
    </w:div>
    <w:div w:id="2147352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k.Cox@sanofi.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prn.to/1viYgEs" TargetMode="External"/><Relationship Id="rId17" Type="http://schemas.openxmlformats.org/officeDocument/2006/relationships/hyperlink" Target="mailto:manisha.narasimhan@regeneron.com" TargetMode="External"/><Relationship Id="rId2" Type="http://schemas.openxmlformats.org/officeDocument/2006/relationships/customXml" Target="../customXml/item2.xml"/><Relationship Id="rId16" Type="http://schemas.openxmlformats.org/officeDocument/2006/relationships/hyperlink" Target="mailto:hala.mirza@regenero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rleen.goldenberg@regeneron.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zabeth.Baxter@sanof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9840aff6-466f-47d0-8bea-7ccdec8825d1">English</Language>
    <Region xmlns="9840aff6-466f-47d0-8bea-7ccdec8825d1">Global</Region>
    <Division_x0020__x002f__x0020_Function xmlns="9840aff6-466f-47d0-8bea-7ccdec8825d1">PCSK9 Unit</Division_x0020__x002f__x0020_Function>
    <Document_x0020_Type xmlns="9840aff6-466f-47d0-8bea-7ccdec8825d1">
      <Value>Press Release</Value>
    </Document_x0020_Type>
    <TaxCatchAll xmlns="fac89a73-c4a3-4a8a-9d8e-95b9b8f2947f"/>
    <Document_x0020_Owner_x0020__x002f__x0020_Author xmlns="9840aff6-466f-47d0-8bea-7ccdec8825d1">
      <UserInfo>
        <DisplayName>Baxter, Elizabeth PH/US</DisplayName>
        <AccountId>22</AccountId>
        <AccountType/>
      </UserInfo>
    </Document_x0020_Owner_x0020__x002f__x0020_Author>
    <Release_x0020_Date xmlns="9840aff6-466f-47d0-8bea-7ccdec8825d1">2014-07-21T22:00:00+00:00</Releas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AA6C8B0ADD914C82516AE2B1693BFA" ma:contentTypeVersion="10" ma:contentTypeDescription="Create a new document." ma:contentTypeScope="" ma:versionID="2595cc4e8b89cd4bfe79cf3c4cc6064e">
  <xsd:schema xmlns:xsd="http://www.w3.org/2001/XMLSchema" xmlns:xs="http://www.w3.org/2001/XMLSchema" xmlns:p="http://schemas.microsoft.com/office/2006/metadata/properties" xmlns:ns2="9840aff6-466f-47d0-8bea-7ccdec8825d1" xmlns:ns3="fac89a73-c4a3-4a8a-9d8e-95b9b8f2947f" targetNamespace="http://schemas.microsoft.com/office/2006/metadata/properties" ma:root="true" ma:fieldsID="7e690e5511d510d5f30378d47e34f0e9" ns2:_="" ns3:_="">
    <xsd:import namespace="9840aff6-466f-47d0-8bea-7ccdec8825d1"/>
    <xsd:import namespace="fac89a73-c4a3-4a8a-9d8e-95b9b8f2947f"/>
    <xsd:element name="properties">
      <xsd:complexType>
        <xsd:sequence>
          <xsd:element name="documentManagement">
            <xsd:complexType>
              <xsd:all>
                <xsd:element ref="ns2:Document_x0020_Owner_x0020__x002f__x0020_Author" minOccurs="0"/>
                <xsd:element ref="ns2:Division_x0020__x002f__x0020_Function" minOccurs="0"/>
                <xsd:element ref="ns2:Region" minOccurs="0"/>
                <xsd:element ref="ns2:Document_x0020_Type" minOccurs="0"/>
                <xsd:element ref="ns2:Language" minOccurs="0"/>
                <xsd:element ref="ns3:TaxCatchAll" minOccurs="0"/>
                <xsd:element ref="ns2:Releas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0aff6-466f-47d0-8bea-7ccdec8825d1" elementFormDefault="qualified">
    <xsd:import namespace="http://schemas.microsoft.com/office/2006/documentManagement/types"/>
    <xsd:import namespace="http://schemas.microsoft.com/office/infopath/2007/PartnerControls"/>
    <xsd:element name="Document_x0020_Owner_x0020__x002f__x0020_Author" ma:index="2" nillable="true" ma:displayName="Document Owner / Author" ma:list="UserInfo" ma:SharePointGroup="0" ma:internalName="Document_x0020_Owner_x0020__x002f_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_x0020__x002f__x0020_Function" ma:index="3" nillable="true" ma:displayName="Division / Function" ma:format="Dropdown" ma:internalName="Division_x0020__x002f__x0020_Function">
      <xsd:simpleType>
        <xsd:union memberTypes="dms:Text">
          <xsd:simpleType>
            <xsd:restriction base="dms:Choice">
              <xsd:enumeration value="Corporate Media Relations"/>
              <xsd:enumeration value="Business Development"/>
              <xsd:enumeration value="Diabetes"/>
              <xsd:enumeration value="Genzyme"/>
              <xsd:enumeration value="Merial"/>
              <xsd:enumeration value="Oncology"/>
              <xsd:enumeration value="PCS"/>
              <xsd:enumeration value="PCSK9 Unit"/>
              <xsd:enumeration value="R&amp;D"/>
              <xsd:enumeration value="Sanofi Pasteur"/>
              <xsd:enumeration value="Industrial Affairs"/>
              <xsd:enumeration value="Legal"/>
              <xsd:enumeration value="CSR"/>
              <xsd:enumeration value="Finance / IR"/>
              <xsd:enumeration value="Human Resources"/>
            </xsd:restriction>
          </xsd:simpleType>
        </xsd:union>
      </xsd:simpleType>
    </xsd:element>
    <xsd:element name="Region" ma:index="4" nillable="true" ma:displayName="Region" ma:format="Dropdown" ma:internalName="Region">
      <xsd:simpleType>
        <xsd:union memberTypes="dms:Text">
          <xsd:simpleType>
            <xsd:restriction base="dms:Choice">
              <xsd:enumeration value="Global"/>
              <xsd:enumeration value="Asia"/>
              <xsd:enumeration value="Europe"/>
              <xsd:enumeration value="France"/>
              <xsd:enumeration value="ITC"/>
              <xsd:enumeration value="Japan Pacific"/>
              <xsd:enumeration value="Latin America"/>
              <xsd:enumeration value="North America"/>
            </xsd:restriction>
          </xsd:simpleType>
        </xsd:union>
      </xsd:simpleType>
    </xsd:element>
    <xsd:element name="Document_x0020_Type" ma:index="5" nillable="true" ma:displayName="Document Type" ma:internalName="Document_x0020_Type">
      <xsd:complexType>
        <xsd:complexContent>
          <xsd:extension base="dms:MultiChoiceFillIn">
            <xsd:sequence>
              <xsd:element name="Value" maxOccurs="unbounded" minOccurs="0" nillable="true">
                <xsd:simpleType>
                  <xsd:union memberTypes="dms:Text">
                    <xsd:simpleType>
                      <xsd:restriction base="dms:Choice">
                        <xsd:enumeration value="Press Release"/>
                        <xsd:enumeration value="Standby Statement"/>
                        <xsd:enumeration value="Q&amp;A"/>
                        <xsd:enumeration value="Fact Sheet"/>
                      </xsd:restriction>
                    </xsd:simpleType>
                  </xsd:union>
                </xsd:simpleType>
              </xsd:element>
            </xsd:sequence>
          </xsd:extension>
        </xsd:complexContent>
      </xsd:complexType>
    </xsd:element>
    <xsd:element name="Language" ma:index="6" nillable="true" ma:displayName="Language" ma:format="RadioButtons" ma:internalName="Language">
      <xsd:simpleType>
        <xsd:union memberTypes="dms:Text">
          <xsd:simpleType>
            <xsd:restriction base="dms:Choice">
              <xsd:enumeration value="English"/>
              <xsd:enumeration value="French"/>
            </xsd:restriction>
          </xsd:simpleType>
        </xsd:union>
      </xsd:simpleType>
    </xsd:element>
    <xsd:element name="Release_x0020_Date" ma:index="14" nillable="true" ma:displayName="Date" ma:description="Date press release, date of final validation on SBS, date of event, etc." ma:format="DateOnly" ma:internalName="Releas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c89a73-c4a3-4a8a-9d8e-95b9b8f2947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c61fdff-0a8f-468e-bd17-fa126a56750d}" ma:internalName="TaxCatchAll" ma:showField="CatchAllData" ma:web="fac89a73-c4a3-4a8a-9d8e-95b9b8f29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45898-E7DC-43F6-9162-90404BC992E5}">
  <ds:schemaRefs>
    <ds:schemaRef ds:uri="http://schemas.microsoft.com/office/2006/metadata/properties"/>
    <ds:schemaRef ds:uri="http://schemas.microsoft.com/office/infopath/2007/PartnerControls"/>
    <ds:schemaRef ds:uri="9840aff6-466f-47d0-8bea-7ccdec8825d1"/>
    <ds:schemaRef ds:uri="fac89a73-c4a3-4a8a-9d8e-95b9b8f2947f"/>
  </ds:schemaRefs>
</ds:datastoreItem>
</file>

<file path=customXml/itemProps2.xml><?xml version="1.0" encoding="utf-8"?>
<ds:datastoreItem xmlns:ds="http://schemas.openxmlformats.org/officeDocument/2006/customXml" ds:itemID="{4140F91E-4C82-49DE-A3F9-4F7D7260CD0A}">
  <ds:schemaRefs>
    <ds:schemaRef ds:uri="http://schemas.microsoft.com/sharepoint/v3/contenttype/forms"/>
  </ds:schemaRefs>
</ds:datastoreItem>
</file>

<file path=customXml/itemProps3.xml><?xml version="1.0" encoding="utf-8"?>
<ds:datastoreItem xmlns:ds="http://schemas.openxmlformats.org/officeDocument/2006/customXml" ds:itemID="{324EFB65-5E93-4066-A650-95D6F2343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0aff6-466f-47d0-8bea-7ccdec8825d1"/>
    <ds:schemaRef ds:uri="fac89a73-c4a3-4a8a-9d8e-95b9b8f2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1EB8C-ED95-4AB6-A4B5-195B39F6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2640</Words>
  <Characters>13993</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Sanofi and Regeneron Report Positive data</vt:lpstr>
      <vt:lpstr>Sanofi and Regeneron Report Positive data</vt:lpstr>
    </vt:vector>
  </TitlesOfParts>
  <Company>sanofi pasteur</Company>
  <LinksUpToDate>false</LinksUpToDate>
  <CharactersWithSpaces>16600</CharactersWithSpaces>
  <SharedDoc>false</SharedDoc>
  <HLinks>
    <vt:vector size="36" baseType="variant">
      <vt:variant>
        <vt:i4>1769583</vt:i4>
      </vt:variant>
      <vt:variant>
        <vt:i4>15</vt:i4>
      </vt:variant>
      <vt:variant>
        <vt:i4>0</vt:i4>
      </vt:variant>
      <vt:variant>
        <vt:i4>5</vt:i4>
      </vt:variant>
      <vt:variant>
        <vt:lpwstr>mailto:manisha.narasimhan@regeneron.com</vt:lpwstr>
      </vt:variant>
      <vt:variant>
        <vt:lpwstr/>
      </vt:variant>
      <vt:variant>
        <vt:i4>5242928</vt:i4>
      </vt:variant>
      <vt:variant>
        <vt:i4>12</vt:i4>
      </vt:variant>
      <vt:variant>
        <vt:i4>0</vt:i4>
      </vt:variant>
      <vt:variant>
        <vt:i4>5</vt:i4>
      </vt:variant>
      <vt:variant>
        <vt:lpwstr>mailto:hala.mirza@regeneron.com</vt:lpwstr>
      </vt:variant>
      <vt:variant>
        <vt:lpwstr/>
      </vt:variant>
      <vt:variant>
        <vt:i4>5505081</vt:i4>
      </vt:variant>
      <vt:variant>
        <vt:i4>9</vt:i4>
      </vt:variant>
      <vt:variant>
        <vt:i4>0</vt:i4>
      </vt:variant>
      <vt:variant>
        <vt:i4>5</vt:i4>
      </vt:variant>
      <vt:variant>
        <vt:lpwstr>mailto:Elizabeth.Baxter@sanofi.com</vt:lpwstr>
      </vt:variant>
      <vt:variant>
        <vt:lpwstr/>
      </vt:variant>
      <vt:variant>
        <vt:i4>196705</vt:i4>
      </vt:variant>
      <vt:variant>
        <vt:i4>6</vt:i4>
      </vt:variant>
      <vt:variant>
        <vt:i4>0</vt:i4>
      </vt:variant>
      <vt:variant>
        <vt:i4>5</vt:i4>
      </vt:variant>
      <vt:variant>
        <vt:lpwstr>mailto:Jack.Cox@sanofi.com</vt:lpwstr>
      </vt:variant>
      <vt:variant>
        <vt:lpwstr/>
      </vt:variant>
      <vt:variant>
        <vt:i4>4325403</vt:i4>
      </vt:variant>
      <vt:variant>
        <vt:i4>3</vt:i4>
      </vt:variant>
      <vt:variant>
        <vt:i4>0</vt:i4>
      </vt:variant>
      <vt:variant>
        <vt:i4>5</vt:i4>
      </vt:variant>
      <vt:variant>
        <vt:lpwstr>http://www.regeneron.com/</vt:lpwstr>
      </vt:variant>
      <vt:variant>
        <vt:lpwstr/>
      </vt:variant>
      <vt:variant>
        <vt:i4>4063289</vt:i4>
      </vt:variant>
      <vt:variant>
        <vt:i4>0</vt:i4>
      </vt:variant>
      <vt:variant>
        <vt:i4>0</vt:i4>
      </vt:variant>
      <vt:variant>
        <vt:i4>5</vt:i4>
      </vt:variant>
      <vt:variant>
        <vt:lpwstr>http://www.sanofi.com/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Sanofi and Regeneron Report Positive data</dc:title>
  <dc:creator>Cox, Jack PH/FR</dc:creator>
  <cp:lastModifiedBy>Palsson, Magdalena GZ/SE</cp:lastModifiedBy>
  <cp:revision>2</cp:revision>
  <cp:lastPrinted>2014-11-17T23:39:00Z</cp:lastPrinted>
  <dcterms:created xsi:type="dcterms:W3CDTF">2014-11-19T15:08:00Z</dcterms:created>
  <dcterms:modified xsi:type="dcterms:W3CDTF">2014-11-19T15:08:00Z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0x0101003CAA6C8B0ADD914C82516AE2B1693BFA</vt:lpwstr>
  </property>
  <property fmtid="{D5CDD505-2E9C-101B-9397-08002B2CF9AE}" pid="4" name="Document Type">
    <vt:lpwstr>;#Press Release;#</vt:lpwstr>
  </property>
  <property fmtid="{D5CDD505-2E9C-101B-9397-08002B2CF9AE}" pid="5" name="Release Date">
    <vt:lpwstr>2014-07-22T00:00:00Z</vt:lpwstr>
  </property>
  <property fmtid="{D5CDD505-2E9C-101B-9397-08002B2CF9AE}" pid="6" name="Language">
    <vt:lpwstr>English</vt:lpwstr>
  </property>
  <property fmtid="{D5CDD505-2E9C-101B-9397-08002B2CF9AE}" pid="7" name="Document Owner / Author">
    <vt:lpwstr>22;#Baxter, Elizabeth PH/US</vt:lpwstr>
  </property>
  <property fmtid="{D5CDD505-2E9C-101B-9397-08002B2CF9AE}" pid="8" name="Region">
    <vt:lpwstr>Global</vt:lpwstr>
  </property>
  <property fmtid="{D5CDD505-2E9C-101B-9397-08002B2CF9AE}" pid="9" name="TaxCatchAll">
    <vt:lpwstr/>
  </property>
  <property fmtid="{D5CDD505-2E9C-101B-9397-08002B2CF9AE}" pid="10" name="Division / Function">
    <vt:lpwstr>PCSK9 Unit</vt:lpwstr>
  </property>
  <property fmtid="{D5CDD505-2E9C-101B-9397-08002B2CF9AE}" pid="11" name="_AdHocReviewCycleID">
    <vt:i4>-2143918069</vt:i4>
  </property>
  <property fmtid="{D5CDD505-2E9C-101B-9397-08002B2CF9AE}" pid="12" name="_EmailSubject">
    <vt:lpwstr>Press release Sanofi att publicera</vt:lpwstr>
  </property>
  <property fmtid="{D5CDD505-2E9C-101B-9397-08002B2CF9AE}" pid="13" name="_AuthorEmail">
    <vt:lpwstr>Johan.Wigren@sanofi.com</vt:lpwstr>
  </property>
  <property fmtid="{D5CDD505-2E9C-101B-9397-08002B2CF9AE}" pid="14" name="_AuthorEmailDisplayName">
    <vt:lpwstr>Wigren, Johan PH/SE</vt:lpwstr>
  </property>
  <property fmtid="{D5CDD505-2E9C-101B-9397-08002B2CF9AE}" pid="15" name="_PreviousAdHocReviewCycleID">
    <vt:i4>1964836497</vt:i4>
  </property>
</Properties>
</file>