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5DE" w:rsidRDefault="000B25DE" w:rsidP="00D95525">
      <w:pPr>
        <w:spacing w:after="240" w:line="360" w:lineRule="auto"/>
        <w:jc w:val="both"/>
        <w:rPr>
          <w:rFonts w:ascii="Verdana" w:hAnsi="Verdana"/>
          <w:b/>
          <w:bCs/>
        </w:rPr>
      </w:pPr>
      <w:r w:rsidRPr="000B25DE">
        <w:rPr>
          <w:rFonts w:ascii="Verdana" w:hAnsi="Verdana"/>
          <w:b/>
          <w:bCs/>
        </w:rPr>
        <w:t>Der</w:t>
      </w:r>
      <w:r w:rsidR="00150B75" w:rsidRPr="000B25DE">
        <w:rPr>
          <w:rFonts w:ascii="Verdana" w:hAnsi="Verdana"/>
          <w:b/>
          <w:bCs/>
        </w:rPr>
        <w:t xml:space="preserve"> Countdown </w:t>
      </w:r>
      <w:r>
        <w:rPr>
          <w:rFonts w:ascii="Verdana" w:hAnsi="Verdana"/>
          <w:b/>
          <w:bCs/>
        </w:rPr>
        <w:t>läuft</w:t>
      </w:r>
    </w:p>
    <w:p w:rsidR="00D95525" w:rsidRPr="005034B4" w:rsidRDefault="000B25DE" w:rsidP="00D95525">
      <w:pPr>
        <w:spacing w:after="240" w:line="360" w:lineRule="auto"/>
        <w:jc w:val="both"/>
        <w:rPr>
          <w:rFonts w:ascii="Verdana" w:hAnsi="Verdana"/>
          <w:bCs/>
          <w:i/>
        </w:rPr>
      </w:pPr>
      <w:r w:rsidRPr="005034B4">
        <w:rPr>
          <w:rFonts w:ascii="Verdana" w:hAnsi="Verdana"/>
          <w:bCs/>
          <w:i/>
        </w:rPr>
        <w:t>Im März</w:t>
      </w:r>
      <w:r w:rsidR="00150B75" w:rsidRPr="005034B4">
        <w:rPr>
          <w:rFonts w:ascii="Verdana" w:hAnsi="Verdana"/>
          <w:bCs/>
          <w:i/>
        </w:rPr>
        <w:t xml:space="preserve"> 2018 </w:t>
      </w:r>
      <w:r w:rsidR="0088606F">
        <w:rPr>
          <w:rFonts w:ascii="Verdana" w:hAnsi="Verdana"/>
          <w:bCs/>
          <w:i/>
        </w:rPr>
        <w:t>wird</w:t>
      </w:r>
      <w:r w:rsidRPr="005034B4">
        <w:rPr>
          <w:rFonts w:ascii="Verdana" w:hAnsi="Verdana"/>
          <w:bCs/>
          <w:i/>
        </w:rPr>
        <w:t xml:space="preserve"> PETRONAS</w:t>
      </w:r>
      <w:r w:rsidR="0088606F">
        <w:rPr>
          <w:rFonts w:ascii="Verdana" w:hAnsi="Verdana"/>
          <w:bCs/>
          <w:i/>
        </w:rPr>
        <w:t xml:space="preserve"> </w:t>
      </w:r>
      <w:proofErr w:type="spellStart"/>
      <w:r w:rsidR="0088606F">
        <w:rPr>
          <w:rFonts w:ascii="Verdana" w:hAnsi="Verdana"/>
          <w:bCs/>
          <w:i/>
        </w:rPr>
        <w:t>Lubricants</w:t>
      </w:r>
      <w:proofErr w:type="spellEnd"/>
      <w:r w:rsidR="0088606F">
        <w:rPr>
          <w:rFonts w:ascii="Verdana" w:hAnsi="Verdana"/>
          <w:bCs/>
          <w:i/>
        </w:rPr>
        <w:t xml:space="preserve"> International (PLI)</w:t>
      </w:r>
      <w:r w:rsidRPr="005034B4">
        <w:rPr>
          <w:rFonts w:ascii="Verdana" w:hAnsi="Verdana"/>
          <w:bCs/>
          <w:i/>
        </w:rPr>
        <w:t xml:space="preserve"> das</w:t>
      </w:r>
      <w:r w:rsidR="00150B75" w:rsidRPr="005034B4">
        <w:rPr>
          <w:rFonts w:ascii="Verdana" w:hAnsi="Verdana"/>
          <w:bCs/>
          <w:i/>
        </w:rPr>
        <w:t xml:space="preserve"> </w:t>
      </w:r>
      <w:r w:rsidRPr="005034B4">
        <w:rPr>
          <w:rFonts w:ascii="Verdana" w:hAnsi="Verdana"/>
          <w:bCs/>
          <w:i/>
        </w:rPr>
        <w:t>globale</w:t>
      </w:r>
      <w:r w:rsidR="00FC67AA" w:rsidRPr="005034B4">
        <w:rPr>
          <w:rFonts w:ascii="Verdana" w:hAnsi="Verdana"/>
          <w:bCs/>
          <w:i/>
        </w:rPr>
        <w:t xml:space="preserve"> Forschungs- und Technologiezentrum</w:t>
      </w:r>
      <w:r w:rsidRPr="005034B4">
        <w:rPr>
          <w:rFonts w:ascii="Verdana" w:hAnsi="Verdana"/>
          <w:bCs/>
          <w:i/>
        </w:rPr>
        <w:t xml:space="preserve"> in Turin eröffnen.</w:t>
      </w:r>
    </w:p>
    <w:p w:rsidR="00FC67AA" w:rsidRDefault="000B25DE" w:rsidP="001A20D5">
      <w:pPr>
        <w:spacing w:after="240" w:line="360" w:lineRule="auto"/>
        <w:jc w:val="both"/>
      </w:pPr>
      <w:r>
        <w:t>Im Rahmen</w:t>
      </w:r>
      <w:r w:rsidR="00FC67AA">
        <w:t xml:space="preserve"> einer Feierstunde</w:t>
      </w:r>
      <w:r>
        <w:t xml:space="preserve"> am 8. November 2017</w:t>
      </w:r>
      <w:r w:rsidR="00FC67AA">
        <w:t xml:space="preserve"> auf dem Gelände des neuen globalen </w:t>
      </w:r>
      <w:r>
        <w:t xml:space="preserve">PETRONAS </w:t>
      </w:r>
      <w:r w:rsidR="00FC67AA">
        <w:t xml:space="preserve">Forschungs- und Technologiezentrums gab Giuseppe </w:t>
      </w:r>
      <w:proofErr w:type="spellStart"/>
      <w:r w:rsidR="00FC67AA">
        <w:t>D'Arrigo</w:t>
      </w:r>
      <w:proofErr w:type="spellEnd"/>
      <w:r w:rsidR="00FC67AA">
        <w:t xml:space="preserve">, Group Chief Executive Officer von </w:t>
      </w:r>
      <w:r>
        <w:t>PETRONAS</w:t>
      </w:r>
      <w:r w:rsidR="00FC67AA">
        <w:t xml:space="preserve"> </w:t>
      </w:r>
      <w:proofErr w:type="spellStart"/>
      <w:r w:rsidR="00FC67AA">
        <w:t>Lubricants</w:t>
      </w:r>
      <w:proofErr w:type="spellEnd"/>
      <w:r w:rsidR="00FC67AA">
        <w:t xml:space="preserve"> International (PLI) bekannt, dass die hochmoderne Anlage innerhalb des ersten Quartals 2018</w:t>
      </w:r>
      <w:r w:rsidR="00521D67">
        <w:t xml:space="preserve"> eröffnet</w:t>
      </w:r>
      <w:r w:rsidR="00FC67AA">
        <w:t xml:space="preserve"> wird.</w:t>
      </w:r>
    </w:p>
    <w:p w:rsidR="00FC67AA" w:rsidRPr="00621AB4" w:rsidRDefault="0088606F" w:rsidP="001A20D5">
      <w:pPr>
        <w:spacing w:after="240" w:line="360" w:lineRule="auto"/>
        <w:jc w:val="both"/>
        <w:rPr>
          <w:color w:val="auto"/>
        </w:rPr>
      </w:pPr>
      <w:r>
        <w:rPr>
          <w:color w:val="auto"/>
        </w:rPr>
        <w:t>Bei diesem Event wurde symbolisch der</w:t>
      </w:r>
      <w:r w:rsidR="00FA6455" w:rsidRPr="00621AB4">
        <w:rPr>
          <w:color w:val="auto"/>
        </w:rPr>
        <w:t xml:space="preserve"> Countdown</w:t>
      </w:r>
      <w:r w:rsidR="00621AB4">
        <w:rPr>
          <w:color w:val="auto"/>
        </w:rPr>
        <w:t xml:space="preserve"> bis zur </w:t>
      </w:r>
      <w:r w:rsidR="00C03606">
        <w:rPr>
          <w:color w:val="auto"/>
        </w:rPr>
        <w:t xml:space="preserve">offiziellen </w:t>
      </w:r>
      <w:r w:rsidR="00621AB4">
        <w:rPr>
          <w:color w:val="auto"/>
        </w:rPr>
        <w:t>Eröffnung am</w:t>
      </w:r>
      <w:r w:rsidR="00FC67AA" w:rsidRPr="00621AB4">
        <w:rPr>
          <w:color w:val="auto"/>
        </w:rPr>
        <w:t xml:space="preserve"> 9. März 2018</w:t>
      </w:r>
      <w:r w:rsidR="00621AB4">
        <w:rPr>
          <w:color w:val="auto"/>
        </w:rPr>
        <w:t xml:space="preserve"> eingeläutet. </w:t>
      </w:r>
      <w:r>
        <w:rPr>
          <w:color w:val="auto"/>
        </w:rPr>
        <w:t>Noch</w:t>
      </w:r>
      <w:r w:rsidR="002C558D">
        <w:rPr>
          <w:color w:val="auto"/>
        </w:rPr>
        <w:t xml:space="preserve"> </w:t>
      </w:r>
      <w:r w:rsidR="00621AB4">
        <w:rPr>
          <w:color w:val="auto"/>
        </w:rPr>
        <w:t xml:space="preserve">121 Tage </w:t>
      </w:r>
      <w:r>
        <w:rPr>
          <w:color w:val="auto"/>
        </w:rPr>
        <w:t>verbleiben</w:t>
      </w:r>
      <w:r w:rsidR="009633B3">
        <w:rPr>
          <w:color w:val="auto"/>
        </w:rPr>
        <w:t>,</w:t>
      </w:r>
      <w:r>
        <w:rPr>
          <w:color w:val="auto"/>
        </w:rPr>
        <w:t xml:space="preserve"> </w:t>
      </w:r>
      <w:r w:rsidR="00621AB4">
        <w:rPr>
          <w:color w:val="auto"/>
        </w:rPr>
        <w:t xml:space="preserve">bis </w:t>
      </w:r>
      <w:r w:rsidR="002C558D">
        <w:rPr>
          <w:color w:val="auto"/>
        </w:rPr>
        <w:t xml:space="preserve">das </w:t>
      </w:r>
      <w:r>
        <w:rPr>
          <w:color w:val="auto"/>
        </w:rPr>
        <w:t>wohl weltweit einzigartige und modernste</w:t>
      </w:r>
      <w:r w:rsidR="002C558D">
        <w:rPr>
          <w:color w:val="auto"/>
        </w:rPr>
        <w:t xml:space="preserve"> Forschungs- und Entwicklungs-Zentrum </w:t>
      </w:r>
      <w:r>
        <w:rPr>
          <w:color w:val="auto"/>
        </w:rPr>
        <w:t xml:space="preserve">für Automobil- und Industrieschmierstoffe </w:t>
      </w:r>
      <w:r w:rsidR="002C558D">
        <w:rPr>
          <w:color w:val="auto"/>
        </w:rPr>
        <w:t xml:space="preserve">an den Start geht. </w:t>
      </w:r>
    </w:p>
    <w:p w:rsidR="00FA6455" w:rsidRDefault="00521D67" w:rsidP="00FC67AA">
      <w:pPr>
        <w:spacing w:after="240" w:line="360" w:lineRule="auto"/>
        <w:jc w:val="both"/>
      </w:pPr>
      <w:r>
        <w:t>D</w:t>
      </w:r>
      <w:r w:rsidR="0088606F">
        <w:t>er</w:t>
      </w:r>
      <w:r w:rsidR="00FA6455">
        <w:t xml:space="preserve"> Spatenstich </w:t>
      </w:r>
      <w:r w:rsidR="0088606F">
        <w:t>war</w:t>
      </w:r>
      <w:r>
        <w:t xml:space="preserve"> </w:t>
      </w:r>
      <w:r w:rsidR="00FA6455">
        <w:t>am 28. Januar 2016</w:t>
      </w:r>
      <w:r>
        <w:t>.</w:t>
      </w:r>
      <w:r w:rsidR="00FA6455">
        <w:t xml:space="preserve"> </w:t>
      </w:r>
      <w:r>
        <w:t>D</w:t>
      </w:r>
      <w:r w:rsidR="009633B3">
        <w:t xml:space="preserve">er Bau des </w:t>
      </w:r>
      <w:r w:rsidR="004C63B8">
        <w:t>neue</w:t>
      </w:r>
      <w:r w:rsidR="009633B3">
        <w:t>n</w:t>
      </w:r>
      <w:r>
        <w:t xml:space="preserve"> Zentrum</w:t>
      </w:r>
      <w:r w:rsidR="009633B3">
        <w:t>s</w:t>
      </w:r>
      <w:r>
        <w:t xml:space="preserve"> wird voraussichtlich noch vor Ende dieses Jahres planmäßig</w:t>
      </w:r>
      <w:r w:rsidR="00B27630">
        <w:t xml:space="preserve"> fertig gestellt</w:t>
      </w:r>
      <w:r>
        <w:t>.</w:t>
      </w:r>
    </w:p>
    <w:p w:rsidR="00FC67AA" w:rsidRDefault="0088606F" w:rsidP="00FC67AA">
      <w:pPr>
        <w:spacing w:after="240" w:line="360" w:lineRule="auto"/>
        <w:jc w:val="both"/>
      </w:pPr>
      <w:r>
        <w:t>In seiner Ansprache vor</w:t>
      </w:r>
      <w:r w:rsidR="00FA6455">
        <w:t xml:space="preserve"> </w:t>
      </w:r>
      <w:r w:rsidR="00E52221">
        <w:t xml:space="preserve">den </w:t>
      </w:r>
      <w:r w:rsidR="00FA6455">
        <w:t>geladene</w:t>
      </w:r>
      <w:r>
        <w:t>n</w:t>
      </w:r>
      <w:r w:rsidR="00FA6455">
        <w:t xml:space="preserve"> Gäste</w:t>
      </w:r>
      <w:r>
        <w:t>n und Medienvertreter</w:t>
      </w:r>
      <w:r w:rsidR="00E52221">
        <w:t>n</w:t>
      </w:r>
      <w:r>
        <w:t xml:space="preserve"> sagte Giuseppe </w:t>
      </w:r>
      <w:proofErr w:type="spellStart"/>
      <w:r w:rsidR="00FA6455">
        <w:t>D'Arrigo</w:t>
      </w:r>
      <w:proofErr w:type="spellEnd"/>
      <w:r w:rsidR="00FA6455">
        <w:t>, dass die Entscheidung für den Bau dieser Anlage in Turin Teil des Engagements von PETRONAS sei, nahe bei ihren wichtigsten OEM-Partnern zu sein</w:t>
      </w:r>
      <w:r w:rsidR="009A0120">
        <w:t xml:space="preserve">. Turin </w:t>
      </w:r>
      <w:r>
        <w:t>hat auch bisher schon eine wichtige Rolle bei</w:t>
      </w:r>
      <w:r w:rsidR="009A0120">
        <w:t xml:space="preserve"> der F</w:t>
      </w:r>
      <w:r>
        <w:t>orschung und Entwicklung innerhalb der weltweiten PLI</w:t>
      </w:r>
      <w:r w:rsidR="009A0120">
        <w:t xml:space="preserve"> für Schmierstoffe</w:t>
      </w:r>
      <w:r>
        <w:t xml:space="preserve"> gespielt</w:t>
      </w:r>
      <w:r w:rsidR="009A0120">
        <w:t>.</w:t>
      </w:r>
    </w:p>
    <w:p w:rsidR="009A0120" w:rsidRDefault="00242352" w:rsidP="00FC67AA">
      <w:pPr>
        <w:spacing w:after="240" w:line="360" w:lineRule="auto"/>
        <w:jc w:val="both"/>
      </w:pPr>
      <w:r>
        <w:t>"PETRONAS</w:t>
      </w:r>
      <w:r w:rsidR="009A0120">
        <w:t xml:space="preserve"> wählte </w:t>
      </w:r>
      <w:r w:rsidR="0088606F">
        <w:t xml:space="preserve">bewusst </w:t>
      </w:r>
      <w:r w:rsidR="009A0120">
        <w:t>Turin in Italien</w:t>
      </w:r>
      <w:r w:rsidR="0088606F">
        <w:t xml:space="preserve"> </w:t>
      </w:r>
      <w:r w:rsidR="009A0120">
        <w:t>für den Standort des Global Research &amp; Technol</w:t>
      </w:r>
      <w:r w:rsidR="0088606F">
        <w:t xml:space="preserve">ogy Centers. Turin ist </w:t>
      </w:r>
      <w:r w:rsidR="009A0120">
        <w:t xml:space="preserve">die Heimat innovativer Automobiltechnik und </w:t>
      </w:r>
      <w:r w:rsidR="00C06FC5">
        <w:t xml:space="preserve">bietet </w:t>
      </w:r>
      <w:r w:rsidR="009A0120">
        <w:t>damit die perf</w:t>
      </w:r>
      <w:r>
        <w:t>ekte Umgebung</w:t>
      </w:r>
      <w:r w:rsidR="00C06FC5">
        <w:t xml:space="preserve">. </w:t>
      </w:r>
      <w:r w:rsidR="00C06FC5" w:rsidRPr="004631BC">
        <w:t>Außerdem</w:t>
      </w:r>
      <w:r w:rsidR="00B27630" w:rsidRPr="004631BC">
        <w:t xml:space="preserve"> ist</w:t>
      </w:r>
      <w:r w:rsidRPr="004631BC">
        <w:t xml:space="preserve"> </w:t>
      </w:r>
      <w:r w:rsidR="00C06FC5" w:rsidRPr="004631BC">
        <w:t xml:space="preserve">hier </w:t>
      </w:r>
      <w:r w:rsidRPr="004631BC">
        <w:t>bereits viel</w:t>
      </w:r>
      <w:r w:rsidR="00AB0C60" w:rsidRPr="004631BC">
        <w:t xml:space="preserve"> Herz</w:t>
      </w:r>
      <w:r w:rsidRPr="004631BC">
        <w:t>blut</w:t>
      </w:r>
      <w:r w:rsidR="00AB0C60" w:rsidRPr="004631BC">
        <w:t xml:space="preserve"> </w:t>
      </w:r>
      <w:r w:rsidR="00984D81" w:rsidRPr="004631BC">
        <w:t>und wertvoller Background</w:t>
      </w:r>
      <w:r w:rsidR="009A0120" w:rsidRPr="004631BC">
        <w:t xml:space="preserve"> </w:t>
      </w:r>
      <w:r w:rsidR="00B27630" w:rsidRPr="004631BC">
        <w:t xml:space="preserve">im Bereich </w:t>
      </w:r>
      <w:r w:rsidR="009A0120" w:rsidRPr="004631BC">
        <w:t>Schmierstoffte</w:t>
      </w:r>
      <w:r w:rsidR="00B27630" w:rsidRPr="004631BC">
        <w:t>chnologie verankert</w:t>
      </w:r>
      <w:r w:rsidR="0097559F" w:rsidRPr="004631BC">
        <w:t>.</w:t>
      </w:r>
      <w:r w:rsidR="007A4264" w:rsidRPr="004631BC">
        <w:t>",</w:t>
      </w:r>
      <w:r w:rsidR="007A4264">
        <w:t xml:space="preserve"> fügte</w:t>
      </w:r>
      <w:r w:rsidR="009A0120">
        <w:t xml:space="preserve"> Giuseppe </w:t>
      </w:r>
      <w:proofErr w:type="spellStart"/>
      <w:r w:rsidR="009A0120">
        <w:t>D'Arrigo</w:t>
      </w:r>
      <w:proofErr w:type="spellEnd"/>
      <w:r w:rsidR="009A0120">
        <w:t xml:space="preserve"> Group CEO und Geschäftsführer von </w:t>
      </w:r>
      <w:r>
        <w:t>PETRONAS</w:t>
      </w:r>
      <w:r w:rsidR="009A0120">
        <w:t xml:space="preserve"> </w:t>
      </w:r>
      <w:proofErr w:type="spellStart"/>
      <w:r w:rsidR="009A0120">
        <w:t>Lubricants</w:t>
      </w:r>
      <w:proofErr w:type="spellEnd"/>
      <w:r w:rsidR="009A0120">
        <w:t xml:space="preserve"> International hinzu.</w:t>
      </w:r>
    </w:p>
    <w:p w:rsidR="007A4264" w:rsidRDefault="007A4264" w:rsidP="00FC67AA">
      <w:pPr>
        <w:spacing w:after="240" w:line="360" w:lineRule="auto"/>
        <w:jc w:val="both"/>
      </w:pPr>
      <w:r>
        <w:t xml:space="preserve">Die Bürgermeister der Gemeinden </w:t>
      </w:r>
      <w:proofErr w:type="spellStart"/>
      <w:r>
        <w:t>Villas</w:t>
      </w:r>
      <w:r w:rsidR="00B27630">
        <w:t>tellone</w:t>
      </w:r>
      <w:proofErr w:type="spellEnd"/>
      <w:r w:rsidR="00B27630">
        <w:t xml:space="preserve"> und </w:t>
      </w:r>
      <w:proofErr w:type="spellStart"/>
      <w:r w:rsidR="00B27630">
        <w:t>Santena</w:t>
      </w:r>
      <w:proofErr w:type="spellEnd"/>
      <w:r w:rsidR="00B27630">
        <w:t xml:space="preserve"> bekräftig</w:t>
      </w:r>
      <w:r w:rsidR="004631BC">
        <w:t xml:space="preserve">en </w:t>
      </w:r>
      <w:r>
        <w:t>seine Worte u</w:t>
      </w:r>
      <w:r w:rsidR="00B27630">
        <w:t>nd drückte</w:t>
      </w:r>
      <w:r w:rsidR="004631BC">
        <w:t>n</w:t>
      </w:r>
      <w:r w:rsidR="00B27630">
        <w:t xml:space="preserve"> </w:t>
      </w:r>
      <w:r w:rsidR="004631BC">
        <w:t>ihre</w:t>
      </w:r>
      <w:r>
        <w:t xml:space="preserve"> Wertsc</w:t>
      </w:r>
      <w:r w:rsidR="00242352">
        <w:t>hätzung für den Mut von PETRONAS</w:t>
      </w:r>
      <w:r>
        <w:t xml:space="preserve"> aus, in einem </w:t>
      </w:r>
      <w:r w:rsidR="00B645BE">
        <w:t xml:space="preserve">wirtschaftlich </w:t>
      </w:r>
      <w:r>
        <w:t xml:space="preserve">kritischen Moment </w:t>
      </w:r>
      <w:r w:rsidR="00B645BE">
        <w:t>Italiens</w:t>
      </w:r>
      <w:r w:rsidR="00242352">
        <w:t xml:space="preserve"> und in dem</w:t>
      </w:r>
      <w:r>
        <w:t xml:space="preserve"> von der Wirtschaftskrise schwer betroffene</w:t>
      </w:r>
      <w:r w:rsidR="00242352">
        <w:t>n</w:t>
      </w:r>
      <w:r>
        <w:t xml:space="preserve"> Piemont zu investieren.</w:t>
      </w:r>
    </w:p>
    <w:p w:rsidR="00B645BE" w:rsidRDefault="00B645BE" w:rsidP="00FC67AA">
      <w:pPr>
        <w:spacing w:after="240" w:line="360" w:lineRule="auto"/>
        <w:jc w:val="both"/>
      </w:pPr>
      <w:r>
        <w:lastRenderedPageBreak/>
        <w:t xml:space="preserve">Die neue Anlage wird mit modernster Technologie ausgestattet sein und ein Zentrum für die Entwicklung von Schmierstoffen für </w:t>
      </w:r>
      <w:r w:rsidR="004E5ED9">
        <w:t>die Industrie</w:t>
      </w:r>
      <w:r>
        <w:t xml:space="preserve"> </w:t>
      </w:r>
      <w:r w:rsidR="0097559F">
        <w:t>beherbergen</w:t>
      </w:r>
      <w:r>
        <w:t>. Mehrere Laboratorien ermöglichen eine breite Palette von Tests</w:t>
      </w:r>
      <w:r w:rsidR="00B27630">
        <w:t>. Neben Betrieb</w:t>
      </w:r>
      <w:r w:rsidR="00CD6D38">
        <w:t>sstätte</w:t>
      </w:r>
      <w:r>
        <w:t xml:space="preserve"> und Testlabors, umfasst das Zentrum Auditorie</w:t>
      </w:r>
      <w:r w:rsidR="004E5ED9">
        <w:t>n sowie eine Ausstellung</w:t>
      </w:r>
      <w:r>
        <w:t xml:space="preserve"> für Besucher, um</w:t>
      </w:r>
      <w:r w:rsidR="004E5ED9">
        <w:t xml:space="preserve"> mehr über Schmierstoffe von PETRONAS</w:t>
      </w:r>
      <w:r>
        <w:t xml:space="preserve"> zu erfahren.</w:t>
      </w:r>
    </w:p>
    <w:p w:rsidR="000B25DE" w:rsidRDefault="00B645BE" w:rsidP="00FC67AA">
      <w:pPr>
        <w:spacing w:after="240" w:line="360" w:lineRule="auto"/>
        <w:jc w:val="both"/>
      </w:pPr>
      <w:r>
        <w:t>D</w:t>
      </w:r>
      <w:r w:rsidR="0070043E">
        <w:t>a</w:t>
      </w:r>
      <w:r>
        <w:t>s neue globale R</w:t>
      </w:r>
      <w:r w:rsidR="004E5ED9">
        <w:t xml:space="preserve"> </w:t>
      </w:r>
      <w:r>
        <w:t>&amp;</w:t>
      </w:r>
      <w:r w:rsidR="004E5ED9">
        <w:t xml:space="preserve"> </w:t>
      </w:r>
      <w:r>
        <w:t xml:space="preserve">T-Zentrum </w:t>
      </w:r>
      <w:r w:rsidR="004E5ED9">
        <w:t>unterstreicht die</w:t>
      </w:r>
      <w:r w:rsidR="0070043E">
        <w:t xml:space="preserve"> </w:t>
      </w:r>
      <w:r w:rsidR="004E5ED9">
        <w:t>Kernbot</w:t>
      </w:r>
      <w:r w:rsidR="00C06FC5">
        <w:t xml:space="preserve">schaft des Unternehmens, </w:t>
      </w:r>
      <w:proofErr w:type="spellStart"/>
      <w:r w:rsidR="00C06FC5">
        <w:t>dass</w:t>
      </w:r>
      <w:proofErr w:type="spellEnd"/>
      <w:r w:rsidR="00C16938">
        <w:t xml:space="preserve"> innovative Technologie das wichtigste Unt</w:t>
      </w:r>
      <w:r>
        <w:t>erscheidungsmerkmal</w:t>
      </w:r>
      <w:r w:rsidR="00C06FC5">
        <w:t xml:space="preserve"> ist und </w:t>
      </w:r>
      <w:r w:rsidR="004631BC">
        <w:t xml:space="preserve">den </w:t>
      </w:r>
      <w:r w:rsidR="00C06FC5">
        <w:t>Vorsprung in der Entwicklung von Fluid Technology Solutions</w:t>
      </w:r>
      <w:r w:rsidR="004631BC">
        <w:t xml:space="preserve"> </w:t>
      </w:r>
      <w:r w:rsidR="004631BC">
        <w:t>sichert</w:t>
      </w:r>
      <w:r w:rsidR="00C06FC5">
        <w:t xml:space="preserve">. </w:t>
      </w:r>
      <w:r w:rsidR="00C06FC5" w:rsidRPr="00C06FC5">
        <w:t xml:space="preserve">Derzeit ist PETRONAS </w:t>
      </w:r>
      <w:proofErr w:type="spellStart"/>
      <w:r w:rsidR="00C06FC5" w:rsidRPr="00C06FC5">
        <w:t>Lubricant</w:t>
      </w:r>
      <w:r w:rsidR="00C06FC5">
        <w:t>s</w:t>
      </w:r>
      <w:proofErr w:type="spellEnd"/>
      <w:r w:rsidR="00C06FC5">
        <w:t xml:space="preserve"> International unter den Top 10</w:t>
      </w:r>
      <w:r w:rsidR="00C06FC5" w:rsidRPr="00C06FC5">
        <w:t xml:space="preserve"> der Schmierstoffhersteller gelistet. PLI hat es sich jedoch zum Ziel gesetzt in den nächsten Jahren eine führende Position im Markt einzunehmen.</w:t>
      </w:r>
    </w:p>
    <w:p w:rsidR="00F002D9"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CD6D38">
        <w:rPr>
          <w:rFonts w:ascii="Verdana" w:hAnsi="Verdana"/>
          <w:sz w:val="18"/>
          <w:szCs w:val="18"/>
        </w:rPr>
        <w:t>2.7</w:t>
      </w:r>
      <w:r w:rsidR="004631BC">
        <w:rPr>
          <w:rFonts w:ascii="Verdana" w:hAnsi="Verdana"/>
          <w:sz w:val="18"/>
          <w:szCs w:val="18"/>
        </w:rPr>
        <w:t>33</w:t>
      </w:r>
      <w:bookmarkStart w:id="0" w:name="_GoBack"/>
      <w:bookmarkEnd w:id="0"/>
      <w:r w:rsidR="00CD6D38">
        <w:rPr>
          <w:rFonts w:ascii="Verdana" w:hAnsi="Verdana"/>
          <w:sz w:val="18"/>
          <w:szCs w:val="18"/>
        </w:rPr>
        <w:t xml:space="preserve"> </w:t>
      </w:r>
      <w:r w:rsidRPr="003F2DA8">
        <w:rPr>
          <w:rFonts w:ascii="Verdana" w:hAnsi="Verdana"/>
          <w:sz w:val="18"/>
          <w:szCs w:val="18"/>
        </w:rPr>
        <w:t>Zeichen.</w:t>
      </w:r>
    </w:p>
    <w:p w:rsidR="00F43191" w:rsidRDefault="00F43191" w:rsidP="00F43191">
      <w:pPr>
        <w:spacing w:line="360" w:lineRule="auto"/>
        <w:jc w:val="both"/>
        <w:rPr>
          <w:rFonts w:ascii="Verdana" w:hAnsi="Verdana"/>
          <w:sz w:val="18"/>
          <w:szCs w:val="18"/>
        </w:rPr>
      </w:pPr>
      <w:r w:rsidRPr="003F2DA8">
        <w:rPr>
          <w:rFonts w:ascii="Verdana" w:hAnsi="Verdana"/>
          <w:sz w:val="18"/>
          <w:szCs w:val="18"/>
        </w:rPr>
        <w:t xml:space="preserve">Bildmaterial finden Sie unter: </w:t>
      </w:r>
      <w:hyperlink r:id="rId6" w:history="1">
        <w:r w:rsidRPr="00935640">
          <w:rPr>
            <w:rStyle w:val="Hyperlink"/>
            <w:rFonts w:ascii="Verdana" w:hAnsi="Verdana"/>
            <w:sz w:val="18"/>
            <w:szCs w:val="18"/>
          </w:rPr>
          <w:t>http://publictouch.de/Presse/PETRONAS/69</w:t>
        </w:r>
      </w:hyperlink>
    </w:p>
    <w:p w:rsidR="0097559F" w:rsidRDefault="0097559F" w:rsidP="003F2DA8">
      <w:pPr>
        <w:spacing w:line="360" w:lineRule="auto"/>
        <w:jc w:val="both"/>
        <w:rPr>
          <w:rFonts w:ascii="Verdana" w:hAnsi="Verdana"/>
          <w:sz w:val="18"/>
          <w:szCs w:val="18"/>
        </w:rPr>
      </w:pPr>
    </w:p>
    <w:p w:rsidR="001A20D5" w:rsidRPr="003F2DA8" w:rsidRDefault="001A20D5" w:rsidP="003F2DA8">
      <w:pPr>
        <w:spacing w:line="360" w:lineRule="auto"/>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E950A0" w:rsidP="00C46067">
      <w:pPr>
        <w:jc w:val="both"/>
        <w:rPr>
          <w:rFonts w:ascii="Verdana" w:hAnsi="Verdana"/>
          <w:sz w:val="18"/>
          <w:szCs w:val="18"/>
        </w:rPr>
      </w:pPr>
      <w:r>
        <w:rPr>
          <w:rFonts w:ascii="Verdana" w:hAnsi="Verdana"/>
          <w:sz w:val="18"/>
          <w:szCs w:val="18"/>
        </w:rPr>
        <w:t>PLI, derzeit unter den Top 10</w:t>
      </w:r>
      <w:r w:rsidR="00C46067" w:rsidRPr="003F2DA8">
        <w:rPr>
          <w:rFonts w:ascii="Verdana" w:hAnsi="Verdana"/>
          <w:sz w:val="18"/>
          <w:szCs w:val="18"/>
        </w:rPr>
        <w:t xml:space="preserve">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Default="00C46067" w:rsidP="00C46067">
      <w:pPr>
        <w:jc w:val="both"/>
        <w:rPr>
          <w:sz w:val="18"/>
          <w:szCs w:val="18"/>
        </w:rPr>
      </w:pPr>
      <w:r w:rsidRPr="003F2DA8">
        <w:rPr>
          <w:rFonts w:ascii="Verdana" w:hAnsi="Verdana"/>
          <w:sz w:val="18"/>
          <w:szCs w:val="18"/>
        </w:rPr>
        <w:t xml:space="preserve">Mehr Informationen finden Sie unter: </w:t>
      </w:r>
      <w:hyperlink r:id="rId7" w:history="1">
        <w:r w:rsidRPr="003F2DA8">
          <w:rPr>
            <w:sz w:val="18"/>
            <w:szCs w:val="18"/>
          </w:rPr>
          <w:t>www.pli-</w:t>
        </w:r>
        <w:r w:rsidR="00911A81" w:rsidRPr="003F2DA8">
          <w:rPr>
            <w:sz w:val="18"/>
            <w:szCs w:val="18"/>
          </w:rPr>
          <w:t>PETRONAS</w:t>
        </w:r>
        <w:r w:rsidRPr="003F2DA8">
          <w:rPr>
            <w:sz w:val="18"/>
            <w:szCs w:val="18"/>
          </w:rPr>
          <w:t>.eu</w:t>
        </w:r>
      </w:hyperlink>
    </w:p>
    <w:p w:rsidR="0097559F" w:rsidRDefault="0097559F">
      <w:pPr>
        <w:rPr>
          <w:rFonts w:ascii="Verdana" w:hAnsi="Verdana"/>
          <w:sz w:val="18"/>
          <w:szCs w:val="18"/>
        </w:rPr>
      </w:pPr>
    </w:p>
    <w:p w:rsidR="0097559F" w:rsidRDefault="0097559F">
      <w:pPr>
        <w:rPr>
          <w:rFonts w:ascii="Verdana" w:hAnsi="Verdana"/>
          <w:sz w:val="18"/>
          <w:szCs w:val="18"/>
        </w:rPr>
      </w:pPr>
    </w:p>
    <w:p w:rsidR="00C46067" w:rsidRPr="003F2DA8" w:rsidRDefault="00C46067" w:rsidP="00C46067">
      <w:pPr>
        <w:rPr>
          <w:rFonts w:ascii="Verdana" w:hAnsi="Verdana"/>
          <w:sz w:val="18"/>
          <w:szCs w:val="18"/>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r w:rsidR="0097559F">
        <w:rPr>
          <w:rFonts w:ascii="Verdana" w:hAnsi="Verdana"/>
          <w:b/>
          <w:sz w:val="18"/>
          <w:szCs w:val="18"/>
        </w:rPr>
        <w:tab/>
      </w:r>
      <w:r w:rsidR="0097559F">
        <w:rPr>
          <w:rFonts w:ascii="Verdana" w:hAnsi="Verdana"/>
          <w:b/>
          <w:sz w:val="18"/>
          <w:szCs w:val="18"/>
        </w:rPr>
        <w:tab/>
      </w:r>
      <w:r w:rsidR="0097559F">
        <w:rPr>
          <w:rFonts w:ascii="Verdana" w:hAnsi="Verdana"/>
          <w:b/>
          <w:sz w:val="18"/>
          <w:szCs w:val="18"/>
        </w:rPr>
        <w:tab/>
        <w:t>Pressekontakt: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r w:rsidR="0097559F">
        <w:rPr>
          <w:rFonts w:ascii="Verdana" w:hAnsi="Verdana"/>
          <w:sz w:val="18"/>
          <w:szCs w:val="18"/>
        </w:rPr>
        <w:tab/>
      </w:r>
      <w:proofErr w:type="spellStart"/>
      <w:r w:rsidR="0097559F" w:rsidRPr="001A20D5">
        <w:rPr>
          <w:rFonts w:ascii="Verdana" w:hAnsi="Verdana"/>
          <w:sz w:val="18"/>
          <w:szCs w:val="18"/>
        </w:rPr>
        <w:t>public</w:t>
      </w:r>
      <w:proofErr w:type="spellEnd"/>
      <w:r w:rsidR="0097559F" w:rsidRPr="001A20D5">
        <w:rPr>
          <w:rFonts w:ascii="Verdana" w:hAnsi="Verdana"/>
          <w:sz w:val="18"/>
          <w:szCs w:val="18"/>
        </w:rPr>
        <w:t xml:space="preserve"> </w:t>
      </w:r>
      <w:proofErr w:type="spellStart"/>
      <w:r w:rsidR="0097559F" w:rsidRPr="001A20D5">
        <w:rPr>
          <w:rFonts w:ascii="Verdana" w:hAnsi="Verdana"/>
          <w:sz w:val="18"/>
          <w:szCs w:val="18"/>
        </w:rPr>
        <w:t>touch</w:t>
      </w:r>
      <w:proofErr w:type="spellEnd"/>
      <w:r w:rsidR="0097559F" w:rsidRPr="001A20D5">
        <w:rPr>
          <w:rFonts w:ascii="Verdana" w:hAnsi="Verdana"/>
          <w:sz w:val="18"/>
          <w:szCs w:val="18"/>
        </w:rPr>
        <w:t xml:space="preserve"> – </w:t>
      </w:r>
      <w:r w:rsidR="0097559F"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r w:rsidR="0097559F">
        <w:rPr>
          <w:rFonts w:ascii="Verdana" w:hAnsi="Verdana"/>
          <w:sz w:val="18"/>
          <w:szCs w:val="18"/>
        </w:rPr>
        <w:tab/>
      </w:r>
      <w:r w:rsidR="0097559F">
        <w:rPr>
          <w:rFonts w:ascii="Verdana" w:hAnsi="Verdana"/>
          <w:sz w:val="18"/>
          <w:szCs w:val="18"/>
        </w:rPr>
        <w:tab/>
      </w:r>
      <w:r w:rsidR="0097559F">
        <w:rPr>
          <w:rFonts w:ascii="Verdana" w:hAnsi="Verdana"/>
          <w:sz w:val="18"/>
          <w:szCs w:val="18"/>
        </w:rPr>
        <w:tab/>
      </w:r>
      <w:r w:rsidR="0097559F">
        <w:rPr>
          <w:rFonts w:ascii="Verdana" w:hAnsi="Verdana"/>
          <w:sz w:val="18"/>
          <w:szCs w:val="18"/>
        </w:rPr>
        <w:tab/>
      </w:r>
      <w:r w:rsidR="0097559F"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r w:rsidR="0097559F">
        <w:rPr>
          <w:rFonts w:ascii="Verdana" w:hAnsi="Verdana"/>
          <w:sz w:val="18"/>
          <w:szCs w:val="18"/>
        </w:rPr>
        <w:tab/>
      </w:r>
      <w:r w:rsidR="0097559F"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r w:rsidR="0097559F">
        <w:rPr>
          <w:rFonts w:ascii="Verdana" w:hAnsi="Verdana"/>
          <w:sz w:val="18"/>
          <w:szCs w:val="18"/>
        </w:rPr>
        <w:tab/>
      </w:r>
      <w:r w:rsidR="0097559F">
        <w:rPr>
          <w:rFonts w:ascii="Verdana" w:hAnsi="Verdana"/>
          <w:sz w:val="18"/>
          <w:szCs w:val="18"/>
        </w:rPr>
        <w:tab/>
      </w:r>
      <w:r w:rsidR="0097559F">
        <w:rPr>
          <w:rFonts w:ascii="Verdana" w:hAnsi="Verdana"/>
          <w:sz w:val="18"/>
          <w:szCs w:val="18"/>
        </w:rPr>
        <w:tab/>
      </w:r>
      <w:r w:rsidR="0097559F"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r w:rsidR="0097559F">
        <w:rPr>
          <w:rFonts w:ascii="Verdana" w:hAnsi="Verdana"/>
          <w:sz w:val="18"/>
          <w:szCs w:val="18"/>
        </w:rPr>
        <w:tab/>
      </w:r>
      <w:r w:rsidR="0097559F">
        <w:rPr>
          <w:rFonts w:ascii="Verdana" w:hAnsi="Verdana"/>
          <w:sz w:val="18"/>
          <w:szCs w:val="18"/>
        </w:rPr>
        <w:tab/>
      </w:r>
      <w:r w:rsidR="0097559F"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8" w:history="1">
        <w:r w:rsidR="0097559F" w:rsidRPr="00564737">
          <w:rPr>
            <w:rStyle w:val="Hyperlink"/>
            <w:rFonts w:ascii="Verdana" w:hAnsi="Verdana"/>
            <w:sz w:val="18"/>
            <w:szCs w:val="18"/>
          </w:rPr>
          <w:t>tina.leicht@pli-PETRONAS.com</w:t>
        </w:r>
      </w:hyperlink>
      <w:r w:rsidR="0097559F">
        <w:rPr>
          <w:rFonts w:ascii="Verdana" w:hAnsi="Verdana"/>
          <w:sz w:val="18"/>
          <w:szCs w:val="18"/>
        </w:rPr>
        <w:tab/>
      </w:r>
      <w:r w:rsidR="0097559F">
        <w:rPr>
          <w:rFonts w:ascii="Verdana" w:hAnsi="Verdana"/>
          <w:sz w:val="18"/>
          <w:szCs w:val="18"/>
        </w:rPr>
        <w:tab/>
      </w:r>
      <w:r w:rsidR="0097559F" w:rsidRPr="003F2DA8">
        <w:rPr>
          <w:rFonts w:ascii="Verdana" w:hAnsi="Verdana"/>
          <w:sz w:val="18"/>
          <w:szCs w:val="18"/>
        </w:rPr>
        <w:t xml:space="preserve">E-Mail: </w:t>
      </w:r>
      <w:hyperlink r:id="rId9" w:history="1">
        <w:r w:rsidR="0097559F" w:rsidRPr="003F2DA8">
          <w:rPr>
            <w:rFonts w:ascii="Verdana" w:hAnsi="Verdana"/>
            <w:sz w:val="18"/>
            <w:szCs w:val="18"/>
          </w:rPr>
          <w:t>riedelbauch@publictouch.de</w:t>
        </w:r>
      </w:hyperlink>
    </w:p>
    <w:p w:rsidR="0097559F" w:rsidRPr="003F2DA8" w:rsidRDefault="004631BC" w:rsidP="00C46067">
      <w:pPr>
        <w:rPr>
          <w:rFonts w:ascii="Verdana" w:hAnsi="Verdana"/>
          <w:sz w:val="18"/>
          <w:szCs w:val="18"/>
        </w:rPr>
      </w:pPr>
      <w:hyperlink r:id="rId10" w:history="1">
        <w:r w:rsidR="00C46067" w:rsidRPr="005A7E07">
          <w:rPr>
            <w:rFonts w:ascii="Verdana" w:hAnsi="Verdana"/>
            <w:color w:val="0563C1"/>
            <w:sz w:val="18"/>
            <w:szCs w:val="18"/>
            <w:u w:val="single"/>
          </w:rPr>
          <w:t>www.</w:t>
        </w:r>
        <w:r w:rsidR="00911A81" w:rsidRPr="005A7E07">
          <w:rPr>
            <w:rFonts w:ascii="Verdana" w:hAnsi="Verdana"/>
            <w:color w:val="0563C1"/>
            <w:sz w:val="18"/>
            <w:szCs w:val="18"/>
            <w:u w:val="single"/>
          </w:rPr>
          <w:t>PETRONAS</w:t>
        </w:r>
        <w:r w:rsidR="00C46067" w:rsidRPr="005A7E07">
          <w:rPr>
            <w:rFonts w:ascii="Verdana" w:hAnsi="Verdana"/>
            <w:color w:val="0563C1"/>
            <w:sz w:val="18"/>
            <w:szCs w:val="18"/>
            <w:u w:val="single"/>
          </w:rPr>
          <w:t>.de</w:t>
        </w:r>
      </w:hyperlink>
      <w:r w:rsidR="0097559F">
        <w:rPr>
          <w:rFonts w:ascii="Verdana" w:hAnsi="Verdana"/>
          <w:color w:val="0563C1"/>
          <w:sz w:val="18"/>
          <w:szCs w:val="18"/>
          <w:u w:val="single"/>
        </w:rPr>
        <w:t xml:space="preserve"> </w:t>
      </w:r>
      <w:r w:rsidR="0097559F">
        <w:rPr>
          <w:rFonts w:ascii="Verdana" w:hAnsi="Verdana"/>
          <w:color w:val="0563C1"/>
          <w:sz w:val="18"/>
          <w:szCs w:val="18"/>
        </w:rPr>
        <w:tab/>
      </w:r>
      <w:r w:rsidR="0097559F">
        <w:rPr>
          <w:rFonts w:ascii="Verdana" w:hAnsi="Verdana"/>
          <w:color w:val="0563C1"/>
          <w:sz w:val="18"/>
          <w:szCs w:val="18"/>
        </w:rPr>
        <w:tab/>
      </w:r>
      <w:r w:rsidR="0097559F">
        <w:rPr>
          <w:rFonts w:ascii="Verdana" w:hAnsi="Verdana"/>
          <w:color w:val="0563C1"/>
          <w:sz w:val="18"/>
          <w:szCs w:val="18"/>
        </w:rPr>
        <w:tab/>
      </w:r>
      <w:r w:rsidR="0097559F">
        <w:rPr>
          <w:rFonts w:ascii="Verdana" w:hAnsi="Verdana"/>
          <w:color w:val="0563C1"/>
          <w:sz w:val="18"/>
          <w:szCs w:val="18"/>
        </w:rPr>
        <w:tab/>
      </w:r>
      <w:hyperlink r:id="rId11" w:history="1">
        <w:r w:rsidR="0097559F" w:rsidRPr="003F2DA8">
          <w:rPr>
            <w:rFonts w:ascii="Verdana" w:hAnsi="Verdana"/>
            <w:sz w:val="18"/>
            <w:szCs w:val="18"/>
          </w:rPr>
          <w:t>www.publictouch.de</w:t>
        </w:r>
      </w:hyperlink>
    </w:p>
    <w:sectPr w:rsidR="0097559F" w:rsidRPr="003F2DA8" w:rsidSect="00EB5A31">
      <w:headerReference w:type="default" r:id="rId12"/>
      <w:footerReference w:type="default" r:id="rId13"/>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5C9" w:rsidRDefault="002655C9">
      <w:r>
        <w:separator/>
      </w:r>
    </w:p>
  </w:endnote>
  <w:endnote w:type="continuationSeparator" w:id="0">
    <w:p w:rsidR="002655C9" w:rsidRDefault="002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5C9" w:rsidRDefault="002655C9">
      <w:r>
        <w:separator/>
      </w:r>
    </w:p>
  </w:footnote>
  <w:footnote w:type="continuationSeparator" w:id="0">
    <w:p w:rsidR="002655C9" w:rsidRDefault="0026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7F6F28">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bcMkA&#10;AADjAAAADwAAAGRycy9kb3ducmV2LnhtbERPS2sCMRC+F/ofwhR6q9nVVmU1ShEKLT34KhRvw2bc&#10;3XYzWZK4pv/eCAWP871nvoymFT0531hWkA8yEMSl1Q1XCr72b09TED4ga2wtk4I/8rBc3N/NsdD2&#10;zFvqd6ESKYR9gQrqELpCSl/WZNAPbEecuKN1BkM6XSW1w3MKN60cZtlYGmw4NdTY0aqm8nd3MgrW&#10;7sd8fm/Wh4ijl7iKp8O2zz+UenyIrzMQgWK4if/d7zrNzyajyXM+HY7h+lMCQC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mxbcMkAAADjAAAADwAAAAAAAAAAAAAAAACYAgAA&#10;ZHJzL2Rvd25yZXYueG1sUEsFBgAAAAAEAAQA9QAAAI4DAAAAAA==&#10;" fillcolor="#00b1a9" strokecolor="#00b1a9"/>
              <v:rect id="Shape 1073741827" o:spid="_x0000_s1028" style="position:absolute;width:14859;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bE8cA&#10;AADjAAAADwAAAGRycy9kb3ducmV2LnhtbERPX0vDMBB/F/Ydwg18c0nbabe6bIzhRNiT0w9wNGdT&#10;bS6lSbf67Y0g+Hi//7fZTa4TFxpC61lDtlAgiGtvWm40vL8d71YgQkQ22HkmDd8UYLed3WywMv7K&#10;r3Q5x0akEA4VarAx9pWUobbkMCx8T5y4Dz84jOkcGmkGvKZw18lcqQfpsOXUYLGng6X66zw6DTI7&#10;Fd3ajet8suNTsVT3n8fnXuvb+bR/BBFpiv/iP/eLSfNVWZTLbJWX8PtTA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7GxPHAAAA4wAAAA8AAAAAAAAAAAAAAAAAmAIAAGRy&#10;cy9kb3ducmV2LnhtbFBLBQYAAAAABAAEAPUAAACMAwAAAAA=&#10;" filled="f" stroked="f" strokeweight="1pt">
                <v:stroke miterlimit="4"/>
                <v:textbox inset="1.27mm,1.27mm,1.27mm,1.27mm">
                  <w:txbxContent>
                    <w:p w:rsidR="00A53724" w:rsidRDefault="007F6F28">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p w:rsidR="00B27630" w:rsidRDefault="00B27630">
    <w:pPr>
      <w:pStyle w:val="Kopfzeile"/>
      <w:tabs>
        <w:tab w:val="right" w:pos="9340"/>
      </w:tabs>
    </w:pPr>
  </w:p>
  <w:p w:rsidR="00B27630" w:rsidRDefault="00B27630">
    <w:pPr>
      <w:pStyle w:val="Kopfzeile"/>
      <w:tabs>
        <w:tab w:val="right" w:pos="9340"/>
      </w:tabs>
    </w:pPr>
  </w:p>
  <w:p w:rsidR="00B27630" w:rsidRDefault="00B27630">
    <w:pPr>
      <w:pStyle w:val="Kopfzeile"/>
      <w:tabs>
        <w:tab w:val="right" w:pos="9340"/>
      </w:tabs>
    </w:pPr>
  </w:p>
  <w:p w:rsidR="00B27630" w:rsidRDefault="00B27630">
    <w:pPr>
      <w:pStyle w:val="Kopfzeile"/>
      <w:tabs>
        <w:tab w:val="right" w:pos="9340"/>
      </w:tabs>
      <w:rPr>
        <w:rFonts w:asciiTheme="minorHAnsi" w:hAnsiTheme="minorHAnsi" w:cstheme="minorHAnsi"/>
        <w:sz w:val="22"/>
        <w:szCs w:val="22"/>
      </w:rPr>
    </w:pPr>
    <w:r w:rsidRPr="00B27630">
      <w:rPr>
        <w:rFonts w:asciiTheme="minorHAnsi" w:hAnsiTheme="minorHAnsi" w:cstheme="minorHAnsi"/>
        <w:sz w:val="22"/>
        <w:szCs w:val="22"/>
      </w:rPr>
      <w:t>November 2017</w:t>
    </w:r>
  </w:p>
  <w:p w:rsidR="00B27630" w:rsidRDefault="00B27630">
    <w:pPr>
      <w:pStyle w:val="Kopfzeile"/>
      <w:tabs>
        <w:tab w:val="right" w:pos="9340"/>
      </w:tabs>
      <w:rPr>
        <w:rFonts w:asciiTheme="minorHAnsi" w:hAnsiTheme="minorHAnsi" w:cstheme="minorHAnsi"/>
        <w:sz w:val="22"/>
        <w:szCs w:val="22"/>
      </w:rPr>
    </w:pPr>
  </w:p>
  <w:p w:rsidR="00B27630" w:rsidRPr="00B27630" w:rsidRDefault="00B27630">
    <w:pPr>
      <w:pStyle w:val="Kopfzeile"/>
      <w:tabs>
        <w:tab w:val="right" w:pos="9340"/>
      </w:tabs>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24"/>
    <w:rsid w:val="00013037"/>
    <w:rsid w:val="00016C39"/>
    <w:rsid w:val="00027F14"/>
    <w:rsid w:val="00052351"/>
    <w:rsid w:val="00074842"/>
    <w:rsid w:val="000B25DE"/>
    <w:rsid w:val="000B6266"/>
    <w:rsid w:val="000F035F"/>
    <w:rsid w:val="00112335"/>
    <w:rsid w:val="00120DD2"/>
    <w:rsid w:val="001306F5"/>
    <w:rsid w:val="00131D9F"/>
    <w:rsid w:val="00135313"/>
    <w:rsid w:val="00150B75"/>
    <w:rsid w:val="001A20D5"/>
    <w:rsid w:val="001B42F2"/>
    <w:rsid w:val="001B5387"/>
    <w:rsid w:val="001B5954"/>
    <w:rsid w:val="001C36E4"/>
    <w:rsid w:val="001D789F"/>
    <w:rsid w:val="00223B7D"/>
    <w:rsid w:val="00242352"/>
    <w:rsid w:val="002655C9"/>
    <w:rsid w:val="002655EB"/>
    <w:rsid w:val="00283D6B"/>
    <w:rsid w:val="002A1EA3"/>
    <w:rsid w:val="002C558D"/>
    <w:rsid w:val="00304A89"/>
    <w:rsid w:val="003268CD"/>
    <w:rsid w:val="00336016"/>
    <w:rsid w:val="00345E84"/>
    <w:rsid w:val="00391E99"/>
    <w:rsid w:val="0039295D"/>
    <w:rsid w:val="00392A09"/>
    <w:rsid w:val="003E0097"/>
    <w:rsid w:val="003E0671"/>
    <w:rsid w:val="003F2DA8"/>
    <w:rsid w:val="004279C7"/>
    <w:rsid w:val="00433589"/>
    <w:rsid w:val="004631BC"/>
    <w:rsid w:val="00463B72"/>
    <w:rsid w:val="00474516"/>
    <w:rsid w:val="004A0622"/>
    <w:rsid w:val="004A433E"/>
    <w:rsid w:val="004C63B8"/>
    <w:rsid w:val="004E5ED9"/>
    <w:rsid w:val="005034B4"/>
    <w:rsid w:val="00521D67"/>
    <w:rsid w:val="00556F2D"/>
    <w:rsid w:val="00594136"/>
    <w:rsid w:val="005A7E07"/>
    <w:rsid w:val="005C641F"/>
    <w:rsid w:val="005E7DA5"/>
    <w:rsid w:val="00621AB4"/>
    <w:rsid w:val="006244E1"/>
    <w:rsid w:val="006567B9"/>
    <w:rsid w:val="006777CD"/>
    <w:rsid w:val="006C624B"/>
    <w:rsid w:val="006E173B"/>
    <w:rsid w:val="006F01FE"/>
    <w:rsid w:val="006F3EAC"/>
    <w:rsid w:val="0070043E"/>
    <w:rsid w:val="0073526F"/>
    <w:rsid w:val="007364D5"/>
    <w:rsid w:val="007513B5"/>
    <w:rsid w:val="0075147B"/>
    <w:rsid w:val="00765009"/>
    <w:rsid w:val="00787EE1"/>
    <w:rsid w:val="007A4264"/>
    <w:rsid w:val="007A486E"/>
    <w:rsid w:val="007C1F66"/>
    <w:rsid w:val="007C680C"/>
    <w:rsid w:val="007E1D29"/>
    <w:rsid w:val="007E38F4"/>
    <w:rsid w:val="007F6F28"/>
    <w:rsid w:val="008156EA"/>
    <w:rsid w:val="00816795"/>
    <w:rsid w:val="0086524F"/>
    <w:rsid w:val="00866B6E"/>
    <w:rsid w:val="00872804"/>
    <w:rsid w:val="00874F00"/>
    <w:rsid w:val="0088606F"/>
    <w:rsid w:val="008E1DAA"/>
    <w:rsid w:val="008F0EEA"/>
    <w:rsid w:val="00911A81"/>
    <w:rsid w:val="0094303D"/>
    <w:rsid w:val="009633B3"/>
    <w:rsid w:val="00974184"/>
    <w:rsid w:val="0097559F"/>
    <w:rsid w:val="00984D81"/>
    <w:rsid w:val="009932A7"/>
    <w:rsid w:val="009A0120"/>
    <w:rsid w:val="009D2B75"/>
    <w:rsid w:val="009E06B9"/>
    <w:rsid w:val="009F0C79"/>
    <w:rsid w:val="00A307BE"/>
    <w:rsid w:val="00A42066"/>
    <w:rsid w:val="00A53724"/>
    <w:rsid w:val="00A83957"/>
    <w:rsid w:val="00A868B4"/>
    <w:rsid w:val="00AB0C60"/>
    <w:rsid w:val="00AC57FB"/>
    <w:rsid w:val="00AD3724"/>
    <w:rsid w:val="00B04B32"/>
    <w:rsid w:val="00B05B8A"/>
    <w:rsid w:val="00B12D19"/>
    <w:rsid w:val="00B275F4"/>
    <w:rsid w:val="00B27630"/>
    <w:rsid w:val="00B40364"/>
    <w:rsid w:val="00B47B01"/>
    <w:rsid w:val="00B630C8"/>
    <w:rsid w:val="00B645BE"/>
    <w:rsid w:val="00B779C5"/>
    <w:rsid w:val="00BD759C"/>
    <w:rsid w:val="00BF1642"/>
    <w:rsid w:val="00C03606"/>
    <w:rsid w:val="00C06FC5"/>
    <w:rsid w:val="00C16938"/>
    <w:rsid w:val="00C46067"/>
    <w:rsid w:val="00C610D2"/>
    <w:rsid w:val="00C65573"/>
    <w:rsid w:val="00C751B0"/>
    <w:rsid w:val="00C77A62"/>
    <w:rsid w:val="00CB5D26"/>
    <w:rsid w:val="00CC1DF2"/>
    <w:rsid w:val="00CD6D38"/>
    <w:rsid w:val="00D04DDA"/>
    <w:rsid w:val="00D0768A"/>
    <w:rsid w:val="00D26E2D"/>
    <w:rsid w:val="00D368BD"/>
    <w:rsid w:val="00D73669"/>
    <w:rsid w:val="00D937DF"/>
    <w:rsid w:val="00D95525"/>
    <w:rsid w:val="00DA1E24"/>
    <w:rsid w:val="00DA2C5E"/>
    <w:rsid w:val="00E1058C"/>
    <w:rsid w:val="00E160F7"/>
    <w:rsid w:val="00E1643F"/>
    <w:rsid w:val="00E21F7F"/>
    <w:rsid w:val="00E507D6"/>
    <w:rsid w:val="00E52221"/>
    <w:rsid w:val="00E550EC"/>
    <w:rsid w:val="00E64A26"/>
    <w:rsid w:val="00E87904"/>
    <w:rsid w:val="00E950A0"/>
    <w:rsid w:val="00E97713"/>
    <w:rsid w:val="00EB5A31"/>
    <w:rsid w:val="00EE27EA"/>
    <w:rsid w:val="00EE72A1"/>
    <w:rsid w:val="00F002D9"/>
    <w:rsid w:val="00F31F85"/>
    <w:rsid w:val="00F32A88"/>
    <w:rsid w:val="00F32F21"/>
    <w:rsid w:val="00F43191"/>
    <w:rsid w:val="00F4463E"/>
    <w:rsid w:val="00F53765"/>
    <w:rsid w:val="00FA6455"/>
    <w:rsid w:val="00FC67AA"/>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443687"/>
  <w15:docId w15:val="{8D7ACF3E-601B-48BE-BF25-AB70555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 w:type="character" w:customStyle="1" w:styleId="Erwhnung1">
    <w:name w:val="Erwähnung1"/>
    <w:basedOn w:val="Absatz-Standardschriftart"/>
    <w:uiPriority w:val="99"/>
    <w:semiHidden/>
    <w:unhideWhenUsed/>
    <w:rsid w:val="00D95525"/>
    <w:rPr>
      <w:color w:val="2B579A"/>
      <w:shd w:val="clear" w:color="auto" w:fill="E6E6E6"/>
    </w:rPr>
  </w:style>
  <w:style w:type="character" w:styleId="BesuchterLink">
    <w:name w:val="FollowedHyperlink"/>
    <w:basedOn w:val="Absatz-Standardschriftart"/>
    <w:uiPriority w:val="99"/>
    <w:semiHidden/>
    <w:unhideWhenUsed/>
    <w:rsid w:val="0070043E"/>
    <w:rPr>
      <w:color w:val="FF00FF" w:themeColor="followedHyperlink"/>
      <w:u w:val="single"/>
    </w:rPr>
  </w:style>
  <w:style w:type="paragraph" w:styleId="z-Formularbeginn">
    <w:name w:val="HTML Top of Form"/>
    <w:basedOn w:val="Standard"/>
    <w:next w:val="Standard"/>
    <w:link w:val="z-FormularbeginnZchn"/>
    <w:hidden/>
    <w:uiPriority w:val="99"/>
    <w:unhideWhenUsed/>
    <w:rsid w:val="000B25DE"/>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eastAsia="Times New Roman" w:hAnsi="Arial" w:cs="Arial"/>
      <w:vanish/>
      <w:color w:val="auto"/>
      <w:sz w:val="16"/>
      <w:szCs w:val="16"/>
      <w:bdr w:val="none" w:sz="0" w:space="0" w:color="auto"/>
    </w:rPr>
  </w:style>
  <w:style w:type="character" w:customStyle="1" w:styleId="z-FormularbeginnZchn">
    <w:name w:val="z-Formularbeginn Zchn"/>
    <w:basedOn w:val="Absatz-Standardschriftart"/>
    <w:link w:val="z-Formularbeginn"/>
    <w:uiPriority w:val="99"/>
    <w:rsid w:val="000B25DE"/>
    <w:rPr>
      <w:rFonts w:ascii="Arial" w:eastAsia="Times New Roman" w:hAnsi="Arial" w:cs="Arial"/>
      <w:vanish/>
      <w:sz w:val="16"/>
      <w:szCs w:val="16"/>
      <w:bdr w:val="none" w:sz="0" w:space="0" w:color="auto"/>
    </w:rPr>
  </w:style>
  <w:style w:type="character" w:customStyle="1" w:styleId="gt-ft-text">
    <w:name w:val="gt-ft-text"/>
    <w:basedOn w:val="Absatz-Standardschriftart"/>
    <w:rsid w:val="000B25DE"/>
  </w:style>
  <w:style w:type="paragraph" w:styleId="z-Formularende">
    <w:name w:val="HTML Bottom of Form"/>
    <w:basedOn w:val="Standard"/>
    <w:next w:val="Standard"/>
    <w:link w:val="z-FormularendeZchn"/>
    <w:hidden/>
    <w:uiPriority w:val="99"/>
    <w:semiHidden/>
    <w:unhideWhenUsed/>
    <w:rsid w:val="000B25DE"/>
    <w:pPr>
      <w:pBdr>
        <w:top w:val="single" w:sz="6" w:space="1"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vanish/>
      <w:color w:val="auto"/>
      <w:sz w:val="16"/>
      <w:szCs w:val="16"/>
      <w:bdr w:val="none" w:sz="0" w:space="0" w:color="auto"/>
    </w:rPr>
  </w:style>
  <w:style w:type="character" w:customStyle="1" w:styleId="z-FormularendeZchn">
    <w:name w:val="z-Formularende Zchn"/>
    <w:basedOn w:val="Absatz-Standardschriftart"/>
    <w:link w:val="z-Formularende"/>
    <w:uiPriority w:val="99"/>
    <w:semiHidden/>
    <w:rsid w:val="000B25DE"/>
    <w:rPr>
      <w:rFonts w:ascii="Arial" w:eastAsia="Times New Roman" w:hAnsi="Arial" w:cs="Arial"/>
      <w:vanish/>
      <w:sz w:val="16"/>
      <w:szCs w:val="1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3652">
      <w:bodyDiv w:val="1"/>
      <w:marLeft w:val="0"/>
      <w:marRight w:val="0"/>
      <w:marTop w:val="0"/>
      <w:marBottom w:val="0"/>
      <w:divBdr>
        <w:top w:val="none" w:sz="0" w:space="0" w:color="auto"/>
        <w:left w:val="none" w:sz="0" w:space="0" w:color="auto"/>
        <w:bottom w:val="none" w:sz="0" w:space="0" w:color="auto"/>
        <w:right w:val="none" w:sz="0" w:space="0" w:color="auto"/>
      </w:divBdr>
      <w:divsChild>
        <w:div w:id="600115291">
          <w:marLeft w:val="0"/>
          <w:marRight w:val="0"/>
          <w:marTop w:val="0"/>
          <w:marBottom w:val="0"/>
          <w:divBdr>
            <w:top w:val="none" w:sz="0" w:space="0" w:color="auto"/>
            <w:left w:val="none" w:sz="0" w:space="0" w:color="auto"/>
            <w:bottom w:val="none" w:sz="0" w:space="0" w:color="auto"/>
            <w:right w:val="none" w:sz="0" w:space="0" w:color="auto"/>
          </w:divBdr>
          <w:divsChild>
            <w:div w:id="400910284">
              <w:marLeft w:val="0"/>
              <w:marRight w:val="0"/>
              <w:marTop w:val="0"/>
              <w:marBottom w:val="0"/>
              <w:divBdr>
                <w:top w:val="none" w:sz="0" w:space="0" w:color="auto"/>
                <w:left w:val="none" w:sz="0" w:space="0" w:color="auto"/>
                <w:bottom w:val="none" w:sz="0" w:space="0" w:color="auto"/>
                <w:right w:val="none" w:sz="0" w:space="0" w:color="auto"/>
              </w:divBdr>
            </w:div>
          </w:divsChild>
        </w:div>
        <w:div w:id="828254158">
          <w:marLeft w:val="0"/>
          <w:marRight w:val="0"/>
          <w:marTop w:val="0"/>
          <w:marBottom w:val="0"/>
          <w:divBdr>
            <w:top w:val="none" w:sz="0" w:space="0" w:color="auto"/>
            <w:left w:val="none" w:sz="0" w:space="0" w:color="auto"/>
            <w:bottom w:val="none" w:sz="0" w:space="0" w:color="auto"/>
            <w:right w:val="none" w:sz="0" w:space="0" w:color="auto"/>
          </w:divBdr>
          <w:divsChild>
            <w:div w:id="1877811240">
              <w:marLeft w:val="0"/>
              <w:marRight w:val="0"/>
              <w:marTop w:val="0"/>
              <w:marBottom w:val="0"/>
              <w:divBdr>
                <w:top w:val="none" w:sz="0" w:space="0" w:color="auto"/>
                <w:left w:val="none" w:sz="0" w:space="0" w:color="auto"/>
                <w:bottom w:val="none" w:sz="0" w:space="0" w:color="auto"/>
                <w:right w:val="none" w:sz="0" w:space="0" w:color="auto"/>
              </w:divBdr>
              <w:divsChild>
                <w:div w:id="880819647">
                  <w:marLeft w:val="0"/>
                  <w:marRight w:val="0"/>
                  <w:marTop w:val="0"/>
                  <w:marBottom w:val="0"/>
                  <w:divBdr>
                    <w:top w:val="none" w:sz="0" w:space="0" w:color="auto"/>
                    <w:left w:val="none" w:sz="0" w:space="0" w:color="auto"/>
                    <w:bottom w:val="none" w:sz="0" w:space="0" w:color="auto"/>
                    <w:right w:val="none" w:sz="0" w:space="0" w:color="auto"/>
                  </w:divBdr>
                  <w:divsChild>
                    <w:div w:id="934677880">
                      <w:marLeft w:val="0"/>
                      <w:marRight w:val="0"/>
                      <w:marTop w:val="0"/>
                      <w:marBottom w:val="0"/>
                      <w:divBdr>
                        <w:top w:val="none" w:sz="0" w:space="0" w:color="auto"/>
                        <w:left w:val="none" w:sz="0" w:space="0" w:color="auto"/>
                        <w:bottom w:val="none" w:sz="0" w:space="0" w:color="auto"/>
                        <w:right w:val="none" w:sz="0" w:space="0" w:color="auto"/>
                      </w:divBdr>
                      <w:divsChild>
                        <w:div w:id="685908882">
                          <w:marLeft w:val="0"/>
                          <w:marRight w:val="0"/>
                          <w:marTop w:val="0"/>
                          <w:marBottom w:val="0"/>
                          <w:divBdr>
                            <w:top w:val="none" w:sz="0" w:space="0" w:color="auto"/>
                            <w:left w:val="none" w:sz="0" w:space="0" w:color="auto"/>
                            <w:bottom w:val="none" w:sz="0" w:space="0" w:color="auto"/>
                            <w:right w:val="none" w:sz="0" w:space="0" w:color="auto"/>
                          </w:divBdr>
                          <w:divsChild>
                            <w:div w:id="1931353778">
                              <w:marLeft w:val="0"/>
                              <w:marRight w:val="0"/>
                              <w:marTop w:val="0"/>
                              <w:marBottom w:val="0"/>
                              <w:divBdr>
                                <w:top w:val="none" w:sz="0" w:space="0" w:color="auto"/>
                                <w:left w:val="none" w:sz="0" w:space="0" w:color="auto"/>
                                <w:bottom w:val="none" w:sz="0" w:space="0" w:color="auto"/>
                                <w:right w:val="none" w:sz="0" w:space="0" w:color="auto"/>
                              </w:divBdr>
                              <w:divsChild>
                                <w:div w:id="3253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650399">
      <w:bodyDiv w:val="1"/>
      <w:marLeft w:val="0"/>
      <w:marRight w:val="0"/>
      <w:marTop w:val="0"/>
      <w:marBottom w:val="0"/>
      <w:divBdr>
        <w:top w:val="none" w:sz="0" w:space="0" w:color="auto"/>
        <w:left w:val="none" w:sz="0" w:space="0" w:color="auto"/>
        <w:bottom w:val="none" w:sz="0" w:space="0" w:color="auto"/>
        <w:right w:val="none" w:sz="0" w:space="0" w:color="auto"/>
      </w:divBdr>
    </w:div>
    <w:div w:id="12432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a.leicht@pli-PETRONAS.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li-petronas.e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touch.de/Presse/PETRONAS/69" TargetMode="External"/><Relationship Id="rId11" Type="http://schemas.openxmlformats.org/officeDocument/2006/relationships/hyperlink" Target="http://www.publictouch.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petronas.de" TargetMode="External"/><Relationship Id="rId4" Type="http://schemas.openxmlformats.org/officeDocument/2006/relationships/footnotes" Target="footnotes.xml"/><Relationship Id="rId9" Type="http://schemas.openxmlformats.org/officeDocument/2006/relationships/hyperlink" Target="mailto:riedelbauch@publictouch.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Petra Lenthe</cp:lastModifiedBy>
  <cp:revision>6</cp:revision>
  <cp:lastPrinted>2017-03-31T05:43:00Z</cp:lastPrinted>
  <dcterms:created xsi:type="dcterms:W3CDTF">2017-11-10T11:43:00Z</dcterms:created>
  <dcterms:modified xsi:type="dcterms:W3CDTF">2017-11-16T12:39:00Z</dcterms:modified>
</cp:coreProperties>
</file>