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9BF" w:rsidRDefault="004449BF" w:rsidP="004449BF">
      <w:pPr>
        <w:ind w:right="707"/>
        <w:rPr>
          <w:rFonts w:ascii="Arial" w:hAnsi="Arial" w:cs="Arial"/>
          <w:sz w:val="28"/>
          <w:szCs w:val="28"/>
        </w:rPr>
      </w:pPr>
      <w:r>
        <w:rPr>
          <w:rFonts w:ascii="Arial" w:hAnsi="Arial" w:cs="Arial"/>
          <w:sz w:val="28"/>
          <w:szCs w:val="28"/>
        </w:rPr>
        <w:t>Die Besten der Immobilienbranche: Auszeichnungen für kreative Köpfe und innovative Projekte</w:t>
      </w:r>
    </w:p>
    <w:p w:rsidR="004449BF" w:rsidRDefault="004449BF" w:rsidP="004449BF">
      <w:pPr>
        <w:ind w:right="707"/>
        <w:rPr>
          <w:rFonts w:ascii="Arial" w:hAnsi="Arial" w:cs="Arial"/>
          <w:sz w:val="28"/>
          <w:szCs w:val="28"/>
        </w:rPr>
      </w:pPr>
    </w:p>
    <w:p w:rsidR="004449BF" w:rsidRDefault="004449BF" w:rsidP="004449BF">
      <w:pPr>
        <w:ind w:right="707"/>
        <w:rPr>
          <w:rFonts w:ascii="Arial" w:hAnsi="Arial" w:cs="Arial"/>
          <w:i/>
        </w:rPr>
      </w:pPr>
      <w:r>
        <w:rPr>
          <w:rFonts w:ascii="Arial" w:hAnsi="Arial" w:cs="Arial"/>
          <w:i/>
        </w:rPr>
        <w:t>i</w:t>
      </w:r>
      <w:r w:rsidRPr="00EB68AA">
        <w:rPr>
          <w:rFonts w:ascii="Arial" w:hAnsi="Arial" w:cs="Arial"/>
          <w:i/>
        </w:rPr>
        <w:t>mmobilienmanager</w:t>
      </w:r>
      <w:r>
        <w:rPr>
          <w:rFonts w:ascii="Arial" w:hAnsi="Arial" w:cs="Arial"/>
          <w:b/>
          <w:i/>
        </w:rPr>
        <w:t>-</w:t>
      </w:r>
      <w:r w:rsidRPr="00EB0C80">
        <w:rPr>
          <w:rFonts w:ascii="Arial" w:hAnsi="Arial" w:cs="Arial"/>
          <w:i/>
        </w:rPr>
        <w:t>A</w:t>
      </w:r>
      <w:r>
        <w:rPr>
          <w:rFonts w:ascii="Arial" w:hAnsi="Arial" w:cs="Arial"/>
          <w:i/>
        </w:rPr>
        <w:t xml:space="preserve">ward 2020: 14 Preise vergeben, unter anderem an Bärbel </w:t>
      </w:r>
      <w:proofErr w:type="spellStart"/>
      <w:r>
        <w:rPr>
          <w:rFonts w:ascii="Arial" w:hAnsi="Arial" w:cs="Arial"/>
          <w:i/>
        </w:rPr>
        <w:t>Schomberg</w:t>
      </w:r>
      <w:proofErr w:type="spellEnd"/>
      <w:r>
        <w:rPr>
          <w:rFonts w:ascii="Arial" w:hAnsi="Arial" w:cs="Arial"/>
          <w:i/>
        </w:rPr>
        <w:t xml:space="preserve"> für ihr Lebenswerk und an DIC-Vorstandsvorsitzende Sonja </w:t>
      </w:r>
      <w:proofErr w:type="spellStart"/>
      <w:r>
        <w:rPr>
          <w:rFonts w:ascii="Arial" w:hAnsi="Arial" w:cs="Arial"/>
          <w:i/>
        </w:rPr>
        <w:t>Wärntges</w:t>
      </w:r>
      <w:proofErr w:type="spellEnd"/>
      <w:r>
        <w:rPr>
          <w:rFonts w:ascii="Arial" w:hAnsi="Arial" w:cs="Arial"/>
          <w:i/>
        </w:rPr>
        <w:t xml:space="preserve"> als „Kopf des Jahres“. </w:t>
      </w:r>
    </w:p>
    <w:p w:rsidR="004449BF" w:rsidRDefault="004449BF" w:rsidP="004449BF">
      <w:pPr>
        <w:ind w:right="707"/>
        <w:rPr>
          <w:rFonts w:ascii="Arial" w:hAnsi="Arial" w:cs="Arial"/>
          <w:sz w:val="28"/>
          <w:szCs w:val="28"/>
        </w:rPr>
      </w:pPr>
    </w:p>
    <w:p w:rsidR="004449BF" w:rsidRDefault="004449BF" w:rsidP="004449BF">
      <w:pPr>
        <w:ind w:right="707"/>
        <w:rPr>
          <w:rFonts w:ascii="Arial" w:hAnsi="Arial" w:cs="Arial"/>
          <w:sz w:val="22"/>
          <w:szCs w:val="22"/>
        </w:rPr>
      </w:pPr>
      <w:r>
        <w:rPr>
          <w:rFonts w:ascii="Arial" w:hAnsi="Arial" w:cs="Arial"/>
          <w:sz w:val="22"/>
          <w:szCs w:val="22"/>
        </w:rPr>
        <w:t>Köln, 2</w:t>
      </w:r>
      <w:r>
        <w:rPr>
          <w:rFonts w:ascii="Arial" w:hAnsi="Arial" w:cs="Arial"/>
          <w:sz w:val="22"/>
          <w:szCs w:val="22"/>
        </w:rPr>
        <w:t>8</w:t>
      </w:r>
      <w:r>
        <w:rPr>
          <w:rFonts w:ascii="Arial" w:hAnsi="Arial" w:cs="Arial"/>
          <w:sz w:val="22"/>
          <w:szCs w:val="22"/>
        </w:rPr>
        <w:t>. Februar 2020</w:t>
      </w:r>
      <w:r w:rsidRPr="004C4C49">
        <w:rPr>
          <w:rFonts w:ascii="Arial" w:hAnsi="Arial" w:cs="Arial"/>
          <w:sz w:val="22"/>
          <w:szCs w:val="22"/>
        </w:rPr>
        <w:t xml:space="preserve"> – </w:t>
      </w:r>
      <w:r>
        <w:rPr>
          <w:rFonts w:ascii="Arial" w:hAnsi="Arial" w:cs="Arial"/>
          <w:sz w:val="22"/>
          <w:szCs w:val="22"/>
        </w:rPr>
        <w:t>Die Immobilienbranche hat ihre Besten gekürt. In 14 Kategorien vergab der Immobilien Manager Verlag am 27. Februar in Köln seine begehrten Awards. Erstmals in diesem Jahr gingen beide „Kopf“-Auszeichnungen an Frauen.</w:t>
      </w:r>
    </w:p>
    <w:p w:rsidR="004449BF" w:rsidRDefault="004449BF" w:rsidP="004449BF">
      <w:pPr>
        <w:ind w:right="707"/>
        <w:rPr>
          <w:rFonts w:ascii="Arial" w:hAnsi="Arial" w:cs="Arial"/>
          <w:sz w:val="22"/>
          <w:szCs w:val="22"/>
        </w:rPr>
      </w:pPr>
    </w:p>
    <w:p w:rsidR="004449BF" w:rsidRDefault="004449BF" w:rsidP="004449BF">
      <w:pPr>
        <w:ind w:right="707"/>
        <w:rPr>
          <w:rFonts w:ascii="Arial" w:hAnsi="Arial" w:cs="Arial"/>
          <w:sz w:val="22"/>
          <w:szCs w:val="22"/>
        </w:rPr>
      </w:pPr>
      <w:r>
        <w:rPr>
          <w:rFonts w:ascii="Arial" w:hAnsi="Arial" w:cs="Arial"/>
          <w:sz w:val="22"/>
          <w:szCs w:val="22"/>
        </w:rPr>
        <w:t xml:space="preserve">Bärbel </w:t>
      </w:r>
      <w:proofErr w:type="spellStart"/>
      <w:r>
        <w:rPr>
          <w:rFonts w:ascii="Arial" w:hAnsi="Arial" w:cs="Arial"/>
          <w:sz w:val="22"/>
          <w:szCs w:val="22"/>
        </w:rPr>
        <w:t>Schomberg</w:t>
      </w:r>
      <w:proofErr w:type="spellEnd"/>
      <w:r>
        <w:rPr>
          <w:rFonts w:ascii="Arial" w:hAnsi="Arial" w:cs="Arial"/>
          <w:sz w:val="22"/>
          <w:szCs w:val="22"/>
        </w:rPr>
        <w:t xml:space="preserve"> wurde mit dem „</w:t>
      </w:r>
      <w:proofErr w:type="spellStart"/>
      <w:r>
        <w:rPr>
          <w:rFonts w:ascii="Arial" w:hAnsi="Arial" w:cs="Arial"/>
          <w:sz w:val="22"/>
          <w:szCs w:val="22"/>
        </w:rPr>
        <w:t>Lifetime</w:t>
      </w:r>
      <w:proofErr w:type="spellEnd"/>
      <w:r>
        <w:rPr>
          <w:rFonts w:ascii="Arial" w:hAnsi="Arial" w:cs="Arial"/>
          <w:sz w:val="22"/>
          <w:szCs w:val="22"/>
        </w:rPr>
        <w:t xml:space="preserve"> Award“ geehrt. In einer Zeit, in der Themen wie </w:t>
      </w:r>
      <w:proofErr w:type="spellStart"/>
      <w:r>
        <w:rPr>
          <w:rFonts w:ascii="Arial" w:hAnsi="Arial" w:cs="Arial"/>
          <w:sz w:val="22"/>
          <w:szCs w:val="22"/>
        </w:rPr>
        <w:t>Diversity</w:t>
      </w:r>
      <w:proofErr w:type="spellEnd"/>
      <w:r>
        <w:rPr>
          <w:rFonts w:ascii="Arial" w:hAnsi="Arial" w:cs="Arial"/>
          <w:sz w:val="22"/>
          <w:szCs w:val="22"/>
        </w:rPr>
        <w:t xml:space="preserve"> und Frauenförderung noch in den Kinderschuhen steckten, war sie bereits eine der wenigen Spitzenmanagerinnen der Immobilienbranche: als </w:t>
      </w:r>
      <w:r w:rsidRPr="00A700FF">
        <w:rPr>
          <w:rFonts w:ascii="Arial" w:hAnsi="Arial" w:cs="Arial"/>
          <w:sz w:val="22"/>
          <w:szCs w:val="22"/>
        </w:rPr>
        <w:t>Direktorin der DEGI Deutsche Gesellschaft für Immobilienfonds, Geschäftsführerin bei SEB Immobilien-Investment</w:t>
      </w:r>
      <w:r>
        <w:rPr>
          <w:rFonts w:ascii="Arial" w:hAnsi="Arial" w:cs="Arial"/>
          <w:sz w:val="22"/>
          <w:szCs w:val="22"/>
        </w:rPr>
        <w:t xml:space="preserve"> und</w:t>
      </w:r>
      <w:r w:rsidRPr="00A700FF">
        <w:rPr>
          <w:rFonts w:ascii="Arial" w:hAnsi="Arial" w:cs="Arial"/>
          <w:sz w:val="22"/>
          <w:szCs w:val="22"/>
        </w:rPr>
        <w:t xml:space="preserve"> bei der </w:t>
      </w:r>
      <w:proofErr w:type="spellStart"/>
      <w:r w:rsidRPr="00A700FF">
        <w:rPr>
          <w:rFonts w:ascii="Arial" w:hAnsi="Arial" w:cs="Arial"/>
          <w:sz w:val="22"/>
          <w:szCs w:val="22"/>
        </w:rPr>
        <w:t>Commerz</w:t>
      </w:r>
      <w:proofErr w:type="spellEnd"/>
      <w:r w:rsidRPr="00A700FF">
        <w:rPr>
          <w:rFonts w:ascii="Arial" w:hAnsi="Arial" w:cs="Arial"/>
          <w:sz w:val="22"/>
          <w:szCs w:val="22"/>
        </w:rPr>
        <w:t xml:space="preserve"> Grundbesitz-Investmentgesellschaft</w:t>
      </w:r>
      <w:r>
        <w:rPr>
          <w:rFonts w:ascii="Arial" w:hAnsi="Arial" w:cs="Arial"/>
          <w:sz w:val="22"/>
          <w:szCs w:val="22"/>
        </w:rPr>
        <w:t xml:space="preserve">, als Managing </w:t>
      </w:r>
      <w:proofErr w:type="spellStart"/>
      <w:r>
        <w:rPr>
          <w:rFonts w:ascii="Arial" w:hAnsi="Arial" w:cs="Arial"/>
          <w:sz w:val="22"/>
          <w:szCs w:val="22"/>
        </w:rPr>
        <w:t>Director</w:t>
      </w:r>
      <w:proofErr w:type="spellEnd"/>
      <w:r>
        <w:rPr>
          <w:rFonts w:ascii="Arial" w:hAnsi="Arial" w:cs="Arial"/>
          <w:sz w:val="22"/>
          <w:szCs w:val="22"/>
        </w:rPr>
        <w:t xml:space="preserve"> der Allianz Immobilien und CEO von Aberdeen Property Investors Deutschland. </w:t>
      </w:r>
      <w:r w:rsidRPr="00A700FF">
        <w:rPr>
          <w:rFonts w:ascii="Arial" w:hAnsi="Arial" w:cs="Arial"/>
          <w:sz w:val="22"/>
          <w:szCs w:val="22"/>
        </w:rPr>
        <w:t>2010 gründete sie eine eigene Investmentberatung</w:t>
      </w:r>
      <w:r>
        <w:rPr>
          <w:rFonts w:ascii="Arial" w:hAnsi="Arial" w:cs="Arial"/>
          <w:sz w:val="22"/>
          <w:szCs w:val="22"/>
        </w:rPr>
        <w:t xml:space="preserve">, und 2019 folgte das Familienunternehmen </w:t>
      </w:r>
      <w:proofErr w:type="spellStart"/>
      <w:r>
        <w:rPr>
          <w:rFonts w:ascii="Arial" w:hAnsi="Arial" w:cs="Arial"/>
          <w:sz w:val="22"/>
          <w:szCs w:val="22"/>
        </w:rPr>
        <w:t>Kingstone</w:t>
      </w:r>
      <w:proofErr w:type="spellEnd"/>
      <w:r>
        <w:rPr>
          <w:rFonts w:ascii="Arial" w:hAnsi="Arial" w:cs="Arial"/>
          <w:sz w:val="22"/>
          <w:szCs w:val="22"/>
        </w:rPr>
        <w:t xml:space="preserve"> Investment Management. Als Vizepräsidentin im Zentralen Immobilien Ausschuss engagiert sie sich auch heute noch für die Professionalisierung der Branche.</w:t>
      </w:r>
    </w:p>
    <w:p w:rsidR="004449BF" w:rsidRDefault="004449BF" w:rsidP="004449BF">
      <w:pPr>
        <w:ind w:right="707"/>
        <w:rPr>
          <w:rFonts w:ascii="Arial" w:hAnsi="Arial" w:cs="Arial"/>
          <w:sz w:val="22"/>
          <w:szCs w:val="22"/>
        </w:rPr>
      </w:pPr>
    </w:p>
    <w:p w:rsidR="004449BF" w:rsidRPr="004E2232" w:rsidRDefault="004449BF" w:rsidP="004449BF">
      <w:pPr>
        <w:ind w:right="707"/>
        <w:rPr>
          <w:rFonts w:ascii="Arial" w:hAnsi="Arial" w:cs="Arial"/>
          <w:sz w:val="22"/>
          <w:szCs w:val="22"/>
        </w:rPr>
      </w:pPr>
      <w:r>
        <w:rPr>
          <w:rFonts w:ascii="Arial" w:hAnsi="Arial" w:cs="Arial"/>
          <w:sz w:val="22"/>
          <w:szCs w:val="22"/>
        </w:rPr>
        <w:t xml:space="preserve">Der diesjährige „Kopf des Jahres“ ist ebenfalls eine Frau: Sonja </w:t>
      </w:r>
      <w:proofErr w:type="spellStart"/>
      <w:r>
        <w:rPr>
          <w:rFonts w:ascii="Arial" w:hAnsi="Arial" w:cs="Arial"/>
          <w:sz w:val="22"/>
          <w:szCs w:val="22"/>
        </w:rPr>
        <w:t>Wärntges</w:t>
      </w:r>
      <w:proofErr w:type="spellEnd"/>
      <w:r>
        <w:rPr>
          <w:rFonts w:ascii="Arial" w:hAnsi="Arial" w:cs="Arial"/>
          <w:sz w:val="22"/>
          <w:szCs w:val="22"/>
        </w:rPr>
        <w:t xml:space="preserve">, Vorstandsvorsitzende der DIC Asset AG. Ihr Unternehmen hat im vergangenen Jahr erfolgreich die German Estate Group GEG übernommen und integriert. Der DIC hat dies genützt: Ihr Unternehmens- und Börsenwert stieg, sodass sie als „Shooting Star“ unter den Top-5-Werten im </w:t>
      </w:r>
      <w:proofErr w:type="spellStart"/>
      <w:r>
        <w:rPr>
          <w:rFonts w:ascii="Arial" w:hAnsi="Arial" w:cs="Arial"/>
          <w:sz w:val="22"/>
          <w:szCs w:val="22"/>
        </w:rPr>
        <w:t>SDax</w:t>
      </w:r>
      <w:proofErr w:type="spellEnd"/>
      <w:r>
        <w:rPr>
          <w:rFonts w:ascii="Arial" w:hAnsi="Arial" w:cs="Arial"/>
          <w:sz w:val="22"/>
          <w:szCs w:val="22"/>
        </w:rPr>
        <w:t xml:space="preserve"> steht. Die Jury hob hervor: Sonja </w:t>
      </w:r>
      <w:proofErr w:type="spellStart"/>
      <w:r>
        <w:rPr>
          <w:rFonts w:ascii="Arial" w:hAnsi="Arial" w:cs="Arial"/>
          <w:sz w:val="22"/>
          <w:szCs w:val="22"/>
        </w:rPr>
        <w:t>Wärntges</w:t>
      </w:r>
      <w:proofErr w:type="spellEnd"/>
      <w:r>
        <w:rPr>
          <w:rFonts w:ascii="Arial" w:hAnsi="Arial" w:cs="Arial"/>
          <w:sz w:val="22"/>
          <w:szCs w:val="22"/>
        </w:rPr>
        <w:t xml:space="preserve"> habe bewiesen, dass sie die DIC mit Augenmaß und taktisch klug als </w:t>
      </w:r>
      <w:proofErr w:type="spellStart"/>
      <w:r>
        <w:rPr>
          <w:rFonts w:ascii="Arial" w:hAnsi="Arial" w:cs="Arial"/>
          <w:sz w:val="22"/>
          <w:szCs w:val="22"/>
        </w:rPr>
        <w:t>Teamplayerin</w:t>
      </w:r>
      <w:proofErr w:type="spellEnd"/>
      <w:r>
        <w:rPr>
          <w:rFonts w:ascii="Arial" w:hAnsi="Arial" w:cs="Arial"/>
          <w:sz w:val="22"/>
          <w:szCs w:val="22"/>
        </w:rPr>
        <w:t xml:space="preserve"> führe. </w:t>
      </w:r>
    </w:p>
    <w:p w:rsidR="004449BF" w:rsidRDefault="004449BF" w:rsidP="004449BF">
      <w:pPr>
        <w:ind w:right="707"/>
        <w:rPr>
          <w:rFonts w:ascii="Arial" w:hAnsi="Arial" w:cs="Arial"/>
          <w:sz w:val="22"/>
          <w:szCs w:val="22"/>
        </w:rPr>
      </w:pPr>
    </w:p>
    <w:p w:rsidR="004449BF" w:rsidRDefault="004449BF" w:rsidP="004449BF">
      <w:pPr>
        <w:ind w:right="707"/>
        <w:rPr>
          <w:rFonts w:ascii="Arial" w:hAnsi="Arial" w:cs="Arial"/>
          <w:sz w:val="22"/>
          <w:szCs w:val="22"/>
        </w:rPr>
      </w:pPr>
      <w:r>
        <w:rPr>
          <w:rFonts w:ascii="Arial" w:hAnsi="Arial" w:cs="Arial"/>
          <w:sz w:val="22"/>
          <w:szCs w:val="22"/>
        </w:rPr>
        <w:t>Als „d</w:t>
      </w:r>
      <w:r w:rsidRPr="009F0D62">
        <w:rPr>
          <w:rFonts w:ascii="Arial" w:hAnsi="Arial" w:cs="Arial"/>
          <w:sz w:val="22"/>
          <w:szCs w:val="22"/>
        </w:rPr>
        <w:t>ie Besten der Branche</w:t>
      </w:r>
      <w:r>
        <w:rPr>
          <w:rFonts w:ascii="Arial" w:hAnsi="Arial" w:cs="Arial"/>
          <w:sz w:val="22"/>
          <w:szCs w:val="22"/>
        </w:rPr>
        <w:t xml:space="preserve">“ bewarben sich Unternehmen und Personen aus der Immobilienwirtschaft mit ihren herausragenden Leistungen oder wurden vorgeschlagen. Der Immobilien Manager Verlag vergab den </w:t>
      </w:r>
      <w:r w:rsidRPr="0006138F">
        <w:rPr>
          <w:rFonts w:ascii="Arial" w:hAnsi="Arial" w:cs="Arial"/>
          <w:sz w:val="22"/>
          <w:szCs w:val="22"/>
        </w:rPr>
        <w:t>immobilienmanager-</w:t>
      </w:r>
      <w:r>
        <w:rPr>
          <w:rFonts w:ascii="Arial" w:hAnsi="Arial" w:cs="Arial"/>
          <w:sz w:val="22"/>
          <w:szCs w:val="22"/>
        </w:rPr>
        <w:t xml:space="preserve">Award 2020 in folgenden Kategorien: Digitalisierung, Finanzierung, Human Resources, Investment, Kommunikation, </w:t>
      </w:r>
      <w:r w:rsidRPr="00CC79C6">
        <w:rPr>
          <w:rFonts w:ascii="Arial" w:hAnsi="Arial" w:cs="Arial"/>
          <w:sz w:val="22"/>
          <w:szCs w:val="22"/>
        </w:rPr>
        <w:t xml:space="preserve">Management, Nachhaltigkeit, Projektentwicklung Bestand, Projektentwicklung Neubau, </w:t>
      </w:r>
      <w:proofErr w:type="spellStart"/>
      <w:r w:rsidRPr="00CC79C6">
        <w:rPr>
          <w:rFonts w:ascii="Arial" w:hAnsi="Arial" w:cs="Arial"/>
          <w:sz w:val="22"/>
          <w:szCs w:val="22"/>
        </w:rPr>
        <w:t>Social</w:t>
      </w:r>
      <w:proofErr w:type="spellEnd"/>
      <w:r w:rsidRPr="00CC79C6">
        <w:rPr>
          <w:rFonts w:ascii="Arial" w:hAnsi="Arial" w:cs="Arial"/>
          <w:sz w:val="22"/>
          <w:szCs w:val="22"/>
        </w:rPr>
        <w:t xml:space="preserve"> </w:t>
      </w:r>
    </w:p>
    <w:p w:rsidR="004449BF" w:rsidRDefault="004449BF" w:rsidP="004449BF">
      <w:pPr>
        <w:ind w:right="707"/>
        <w:rPr>
          <w:rFonts w:ascii="Arial" w:hAnsi="Arial" w:cs="Arial"/>
          <w:sz w:val="22"/>
          <w:szCs w:val="22"/>
        </w:rPr>
      </w:pPr>
    </w:p>
    <w:p w:rsidR="004449BF" w:rsidRDefault="004449BF" w:rsidP="004449BF">
      <w:pPr>
        <w:ind w:right="707"/>
        <w:rPr>
          <w:rFonts w:ascii="Arial" w:hAnsi="Arial" w:cs="Arial"/>
          <w:sz w:val="22"/>
          <w:szCs w:val="22"/>
        </w:rPr>
      </w:pPr>
      <w:proofErr w:type="spellStart"/>
      <w:r w:rsidRPr="00CC79C6">
        <w:rPr>
          <w:rFonts w:ascii="Arial" w:hAnsi="Arial" w:cs="Arial"/>
          <w:sz w:val="22"/>
          <w:szCs w:val="22"/>
        </w:rPr>
        <w:t>Responsibility</w:t>
      </w:r>
      <w:proofErr w:type="spellEnd"/>
      <w:r w:rsidRPr="00CC79C6">
        <w:rPr>
          <w:rFonts w:ascii="Arial" w:hAnsi="Arial" w:cs="Arial"/>
          <w:sz w:val="22"/>
          <w:szCs w:val="22"/>
        </w:rPr>
        <w:t xml:space="preserve">, Stadtentwicklung, </w:t>
      </w:r>
      <w:r>
        <w:rPr>
          <w:rFonts w:ascii="Arial" w:hAnsi="Arial" w:cs="Arial"/>
          <w:sz w:val="22"/>
          <w:szCs w:val="22"/>
        </w:rPr>
        <w:t>Student*</w:t>
      </w:r>
      <w:r w:rsidRPr="00CC79C6">
        <w:rPr>
          <w:rFonts w:ascii="Arial" w:hAnsi="Arial" w:cs="Arial"/>
          <w:sz w:val="22"/>
          <w:szCs w:val="22"/>
        </w:rPr>
        <w:t>in des Jahres, Kopf des Jahr</w:t>
      </w:r>
      <w:r>
        <w:rPr>
          <w:rFonts w:ascii="Arial" w:hAnsi="Arial" w:cs="Arial"/>
          <w:sz w:val="22"/>
          <w:szCs w:val="22"/>
        </w:rPr>
        <w:t xml:space="preserve">es sowie </w:t>
      </w:r>
      <w:proofErr w:type="spellStart"/>
      <w:r>
        <w:rPr>
          <w:rFonts w:ascii="Arial" w:hAnsi="Arial" w:cs="Arial"/>
          <w:sz w:val="22"/>
          <w:szCs w:val="22"/>
        </w:rPr>
        <w:t>Lifetime</w:t>
      </w:r>
      <w:proofErr w:type="spellEnd"/>
      <w:r>
        <w:rPr>
          <w:rFonts w:ascii="Arial" w:hAnsi="Arial" w:cs="Arial"/>
          <w:sz w:val="22"/>
          <w:szCs w:val="22"/>
        </w:rPr>
        <w:t xml:space="preserve"> Award</w:t>
      </w:r>
      <w:r w:rsidRPr="00CC79C6">
        <w:rPr>
          <w:rFonts w:ascii="Arial" w:hAnsi="Arial" w:cs="Arial"/>
          <w:sz w:val="22"/>
          <w:szCs w:val="22"/>
        </w:rPr>
        <w:t>.</w:t>
      </w:r>
    </w:p>
    <w:p w:rsidR="004449BF" w:rsidRDefault="004449BF" w:rsidP="004449BF">
      <w:pPr>
        <w:ind w:right="707"/>
        <w:rPr>
          <w:rFonts w:ascii="Arial" w:hAnsi="Arial" w:cs="Arial"/>
          <w:sz w:val="22"/>
          <w:szCs w:val="22"/>
        </w:rPr>
      </w:pPr>
    </w:p>
    <w:p w:rsidR="004449BF" w:rsidRDefault="004449BF" w:rsidP="004449BF">
      <w:pPr>
        <w:ind w:right="707"/>
        <w:rPr>
          <w:rFonts w:ascii="Arial" w:hAnsi="Arial" w:cs="Arial"/>
          <w:sz w:val="22"/>
          <w:szCs w:val="22"/>
        </w:rPr>
      </w:pPr>
      <w:r>
        <w:rPr>
          <w:rFonts w:ascii="Arial" w:hAnsi="Arial" w:cs="Arial"/>
          <w:sz w:val="22"/>
          <w:szCs w:val="22"/>
        </w:rPr>
        <w:t>Rudolf M. Bleser, Geschäftsführer des Immobilien Manager Verlages Köln, hob hervor: „Egal, ob es um Klimaschutz, um bezahlbaren Wohnraum oder um lebendige Innenstädte geht, die Immobilienwirtschaft steht im Lichte der Öffentlichkeit und natürlich auch im Einfluss der Politik. Die großartigen Projekte, die wir heute Abend sehen, stehen beispielhaft für die vielen hervorragenden Projekte, bei denen die Branche ihrer Verantwortung gerecht geworden ist.“</w:t>
      </w:r>
      <w:r>
        <w:rPr>
          <w:rFonts w:ascii="Arial" w:hAnsi="Arial" w:cs="Arial"/>
          <w:color w:val="FF0000"/>
          <w:sz w:val="22"/>
          <w:szCs w:val="22"/>
        </w:rPr>
        <w:t xml:space="preserve"> </w:t>
      </w:r>
    </w:p>
    <w:p w:rsidR="004449BF" w:rsidRDefault="004449BF" w:rsidP="004449BF">
      <w:pPr>
        <w:ind w:right="707"/>
        <w:rPr>
          <w:rFonts w:ascii="Arial" w:hAnsi="Arial" w:cs="Arial"/>
          <w:sz w:val="22"/>
          <w:szCs w:val="22"/>
        </w:rPr>
      </w:pPr>
    </w:p>
    <w:p w:rsidR="004449BF" w:rsidRDefault="004449BF" w:rsidP="004449BF">
      <w:pPr>
        <w:ind w:right="707"/>
        <w:rPr>
          <w:rFonts w:ascii="Arial" w:hAnsi="Arial" w:cs="Arial"/>
          <w:sz w:val="22"/>
          <w:szCs w:val="22"/>
        </w:rPr>
      </w:pPr>
      <w:r>
        <w:rPr>
          <w:rFonts w:ascii="Arial" w:hAnsi="Arial" w:cs="Arial"/>
          <w:sz w:val="22"/>
          <w:szCs w:val="22"/>
        </w:rPr>
        <w:t xml:space="preserve">Die Award-Gala fand im </w:t>
      </w:r>
      <w:proofErr w:type="spellStart"/>
      <w:r>
        <w:rPr>
          <w:rFonts w:ascii="Arial" w:hAnsi="Arial" w:cs="Arial"/>
          <w:sz w:val="22"/>
          <w:szCs w:val="22"/>
        </w:rPr>
        <w:t>Dock.One</w:t>
      </w:r>
      <w:proofErr w:type="spellEnd"/>
      <w:r>
        <w:rPr>
          <w:rFonts w:ascii="Arial" w:hAnsi="Arial" w:cs="Arial"/>
          <w:sz w:val="22"/>
          <w:szCs w:val="22"/>
        </w:rPr>
        <w:t xml:space="preserve"> am Köln-Mülheimer Hafen statt. Mehr als 400 Top-Entscheider feierten mit den Preisträgern.</w:t>
      </w:r>
    </w:p>
    <w:p w:rsidR="004449BF" w:rsidRDefault="004449BF" w:rsidP="004449BF">
      <w:pPr>
        <w:ind w:right="707"/>
        <w:rPr>
          <w:rFonts w:ascii="Arial" w:hAnsi="Arial" w:cs="Arial"/>
          <w:sz w:val="22"/>
          <w:szCs w:val="22"/>
        </w:rPr>
      </w:pPr>
    </w:p>
    <w:p w:rsidR="004449BF" w:rsidRDefault="004449BF" w:rsidP="004449BF">
      <w:pPr>
        <w:ind w:right="707"/>
        <w:rPr>
          <w:rFonts w:ascii="Arial" w:hAnsi="Arial" w:cs="Arial"/>
          <w:sz w:val="22"/>
          <w:szCs w:val="22"/>
        </w:rPr>
      </w:pPr>
      <w:r>
        <w:rPr>
          <w:rFonts w:ascii="Arial" w:hAnsi="Arial" w:cs="Arial"/>
          <w:sz w:val="22"/>
          <w:szCs w:val="22"/>
        </w:rPr>
        <w:t xml:space="preserve">Hier die Gewinner des </w:t>
      </w:r>
      <w:r w:rsidRPr="0047611A">
        <w:rPr>
          <w:rFonts w:ascii="Arial" w:hAnsi="Arial" w:cs="Arial"/>
          <w:sz w:val="22"/>
          <w:szCs w:val="22"/>
        </w:rPr>
        <w:t>immobilienmanager</w:t>
      </w:r>
      <w:r>
        <w:rPr>
          <w:rFonts w:ascii="Arial" w:hAnsi="Arial" w:cs="Arial"/>
          <w:b/>
          <w:sz w:val="22"/>
          <w:szCs w:val="22"/>
        </w:rPr>
        <w:t>-</w:t>
      </w:r>
      <w:r>
        <w:rPr>
          <w:rFonts w:ascii="Arial" w:hAnsi="Arial" w:cs="Arial"/>
          <w:sz w:val="22"/>
          <w:szCs w:val="22"/>
        </w:rPr>
        <w:t>Award 2020</w:t>
      </w:r>
      <w:r>
        <w:rPr>
          <w:rFonts w:ascii="Arial" w:hAnsi="Arial" w:cs="Arial"/>
          <w:b/>
          <w:sz w:val="22"/>
          <w:szCs w:val="22"/>
        </w:rPr>
        <w:t xml:space="preserve"> </w:t>
      </w:r>
      <w:r>
        <w:rPr>
          <w:rFonts w:ascii="Arial" w:hAnsi="Arial" w:cs="Arial"/>
          <w:sz w:val="22"/>
          <w:szCs w:val="22"/>
        </w:rPr>
        <w:t xml:space="preserve">in allen </w:t>
      </w:r>
      <w:r>
        <w:rPr>
          <w:rFonts w:ascii="Arial" w:hAnsi="Arial" w:cs="Arial"/>
          <w:sz w:val="22"/>
          <w:szCs w:val="22"/>
        </w:rPr>
        <w:br/>
      </w:r>
      <w:r>
        <w:rPr>
          <w:rFonts w:ascii="Arial" w:hAnsi="Arial" w:cs="Arial"/>
          <w:sz w:val="22"/>
          <w:szCs w:val="22"/>
        </w:rPr>
        <w:t xml:space="preserve">14 Kategorien: </w:t>
      </w:r>
    </w:p>
    <w:p w:rsidR="004449BF" w:rsidRDefault="004449BF" w:rsidP="004449BF">
      <w:pPr>
        <w:ind w:right="707"/>
        <w:rPr>
          <w:rFonts w:ascii="Arial" w:hAnsi="Arial" w:cs="Arial"/>
          <w:sz w:val="22"/>
          <w:szCs w:val="22"/>
        </w:rPr>
      </w:pPr>
    </w:p>
    <w:p w:rsidR="004449BF" w:rsidRDefault="004449BF" w:rsidP="004449BF">
      <w:pPr>
        <w:ind w:right="707"/>
        <w:rPr>
          <w:rFonts w:ascii="Arial" w:hAnsi="Arial" w:cs="Arial"/>
          <w:sz w:val="22"/>
          <w:szCs w:val="22"/>
        </w:rPr>
      </w:pPr>
    </w:p>
    <w:p w:rsidR="004449BF" w:rsidRDefault="004449BF" w:rsidP="004449BF">
      <w:pPr>
        <w:ind w:right="707"/>
        <w:rPr>
          <w:rFonts w:ascii="Arial" w:hAnsi="Arial" w:cs="Arial"/>
          <w:b/>
          <w:sz w:val="22"/>
          <w:szCs w:val="22"/>
          <w:u w:val="single"/>
        </w:rPr>
      </w:pPr>
      <w:r>
        <w:rPr>
          <w:rFonts w:ascii="Arial" w:hAnsi="Arial" w:cs="Arial"/>
          <w:b/>
          <w:sz w:val="22"/>
          <w:szCs w:val="22"/>
          <w:u w:val="single"/>
        </w:rPr>
        <w:t>Kategorie</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Gewinner</w:t>
      </w:r>
    </w:p>
    <w:p w:rsidR="004449BF" w:rsidRDefault="004449BF" w:rsidP="004449BF">
      <w:pPr>
        <w:ind w:right="707"/>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Digitalisierung</w:t>
      </w:r>
      <w:r w:rsidRPr="00E80405">
        <w:rPr>
          <w:rFonts w:ascii="Arial" w:hAnsi="Arial" w:cs="Arial"/>
          <w:sz w:val="22"/>
          <w:szCs w:val="22"/>
        </w:rPr>
        <w:tab/>
      </w:r>
      <w:proofErr w:type="spellStart"/>
      <w:r w:rsidRPr="00E80405">
        <w:rPr>
          <w:rFonts w:ascii="Arial" w:hAnsi="Arial" w:cs="Arial"/>
          <w:sz w:val="22"/>
          <w:szCs w:val="22"/>
        </w:rPr>
        <w:t>gif</w:t>
      </w:r>
      <w:proofErr w:type="spellEnd"/>
      <w:r w:rsidRPr="00E80405">
        <w:rPr>
          <w:rFonts w:ascii="Arial" w:hAnsi="Arial" w:cs="Arial"/>
          <w:sz w:val="22"/>
          <w:szCs w:val="22"/>
        </w:rPr>
        <w:t xml:space="preserve"> Gesellschaft für Immobilienwirtschaftliche Forschung e. V. für die Datenraum-Richtlinie 2.0</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Finanzierung</w:t>
      </w:r>
      <w:r w:rsidRPr="00E80405">
        <w:rPr>
          <w:rFonts w:ascii="Arial" w:hAnsi="Arial" w:cs="Arial"/>
          <w:sz w:val="22"/>
          <w:szCs w:val="22"/>
        </w:rPr>
        <w:tab/>
        <w:t xml:space="preserve">Groß &amp; Partner </w:t>
      </w:r>
      <w:r>
        <w:rPr>
          <w:rFonts w:ascii="Arial" w:hAnsi="Arial" w:cs="Arial"/>
          <w:sz w:val="22"/>
          <w:szCs w:val="22"/>
        </w:rPr>
        <w:t xml:space="preserve">Grundstücksentwicklungsgesellschaft </w:t>
      </w:r>
      <w:r w:rsidRPr="00E80405">
        <w:rPr>
          <w:rFonts w:ascii="Arial" w:hAnsi="Arial" w:cs="Arial"/>
          <w:sz w:val="22"/>
          <w:szCs w:val="22"/>
        </w:rPr>
        <w:t xml:space="preserve">für die Finanzierung des Frankfurter Großprojekts </w:t>
      </w:r>
      <w:proofErr w:type="spellStart"/>
      <w:r w:rsidRPr="00E80405">
        <w:rPr>
          <w:rFonts w:ascii="Arial" w:hAnsi="Arial" w:cs="Arial"/>
          <w:sz w:val="22"/>
          <w:szCs w:val="22"/>
        </w:rPr>
        <w:t>Four</w:t>
      </w:r>
      <w:proofErr w:type="spellEnd"/>
      <w:r w:rsidRPr="00E80405">
        <w:rPr>
          <w:rFonts w:ascii="Arial" w:hAnsi="Arial" w:cs="Arial"/>
          <w:sz w:val="22"/>
          <w:szCs w:val="22"/>
        </w:rPr>
        <w:t xml:space="preserve"> </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Human Resources</w:t>
      </w:r>
      <w:r w:rsidRPr="00E80405">
        <w:rPr>
          <w:rFonts w:ascii="Arial" w:hAnsi="Arial" w:cs="Arial"/>
          <w:sz w:val="22"/>
          <w:szCs w:val="22"/>
        </w:rPr>
        <w:tab/>
        <w:t xml:space="preserve">Beos AG für ihr </w:t>
      </w:r>
      <w:proofErr w:type="spellStart"/>
      <w:r w:rsidRPr="00E80405">
        <w:rPr>
          <w:rFonts w:ascii="Arial" w:hAnsi="Arial" w:cs="Arial"/>
          <w:sz w:val="22"/>
          <w:szCs w:val="22"/>
        </w:rPr>
        <w:t>Employer</w:t>
      </w:r>
      <w:proofErr w:type="spellEnd"/>
      <w:r w:rsidRPr="00E80405">
        <w:rPr>
          <w:rFonts w:ascii="Arial" w:hAnsi="Arial" w:cs="Arial"/>
          <w:sz w:val="22"/>
          <w:szCs w:val="22"/>
        </w:rPr>
        <w:t xml:space="preserve"> Branding / Hochschulmarketing</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2" w:right="707" w:hanging="2832"/>
        <w:rPr>
          <w:rFonts w:ascii="Arial" w:hAnsi="Arial" w:cs="Arial"/>
          <w:sz w:val="22"/>
          <w:szCs w:val="22"/>
        </w:rPr>
      </w:pPr>
      <w:r w:rsidRPr="00E80405">
        <w:rPr>
          <w:rFonts w:ascii="Arial" w:hAnsi="Arial" w:cs="Arial"/>
          <w:sz w:val="22"/>
          <w:szCs w:val="22"/>
        </w:rPr>
        <w:t>Investment</w:t>
      </w:r>
      <w:r w:rsidRPr="00E80405">
        <w:rPr>
          <w:rFonts w:ascii="Arial" w:hAnsi="Arial" w:cs="Arial"/>
          <w:sz w:val="22"/>
          <w:szCs w:val="22"/>
        </w:rPr>
        <w:tab/>
      </w:r>
      <w:proofErr w:type="spellStart"/>
      <w:r>
        <w:rPr>
          <w:rFonts w:ascii="Arial" w:hAnsi="Arial" w:cs="Arial"/>
          <w:sz w:val="22"/>
          <w:szCs w:val="22"/>
        </w:rPr>
        <w:t>Ardian</w:t>
      </w:r>
      <w:proofErr w:type="spellEnd"/>
      <w:r>
        <w:rPr>
          <w:rFonts w:ascii="Arial" w:hAnsi="Arial" w:cs="Arial"/>
          <w:sz w:val="22"/>
          <w:szCs w:val="22"/>
        </w:rPr>
        <w:t xml:space="preserve"> Real Estate für den Ankauf der ehemaligen Flughafen-Empfangshalle in München-Riem – heute „Konrad“</w:t>
      </w:r>
    </w:p>
    <w:p w:rsidR="004449BF" w:rsidRPr="00E80405" w:rsidRDefault="004449BF" w:rsidP="004449BF">
      <w:pPr>
        <w:ind w:left="2125" w:right="707" w:firstLine="707"/>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Kommunikation</w:t>
      </w:r>
      <w:r w:rsidRPr="00E80405">
        <w:rPr>
          <w:rFonts w:ascii="Arial" w:hAnsi="Arial" w:cs="Arial"/>
          <w:sz w:val="22"/>
          <w:szCs w:val="22"/>
        </w:rPr>
        <w:tab/>
      </w:r>
      <w:proofErr w:type="spellStart"/>
      <w:r w:rsidRPr="00E80405">
        <w:rPr>
          <w:rFonts w:ascii="Arial" w:hAnsi="Arial" w:cs="Arial"/>
          <w:sz w:val="22"/>
          <w:szCs w:val="22"/>
        </w:rPr>
        <w:t>Apleona</w:t>
      </w:r>
      <w:proofErr w:type="spellEnd"/>
      <w:r w:rsidRPr="00E80405">
        <w:rPr>
          <w:rFonts w:ascii="Arial" w:hAnsi="Arial" w:cs="Arial"/>
          <w:sz w:val="22"/>
          <w:szCs w:val="22"/>
        </w:rPr>
        <w:t xml:space="preserve"> Unternehmensgruppe für ihre News- und Infoplattform für die interne Kommunikation „</w:t>
      </w:r>
      <w:proofErr w:type="spellStart"/>
      <w:r w:rsidRPr="00E80405">
        <w:rPr>
          <w:rFonts w:ascii="Arial" w:hAnsi="Arial" w:cs="Arial"/>
          <w:sz w:val="22"/>
          <w:szCs w:val="22"/>
        </w:rPr>
        <w:t>Apleona</w:t>
      </w:r>
      <w:proofErr w:type="spellEnd"/>
      <w:r w:rsidRPr="00E80405">
        <w:rPr>
          <w:rFonts w:ascii="Arial" w:hAnsi="Arial" w:cs="Arial"/>
          <w:sz w:val="22"/>
          <w:szCs w:val="22"/>
        </w:rPr>
        <w:t xml:space="preserve"> </w:t>
      </w:r>
      <w:proofErr w:type="spellStart"/>
      <w:r w:rsidRPr="00E80405">
        <w:rPr>
          <w:rFonts w:ascii="Arial" w:hAnsi="Arial" w:cs="Arial"/>
          <w:sz w:val="22"/>
          <w:szCs w:val="22"/>
        </w:rPr>
        <w:t>Insights</w:t>
      </w:r>
      <w:proofErr w:type="spellEnd"/>
      <w:r w:rsidRPr="00E80405">
        <w:rPr>
          <w:rFonts w:ascii="Arial" w:hAnsi="Arial" w:cs="Arial"/>
          <w:sz w:val="22"/>
          <w:szCs w:val="22"/>
        </w:rPr>
        <w:t>“</w:t>
      </w: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 xml:space="preserve"> </w:t>
      </w:r>
    </w:p>
    <w:p w:rsidR="004449BF"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Kopf des Jahres</w:t>
      </w:r>
      <w:r w:rsidRPr="00E80405">
        <w:rPr>
          <w:rFonts w:ascii="Arial" w:hAnsi="Arial" w:cs="Arial"/>
          <w:sz w:val="22"/>
          <w:szCs w:val="22"/>
        </w:rPr>
        <w:tab/>
        <w:t xml:space="preserve">Sonja </w:t>
      </w:r>
      <w:proofErr w:type="spellStart"/>
      <w:r w:rsidRPr="00E80405">
        <w:rPr>
          <w:rFonts w:ascii="Arial" w:hAnsi="Arial" w:cs="Arial"/>
          <w:sz w:val="22"/>
          <w:szCs w:val="22"/>
        </w:rPr>
        <w:t>Wärntges</w:t>
      </w:r>
      <w:proofErr w:type="spellEnd"/>
      <w:r w:rsidRPr="00E80405">
        <w:rPr>
          <w:rFonts w:ascii="Arial" w:hAnsi="Arial" w:cs="Arial"/>
          <w:sz w:val="22"/>
          <w:szCs w:val="22"/>
        </w:rPr>
        <w:t xml:space="preserve">, Vorstandsvorsitzende DIC Asset AG </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proofErr w:type="spellStart"/>
      <w:r w:rsidRPr="00461253">
        <w:rPr>
          <w:rFonts w:ascii="Arial" w:hAnsi="Arial" w:cs="Arial"/>
          <w:sz w:val="22"/>
          <w:szCs w:val="22"/>
        </w:rPr>
        <w:t>Lifetime</w:t>
      </w:r>
      <w:proofErr w:type="spellEnd"/>
      <w:r w:rsidRPr="00461253">
        <w:rPr>
          <w:rFonts w:ascii="Arial" w:hAnsi="Arial" w:cs="Arial"/>
          <w:sz w:val="22"/>
          <w:szCs w:val="22"/>
        </w:rPr>
        <w:t xml:space="preserve"> </w:t>
      </w:r>
      <w:r w:rsidRPr="00461253">
        <w:rPr>
          <w:rFonts w:ascii="Arial" w:hAnsi="Arial" w:cs="Arial"/>
          <w:sz w:val="22"/>
          <w:szCs w:val="22"/>
        </w:rPr>
        <w:tab/>
        <w:t xml:space="preserve">Bärbel </w:t>
      </w:r>
      <w:proofErr w:type="spellStart"/>
      <w:r w:rsidRPr="00461253">
        <w:rPr>
          <w:rFonts w:ascii="Arial" w:hAnsi="Arial" w:cs="Arial"/>
          <w:sz w:val="22"/>
          <w:szCs w:val="22"/>
        </w:rPr>
        <w:t>Schomberg</w:t>
      </w:r>
      <w:proofErr w:type="spellEnd"/>
      <w:r w:rsidRPr="00461253">
        <w:rPr>
          <w:rFonts w:ascii="Arial" w:hAnsi="Arial" w:cs="Arial"/>
          <w:sz w:val="22"/>
          <w:szCs w:val="22"/>
        </w:rPr>
        <w:t xml:space="preserve">, Geschäftsführerin und Gesellschafterin, </w:t>
      </w:r>
      <w:proofErr w:type="spellStart"/>
      <w:r w:rsidRPr="00461253">
        <w:rPr>
          <w:rFonts w:ascii="Arial" w:hAnsi="Arial" w:cs="Arial"/>
          <w:sz w:val="22"/>
          <w:szCs w:val="22"/>
        </w:rPr>
        <w:t>Schomberg</w:t>
      </w:r>
      <w:proofErr w:type="spellEnd"/>
      <w:r w:rsidRPr="00461253">
        <w:rPr>
          <w:rFonts w:ascii="Arial" w:hAnsi="Arial" w:cs="Arial"/>
          <w:sz w:val="22"/>
          <w:szCs w:val="22"/>
        </w:rPr>
        <w:t xml:space="preserve"> &amp; Co. Real Estate Consulting</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Management</w:t>
      </w:r>
      <w:r w:rsidRPr="00E80405">
        <w:rPr>
          <w:rFonts w:ascii="Arial" w:hAnsi="Arial" w:cs="Arial"/>
          <w:sz w:val="22"/>
          <w:szCs w:val="22"/>
        </w:rPr>
        <w:tab/>
      </w:r>
      <w:r>
        <w:rPr>
          <w:rFonts w:ascii="Arial" w:hAnsi="Arial" w:cs="Arial"/>
          <w:sz w:val="22"/>
          <w:szCs w:val="22"/>
        </w:rPr>
        <w:t>d</w:t>
      </w:r>
      <w:r w:rsidRPr="00E80405">
        <w:rPr>
          <w:rFonts w:ascii="Arial" w:hAnsi="Arial" w:cs="Arial"/>
          <w:sz w:val="22"/>
          <w:szCs w:val="22"/>
        </w:rPr>
        <w:t xml:space="preserve">enkmalneu GmbH für die Umstrukturierung der Alten Hauptpost Leipzig in „Das Lebendige Haus“ </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Nachhaltigkeit</w:t>
      </w:r>
      <w:r w:rsidRPr="00E80405">
        <w:rPr>
          <w:rFonts w:ascii="Arial" w:hAnsi="Arial" w:cs="Arial"/>
          <w:sz w:val="22"/>
          <w:szCs w:val="22"/>
        </w:rPr>
        <w:tab/>
      </w:r>
      <w:proofErr w:type="spellStart"/>
      <w:r w:rsidRPr="00E80405">
        <w:rPr>
          <w:rFonts w:ascii="Arial" w:hAnsi="Arial" w:cs="Arial"/>
          <w:sz w:val="22"/>
          <w:szCs w:val="22"/>
        </w:rPr>
        <w:t>agradblue</w:t>
      </w:r>
      <w:proofErr w:type="spellEnd"/>
      <w:r w:rsidRPr="00E80405">
        <w:rPr>
          <w:rFonts w:ascii="Arial" w:hAnsi="Arial" w:cs="Arial"/>
          <w:sz w:val="22"/>
          <w:szCs w:val="22"/>
        </w:rPr>
        <w:t xml:space="preserve"> GmbH</w:t>
      </w:r>
      <w:r>
        <w:rPr>
          <w:rFonts w:ascii="Arial" w:hAnsi="Arial" w:cs="Arial"/>
          <w:sz w:val="22"/>
          <w:szCs w:val="22"/>
        </w:rPr>
        <w:t>/DENEFF/TME Associates</w:t>
      </w:r>
      <w:r w:rsidRPr="00E80405">
        <w:rPr>
          <w:rFonts w:ascii="Arial" w:hAnsi="Arial" w:cs="Arial"/>
          <w:sz w:val="22"/>
          <w:szCs w:val="22"/>
        </w:rPr>
        <w:t xml:space="preserve"> für die Entwicklung von Datenstandards für mehr Klimaschutz in Gewerbeimmobilien</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Projektentwicklung Bestand</w:t>
      </w:r>
      <w:r w:rsidRPr="00E80405">
        <w:rPr>
          <w:rFonts w:ascii="Arial" w:hAnsi="Arial" w:cs="Arial"/>
          <w:sz w:val="22"/>
          <w:szCs w:val="22"/>
        </w:rPr>
        <w:tab/>
      </w:r>
      <w:r>
        <w:rPr>
          <w:rFonts w:ascii="Arial" w:hAnsi="Arial" w:cs="Arial"/>
          <w:sz w:val="22"/>
          <w:szCs w:val="22"/>
        </w:rPr>
        <w:t xml:space="preserve">HBB Hanseatische Betreuungs- und Beteiligungsgesellschaft mbH für das Forum </w:t>
      </w:r>
      <w:proofErr w:type="spellStart"/>
      <w:r>
        <w:rPr>
          <w:rFonts w:ascii="Arial" w:hAnsi="Arial" w:cs="Arial"/>
          <w:sz w:val="22"/>
          <w:szCs w:val="22"/>
        </w:rPr>
        <w:t>Schwanthalerhöhe</w:t>
      </w:r>
      <w:proofErr w:type="spellEnd"/>
      <w:r>
        <w:rPr>
          <w:rFonts w:ascii="Arial" w:hAnsi="Arial" w:cs="Arial"/>
          <w:sz w:val="22"/>
          <w:szCs w:val="22"/>
        </w:rPr>
        <w:t xml:space="preserve"> in München </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Projektentwicklung Neubau</w:t>
      </w:r>
      <w:r w:rsidRPr="00E80405">
        <w:rPr>
          <w:rFonts w:ascii="Arial" w:hAnsi="Arial" w:cs="Arial"/>
          <w:sz w:val="22"/>
          <w:szCs w:val="22"/>
        </w:rPr>
        <w:tab/>
      </w:r>
      <w:r>
        <w:rPr>
          <w:rFonts w:ascii="Arial" w:hAnsi="Arial" w:cs="Arial"/>
          <w:sz w:val="22"/>
          <w:szCs w:val="22"/>
        </w:rPr>
        <w:t xml:space="preserve">Landmarken AG für das Wohnquartier Guter Freund in Aachen </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proofErr w:type="spellStart"/>
      <w:r w:rsidRPr="00E80405">
        <w:rPr>
          <w:rFonts w:ascii="Arial" w:hAnsi="Arial" w:cs="Arial"/>
          <w:sz w:val="22"/>
          <w:szCs w:val="22"/>
        </w:rPr>
        <w:t>Social</w:t>
      </w:r>
      <w:proofErr w:type="spellEnd"/>
      <w:r w:rsidRPr="00E80405">
        <w:rPr>
          <w:rFonts w:ascii="Arial" w:hAnsi="Arial" w:cs="Arial"/>
          <w:sz w:val="22"/>
          <w:szCs w:val="22"/>
        </w:rPr>
        <w:t xml:space="preserve"> </w:t>
      </w:r>
      <w:proofErr w:type="spellStart"/>
      <w:r w:rsidRPr="00E80405">
        <w:rPr>
          <w:rFonts w:ascii="Arial" w:hAnsi="Arial" w:cs="Arial"/>
          <w:sz w:val="22"/>
          <w:szCs w:val="22"/>
        </w:rPr>
        <w:t>Responsibility</w:t>
      </w:r>
      <w:proofErr w:type="spellEnd"/>
      <w:r w:rsidRPr="00E80405">
        <w:rPr>
          <w:rFonts w:ascii="Arial" w:hAnsi="Arial" w:cs="Arial"/>
          <w:sz w:val="22"/>
          <w:szCs w:val="22"/>
        </w:rPr>
        <w:tab/>
      </w:r>
      <w:proofErr w:type="spellStart"/>
      <w:r w:rsidRPr="00E80405">
        <w:rPr>
          <w:rFonts w:ascii="Arial" w:hAnsi="Arial" w:cs="Arial"/>
          <w:sz w:val="22"/>
          <w:szCs w:val="22"/>
        </w:rPr>
        <w:t>GdW</w:t>
      </w:r>
      <w:proofErr w:type="spellEnd"/>
      <w:r w:rsidRPr="00E80405">
        <w:rPr>
          <w:rFonts w:ascii="Arial" w:hAnsi="Arial" w:cs="Arial"/>
          <w:sz w:val="22"/>
          <w:szCs w:val="22"/>
        </w:rPr>
        <w:t xml:space="preserve"> Bundesverband deutscher Wohnungs- und Immobilienunternehmen e.V. für DESWOS </w:t>
      </w:r>
      <w:r>
        <w:rPr>
          <w:rFonts w:ascii="Arial" w:hAnsi="Arial" w:cs="Arial"/>
          <w:sz w:val="22"/>
          <w:szCs w:val="22"/>
        </w:rPr>
        <w:t xml:space="preserve">Deutsche Entwicklungshilfe für soziales Wohnungs- und Siedlungswesen e.V. </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Stadtentwicklung</w:t>
      </w:r>
      <w:r w:rsidRPr="00E80405">
        <w:rPr>
          <w:rFonts w:ascii="Arial" w:hAnsi="Arial" w:cs="Arial"/>
          <w:sz w:val="22"/>
          <w:szCs w:val="22"/>
        </w:rPr>
        <w:tab/>
        <w:t>WFB Wirtschaftsförderung Bremen für die Überseestadt Bremen</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r w:rsidRPr="00E80405">
        <w:rPr>
          <w:rFonts w:ascii="Arial" w:hAnsi="Arial" w:cs="Arial"/>
          <w:sz w:val="22"/>
          <w:szCs w:val="22"/>
        </w:rPr>
        <w:t>Student des Jahres</w:t>
      </w:r>
      <w:r w:rsidRPr="00E80405">
        <w:rPr>
          <w:rFonts w:ascii="Arial" w:hAnsi="Arial" w:cs="Arial"/>
          <w:sz w:val="22"/>
          <w:szCs w:val="22"/>
        </w:rPr>
        <w:tab/>
        <w:t xml:space="preserve">Simon </w:t>
      </w:r>
      <w:proofErr w:type="spellStart"/>
      <w:r w:rsidRPr="00E80405">
        <w:rPr>
          <w:rFonts w:ascii="Arial" w:hAnsi="Arial" w:cs="Arial"/>
          <w:sz w:val="22"/>
          <w:szCs w:val="22"/>
        </w:rPr>
        <w:t>Gaede</w:t>
      </w:r>
      <w:proofErr w:type="spellEnd"/>
      <w:r w:rsidRPr="00E80405">
        <w:rPr>
          <w:rFonts w:ascii="Arial" w:hAnsi="Arial" w:cs="Arial"/>
          <w:sz w:val="22"/>
          <w:szCs w:val="22"/>
        </w:rPr>
        <w:t>, Bauhaus Universität Weimar</w:t>
      </w:r>
    </w:p>
    <w:p w:rsidR="004449BF" w:rsidRPr="00E80405" w:rsidRDefault="004449BF" w:rsidP="004449BF">
      <w:pPr>
        <w:ind w:left="2835" w:right="707" w:hanging="2835"/>
        <w:rPr>
          <w:rFonts w:ascii="Arial" w:hAnsi="Arial" w:cs="Arial"/>
          <w:sz w:val="22"/>
          <w:szCs w:val="22"/>
        </w:rPr>
      </w:pPr>
    </w:p>
    <w:p w:rsidR="004449BF" w:rsidRPr="00E80405" w:rsidRDefault="004449BF" w:rsidP="004449BF">
      <w:pPr>
        <w:ind w:left="2835" w:right="707" w:hanging="2835"/>
        <w:rPr>
          <w:rFonts w:ascii="Arial" w:hAnsi="Arial" w:cs="Arial"/>
          <w:sz w:val="22"/>
          <w:szCs w:val="22"/>
        </w:rPr>
      </w:pPr>
    </w:p>
    <w:p w:rsidR="00EA60B5" w:rsidRPr="00523788" w:rsidRDefault="004449BF" w:rsidP="00523788">
      <w:pPr>
        <w:ind w:right="707"/>
        <w:rPr>
          <w:rFonts w:ascii="Arial" w:hAnsi="Arial" w:cs="Arial"/>
          <w:i/>
          <w:sz w:val="22"/>
          <w:szCs w:val="22"/>
        </w:rPr>
      </w:pPr>
      <w:r w:rsidRPr="00E80405">
        <w:rPr>
          <w:rFonts w:ascii="Arial" w:hAnsi="Arial" w:cs="Arial"/>
          <w:i/>
          <w:sz w:val="22"/>
          <w:szCs w:val="22"/>
        </w:rPr>
        <w:t xml:space="preserve">Verwendung von Fotos bitte nur </w:t>
      </w:r>
      <w:r>
        <w:rPr>
          <w:rFonts w:ascii="Arial" w:hAnsi="Arial" w:cs="Arial"/>
          <w:i/>
          <w:sz w:val="22"/>
          <w:szCs w:val="22"/>
        </w:rPr>
        <w:t>unter der Angabe der Bildquelle „</w:t>
      </w:r>
      <w:proofErr w:type="spellStart"/>
      <w:r>
        <w:rPr>
          <w:rFonts w:ascii="Arial" w:hAnsi="Arial" w:cs="Arial"/>
          <w:i/>
          <w:sz w:val="22"/>
          <w:szCs w:val="22"/>
        </w:rPr>
        <w:t>immobilienmanager</w:t>
      </w:r>
      <w:proofErr w:type="spellEnd"/>
      <w:r>
        <w:rPr>
          <w:rFonts w:ascii="Arial" w:hAnsi="Arial" w:cs="Arial"/>
          <w:i/>
          <w:sz w:val="22"/>
          <w:szCs w:val="22"/>
        </w:rPr>
        <w:t>“.</w:t>
      </w:r>
      <w:bookmarkStart w:id="0" w:name="_GoBack"/>
      <w:bookmarkEnd w:id="0"/>
    </w:p>
    <w:p w:rsidR="0070688F" w:rsidRDefault="0070688F">
      <w:pPr>
        <w:rPr>
          <w:sz w:val="20"/>
          <w:szCs w:val="20"/>
        </w:rPr>
      </w:pPr>
    </w:p>
    <w:p w:rsidR="00BC3444" w:rsidRDefault="00BC3444" w:rsidP="004C0EF8">
      <w:pPr>
        <w:rPr>
          <w:sz w:val="20"/>
          <w:szCs w:val="20"/>
        </w:rPr>
      </w:pPr>
    </w:p>
    <w:sectPr w:rsidR="00BC3444" w:rsidSect="000F51ED">
      <w:headerReference w:type="default" r:id="rId6"/>
      <w:footerReference w:type="default" r:id="rId7"/>
      <w:headerReference w:type="first" r:id="rId8"/>
      <w:footerReference w:type="first" r:id="rId9"/>
      <w:pgSz w:w="11906" w:h="16838" w:code="9"/>
      <w:pgMar w:top="1985" w:right="3119" w:bottom="2892" w:left="1134" w:header="652"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9BF" w:rsidRDefault="004449BF">
      <w:r>
        <w:separator/>
      </w:r>
    </w:p>
  </w:endnote>
  <w:endnote w:type="continuationSeparator" w:id="0">
    <w:p w:rsidR="004449BF" w:rsidRDefault="0044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21464A" w:rsidRDefault="00CD641C" w:rsidP="00767465">
    <w:pPr>
      <w:pStyle w:val="Fuzeile"/>
      <w:tabs>
        <w:tab w:val="clear" w:pos="4536"/>
        <w:tab w:val="clear" w:pos="9072"/>
      </w:tabs>
      <w:rPr>
        <w:sz w:val="20"/>
        <w:szCs w:val="20"/>
      </w:rPr>
    </w:pPr>
    <w:bookmarkStart w:id="3" w:name="EmailRestlicheSeiten"/>
    <w:bookmarkEnd w:id="3"/>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9BF" w:rsidRDefault="004449BF">
      <w:r>
        <w:separator/>
      </w:r>
    </w:p>
  </w:footnote>
  <w:footnote w:type="continuationSeparator" w:id="0">
    <w:p w:rsidR="004449BF" w:rsidRDefault="00444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42" w:rsidRPr="005747B8" w:rsidRDefault="004449BF" w:rsidP="00262442">
    <w:pPr>
      <w:pStyle w:val="Kopfzeile"/>
      <w:rPr>
        <w:sz w:val="20"/>
        <w:szCs w:val="20"/>
      </w:rPr>
    </w:pPr>
    <w:bookmarkStart w:id="1" w:name="OhneErsteSeite"/>
    <w:r w:rsidRPr="004449BF">
      <w:rPr>
        <w:color w:val="FFFFFF"/>
        <w:sz w:val="20"/>
        <w:szCs w:val="20"/>
      </w:rPr>
      <w:t>@OhneErsteSeite@8113</w:t>
    </w:r>
    <w:bookmarkEnd w:id="1"/>
  </w:p>
  <w:p w:rsidR="00CD641C" w:rsidRDefault="00CD641C" w:rsidP="00EA60B5">
    <w:pPr>
      <w:pStyle w:val="Kopfzeile"/>
      <w:spacing w:after="1700"/>
      <w:rPr>
        <w:sz w:val="20"/>
        <w:szCs w:val="20"/>
      </w:rPr>
    </w:pPr>
  </w:p>
  <w:bookmarkStart w:id="2" w:name="SeiteNummerFolgeSeite"/>
  <w:p w:rsidR="00CD641C" w:rsidRPr="004449BF" w:rsidRDefault="00CD641C" w:rsidP="005D1F20">
    <w:pPr>
      <w:pStyle w:val="Kopfzeile"/>
      <w:tabs>
        <w:tab w:val="left" w:pos="0"/>
      </w:tabs>
      <w:rPr>
        <w:rStyle w:val="Seitenzahl"/>
        <w:rFonts w:ascii="Arial" w:hAnsi="Arial" w:cs="Arial"/>
        <w:sz w:val="20"/>
        <w:szCs w:val="20"/>
      </w:rPr>
    </w:pPr>
    <w:r w:rsidRPr="004449BF">
      <w:rPr>
        <w:rStyle w:val="Seitenzahl"/>
        <w:rFonts w:ascii="Arial" w:hAnsi="Arial" w:cs="Arial"/>
        <w:sz w:val="20"/>
        <w:szCs w:val="20"/>
      </w:rPr>
      <w:fldChar w:fldCharType="begin"/>
    </w:r>
    <w:r w:rsidRPr="004449BF">
      <w:rPr>
        <w:rStyle w:val="Seitenzahl"/>
        <w:rFonts w:ascii="Arial" w:hAnsi="Arial" w:cs="Arial"/>
        <w:sz w:val="20"/>
        <w:szCs w:val="20"/>
      </w:rPr>
      <w:instrText xml:space="preserve"> PAGE </w:instrText>
    </w:r>
    <w:r w:rsidRPr="004449BF">
      <w:rPr>
        <w:rStyle w:val="Seitenzahl"/>
        <w:rFonts w:ascii="Arial" w:hAnsi="Arial" w:cs="Arial"/>
        <w:sz w:val="20"/>
        <w:szCs w:val="20"/>
      </w:rPr>
      <w:fldChar w:fldCharType="separate"/>
    </w:r>
    <w:r w:rsidR="00523788">
      <w:rPr>
        <w:rStyle w:val="Seitenzahl"/>
        <w:rFonts w:ascii="Arial" w:hAnsi="Arial" w:cs="Arial"/>
        <w:noProof/>
        <w:sz w:val="20"/>
        <w:szCs w:val="20"/>
      </w:rPr>
      <w:t>2</w:t>
    </w:r>
    <w:r w:rsidRPr="004449BF">
      <w:rPr>
        <w:rStyle w:val="Seitenzahl"/>
        <w:rFonts w:ascii="Arial" w:hAnsi="Arial" w:cs="Arial"/>
        <w:sz w:val="20"/>
        <w:szCs w:val="20"/>
      </w:rPr>
      <w:fldChar w:fldCharType="end"/>
    </w:r>
    <w:bookmarkEnd w:id="2"/>
  </w:p>
  <w:p w:rsidR="00CD641C" w:rsidRPr="004449BF" w:rsidRDefault="004449BF" w:rsidP="005D1F20">
    <w:pPr>
      <w:pStyle w:val="Kopfzeile"/>
      <w:tabs>
        <w:tab w:val="left" w:pos="0"/>
      </w:tabs>
      <w:rPr>
        <w:rStyle w:val="Seitenzahl"/>
        <w:rFonts w:ascii="Arial" w:hAnsi="Arial" w:cs="Arial"/>
        <w:sz w:val="14"/>
        <w:szCs w:val="14"/>
      </w:rPr>
    </w:pPr>
    <w:r w:rsidRPr="004449BF">
      <w:rPr>
        <w:rStyle w:val="Seitenzahl"/>
        <w:rFonts w:ascii="Arial" w:hAnsi="Arial" w:cs="Arial"/>
        <w:sz w:val="20"/>
        <w:szCs w:val="20"/>
      </w:rPr>
      <w:t>28. Februar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BE7F4E" w:rsidRDefault="004449BF" w:rsidP="00186F00">
    <w:pPr>
      <w:pStyle w:val="Kopfzeile"/>
      <w:rPr>
        <w:color w:val="FFFFFF" w:themeColor="background1"/>
        <w:sz w:val="20"/>
        <w:szCs w:val="20"/>
      </w:rPr>
    </w:pPr>
    <w:bookmarkStart w:id="5" w:name="AusgabeArt"/>
    <w:r w:rsidRPr="004449BF">
      <w:rPr>
        <w:color w:val="FFFFFF"/>
        <w:sz w:val="20"/>
        <w:szCs w:val="20"/>
      </w:rPr>
      <w:t>@Ausgabeart@5</w:t>
    </w:r>
    <w:bookmarkEnd w:id="5"/>
  </w:p>
  <w:p w:rsidR="009421DC" w:rsidRPr="00BE7F4E" w:rsidRDefault="004449BF" w:rsidP="009421DC">
    <w:pPr>
      <w:pStyle w:val="Kopfzeile"/>
      <w:rPr>
        <w:color w:val="FFFFFF" w:themeColor="background1"/>
        <w:sz w:val="20"/>
        <w:szCs w:val="20"/>
      </w:rPr>
    </w:pPr>
    <w:bookmarkStart w:id="6" w:name="PrintCode1"/>
    <w:r w:rsidRPr="004449BF">
      <w:rPr>
        <w:color w:val="FFFFFF"/>
        <w:sz w:val="20"/>
        <w:szCs w:val="20"/>
      </w:rPr>
      <w:t>@ErsteSeite@8023</w:t>
    </w:r>
    <w:bookmarkEnd w:id="6"/>
  </w:p>
  <w:p w:rsidR="00CD641C" w:rsidRPr="00BE7F4E" w:rsidRDefault="004449BF" w:rsidP="00AA0FB5">
    <w:pPr>
      <w:pStyle w:val="Kopfzeile"/>
      <w:spacing w:after="1760"/>
      <w:rPr>
        <w:color w:val="FFFFFF" w:themeColor="background1"/>
        <w:sz w:val="20"/>
        <w:szCs w:val="20"/>
      </w:rPr>
    </w:pPr>
    <w:bookmarkStart w:id="7" w:name="PrintCode2"/>
    <w:r w:rsidRPr="004449BF">
      <w:rPr>
        <w:color w:val="FFFFFF"/>
        <w:sz w:val="20"/>
        <w:szCs w:val="20"/>
      </w:rPr>
      <w:t>@FolgeSeiten@8113</w:t>
    </w:r>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BF"/>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51ED"/>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F2F81"/>
    <w:rsid w:val="00412F17"/>
    <w:rsid w:val="0042793A"/>
    <w:rsid w:val="004449BF"/>
    <w:rsid w:val="004C0EF8"/>
    <w:rsid w:val="004D0735"/>
    <w:rsid w:val="004D1764"/>
    <w:rsid w:val="004E05E6"/>
    <w:rsid w:val="004E408A"/>
    <w:rsid w:val="00506FD3"/>
    <w:rsid w:val="00517005"/>
    <w:rsid w:val="00523788"/>
    <w:rsid w:val="005469B0"/>
    <w:rsid w:val="00547163"/>
    <w:rsid w:val="00550631"/>
    <w:rsid w:val="00567576"/>
    <w:rsid w:val="00570498"/>
    <w:rsid w:val="005747B8"/>
    <w:rsid w:val="005826E2"/>
    <w:rsid w:val="005A54E5"/>
    <w:rsid w:val="005A7821"/>
    <w:rsid w:val="005B6D71"/>
    <w:rsid w:val="005B7AEB"/>
    <w:rsid w:val="005C1A82"/>
    <w:rsid w:val="005D1F20"/>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6261"/>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BE7F4E"/>
    <w:rsid w:val="00C014D3"/>
    <w:rsid w:val="00C02720"/>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6DDA0E-A80B-46A9-B36D-77CAF999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49B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3</Pages>
  <Words>561</Words>
  <Characters>3974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cp:lastModifiedBy>
  <cp:revision>2</cp:revision>
  <cp:lastPrinted>2007-08-02T09:33:00Z</cp:lastPrinted>
  <dcterms:created xsi:type="dcterms:W3CDTF">2020-02-20T08:23:00Z</dcterms:created>
  <dcterms:modified xsi:type="dcterms:W3CDTF">2020-02-20T08:30:00Z</dcterms:modified>
</cp:coreProperties>
</file>