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4954D" w14:textId="77777777" w:rsidR="003908A4" w:rsidRPr="006174B8" w:rsidRDefault="003908A4" w:rsidP="003908A4">
      <w:pPr>
        <w:spacing w:before="100" w:beforeAutospacing="1" w:after="100" w:afterAutospacing="1" w:line="276" w:lineRule="auto"/>
        <w:rPr>
          <w:rFonts w:ascii="Calibri" w:eastAsia="Times New Roman" w:hAnsi="Calibri" w:cs="Calibri"/>
          <w:b/>
          <w:bCs/>
          <w:color w:val="000000"/>
          <w:sz w:val="28"/>
          <w:szCs w:val="28"/>
          <w:lang w:eastAsia="de-DE"/>
        </w:rPr>
      </w:pPr>
      <w:r>
        <w:rPr>
          <w:rFonts w:eastAsia="Times New Roman" w:cstheme="minorHAnsi"/>
          <w:sz w:val="20"/>
          <w:szCs w:val="20"/>
          <w:lang w:eastAsia="de-DE"/>
        </w:rPr>
        <w:t>„</w:t>
      </w:r>
      <w:r w:rsidRPr="006174B8">
        <w:rPr>
          <w:rFonts w:ascii="Calibri" w:eastAsia="Times New Roman" w:hAnsi="Calibri" w:cs="Calibri"/>
          <w:b/>
          <w:bCs/>
          <w:color w:val="000000"/>
          <w:sz w:val="28"/>
          <w:szCs w:val="28"/>
          <w:lang w:eastAsia="de-DE"/>
        </w:rPr>
        <w:t>Höhle der Löwen</w:t>
      </w:r>
      <w:r>
        <w:rPr>
          <w:rFonts w:ascii="Calibri" w:eastAsia="Times New Roman" w:hAnsi="Calibri" w:cs="Calibri"/>
          <w:b/>
          <w:bCs/>
          <w:color w:val="000000"/>
          <w:sz w:val="28"/>
          <w:szCs w:val="28"/>
          <w:lang w:eastAsia="de-DE"/>
        </w:rPr>
        <w:t>“</w:t>
      </w:r>
      <w:r w:rsidRPr="006174B8">
        <w:rPr>
          <w:rFonts w:ascii="Calibri" w:eastAsia="Times New Roman" w:hAnsi="Calibri" w:cs="Calibri"/>
          <w:b/>
          <w:bCs/>
          <w:color w:val="000000"/>
          <w:sz w:val="28"/>
          <w:szCs w:val="28"/>
          <w:lang w:eastAsia="de-DE"/>
        </w:rPr>
        <w:t xml:space="preserve"> FinTech „Finanzguru“ gewinnt HDI als Investor für Series A</w:t>
      </w:r>
    </w:p>
    <w:p w14:paraId="66806065" w14:textId="77777777" w:rsidR="003908A4" w:rsidRPr="00293E7A" w:rsidRDefault="003908A4" w:rsidP="003908A4">
      <w:pPr>
        <w:pStyle w:val="Listenabsatz"/>
        <w:numPr>
          <w:ilvl w:val="0"/>
          <w:numId w:val="2"/>
        </w:numPr>
        <w:spacing w:before="100" w:beforeAutospacing="1" w:after="100" w:afterAutospacing="1" w:line="276" w:lineRule="auto"/>
        <w:rPr>
          <w:rFonts w:ascii="Calibri" w:eastAsia="Times New Roman" w:hAnsi="Calibri" w:cs="Calibri"/>
          <w:color w:val="000000"/>
          <w:lang w:eastAsia="de-DE"/>
        </w:rPr>
      </w:pPr>
      <w:bookmarkStart w:id="0" w:name="_GoBack"/>
      <w:r w:rsidRPr="00293E7A">
        <w:rPr>
          <w:rFonts w:ascii="Calibri" w:eastAsia="Times New Roman" w:hAnsi="Calibri" w:cs="Calibri"/>
          <w:color w:val="000000"/>
          <w:lang w:eastAsia="de-DE"/>
        </w:rPr>
        <w:t xml:space="preserve">Finanzguru schließt Series-A-Finanzierung über 4 </w:t>
      </w:r>
      <w:r>
        <w:rPr>
          <w:rFonts w:ascii="Calibri" w:eastAsia="Times New Roman" w:hAnsi="Calibri" w:cs="Calibri"/>
          <w:color w:val="000000"/>
          <w:lang w:eastAsia="de-DE"/>
        </w:rPr>
        <w:t>Mio.</w:t>
      </w:r>
      <w:r w:rsidRPr="00293E7A">
        <w:rPr>
          <w:rFonts w:ascii="Calibri" w:eastAsia="Times New Roman" w:hAnsi="Calibri" w:cs="Calibri"/>
          <w:color w:val="000000"/>
          <w:lang w:eastAsia="de-DE"/>
        </w:rPr>
        <w:t xml:space="preserve"> </w:t>
      </w:r>
      <w:r>
        <w:rPr>
          <w:rFonts w:ascii="Calibri" w:eastAsia="Times New Roman" w:hAnsi="Calibri" w:cs="Calibri"/>
          <w:color w:val="000000"/>
          <w:lang w:eastAsia="de-DE"/>
        </w:rPr>
        <w:t xml:space="preserve">Euro </w:t>
      </w:r>
      <w:r w:rsidRPr="00293E7A">
        <w:rPr>
          <w:rFonts w:ascii="Calibri" w:eastAsia="Times New Roman" w:hAnsi="Calibri" w:cs="Calibri"/>
          <w:color w:val="000000"/>
          <w:lang w:eastAsia="de-DE"/>
        </w:rPr>
        <w:t>ab</w:t>
      </w:r>
    </w:p>
    <w:p w14:paraId="65FEF016" w14:textId="77777777" w:rsidR="003908A4" w:rsidRPr="00293E7A" w:rsidRDefault="003908A4" w:rsidP="003908A4">
      <w:pPr>
        <w:pStyle w:val="Listenabsatz"/>
        <w:numPr>
          <w:ilvl w:val="0"/>
          <w:numId w:val="2"/>
        </w:numPr>
        <w:spacing w:before="100" w:beforeAutospacing="1" w:after="100" w:afterAutospacing="1" w:line="276" w:lineRule="auto"/>
        <w:rPr>
          <w:rFonts w:ascii="Calibri" w:eastAsia="Times New Roman" w:hAnsi="Calibri" w:cs="Calibri"/>
          <w:color w:val="000000"/>
          <w:lang w:eastAsia="de-DE"/>
        </w:rPr>
      </w:pPr>
      <w:r w:rsidRPr="00293E7A">
        <w:rPr>
          <w:rFonts w:ascii="Calibri" w:eastAsia="Times New Roman" w:hAnsi="Calibri" w:cs="Calibri"/>
          <w:color w:val="000000"/>
          <w:lang w:eastAsia="de-DE"/>
        </w:rPr>
        <w:t xml:space="preserve">Versicherungskonzern HDI sowie Wagniskapitalgeber </w:t>
      </w:r>
      <w:proofErr w:type="spellStart"/>
      <w:r w:rsidR="005973FF">
        <w:rPr>
          <w:rFonts w:ascii="Calibri" w:eastAsia="Times New Roman" w:hAnsi="Calibri" w:cs="Calibri"/>
          <w:color w:val="000000"/>
          <w:lang w:eastAsia="de-DE"/>
        </w:rPr>
        <w:t>c</w:t>
      </w:r>
      <w:r w:rsidRPr="00293E7A">
        <w:rPr>
          <w:rFonts w:ascii="Calibri" w:eastAsia="Times New Roman" w:hAnsi="Calibri" w:cs="Calibri"/>
          <w:color w:val="000000"/>
          <w:lang w:eastAsia="de-DE"/>
        </w:rPr>
        <w:t>oparion</w:t>
      </w:r>
      <w:proofErr w:type="spellEnd"/>
      <w:r w:rsidRPr="00293E7A">
        <w:rPr>
          <w:rFonts w:ascii="Calibri" w:eastAsia="Times New Roman" w:hAnsi="Calibri" w:cs="Calibri"/>
          <w:color w:val="000000"/>
          <w:lang w:eastAsia="de-DE"/>
        </w:rPr>
        <w:t xml:space="preserve"> steigen als Neuinvestoren ein</w:t>
      </w:r>
    </w:p>
    <w:p w14:paraId="004D5D54" w14:textId="77777777" w:rsidR="003908A4" w:rsidRPr="00293E7A" w:rsidRDefault="003908A4" w:rsidP="003908A4">
      <w:pPr>
        <w:pStyle w:val="Listenabsatz"/>
        <w:numPr>
          <w:ilvl w:val="0"/>
          <w:numId w:val="2"/>
        </w:numPr>
        <w:spacing w:before="100" w:beforeAutospacing="1" w:after="100" w:afterAutospacing="1" w:line="276" w:lineRule="auto"/>
        <w:rPr>
          <w:rFonts w:ascii="Calibri" w:eastAsia="Times New Roman" w:hAnsi="Calibri" w:cs="Calibri"/>
          <w:color w:val="000000"/>
          <w:lang w:eastAsia="de-DE"/>
        </w:rPr>
      </w:pPr>
      <w:r w:rsidRPr="00293E7A">
        <w:rPr>
          <w:rFonts w:ascii="Calibri" w:eastAsia="Times New Roman" w:hAnsi="Calibri" w:cs="Calibri"/>
          <w:color w:val="000000"/>
          <w:lang w:eastAsia="de-DE"/>
        </w:rPr>
        <w:t xml:space="preserve">Als einer der ersten regulierten Zahlungsinstitute Deutschlands </w:t>
      </w:r>
      <w:r>
        <w:rPr>
          <w:rFonts w:ascii="Calibri" w:eastAsia="Times New Roman" w:hAnsi="Calibri" w:cs="Calibri"/>
          <w:color w:val="000000"/>
          <w:lang w:eastAsia="de-DE"/>
        </w:rPr>
        <w:t>will</w:t>
      </w:r>
      <w:r w:rsidRPr="00293E7A">
        <w:rPr>
          <w:rFonts w:ascii="Calibri" w:eastAsia="Times New Roman" w:hAnsi="Calibri" w:cs="Calibri"/>
          <w:color w:val="000000"/>
          <w:lang w:eastAsia="de-DE"/>
        </w:rPr>
        <w:t xml:space="preserve"> Finanzguru mit dem neuen Kapital ab 2020 europaweit skalieren</w:t>
      </w:r>
    </w:p>
    <w:bookmarkEnd w:id="0"/>
    <w:p w14:paraId="3302111F" w14:textId="77777777" w:rsidR="008654C1" w:rsidRDefault="003908A4" w:rsidP="003908A4">
      <w:pPr>
        <w:spacing w:before="100" w:beforeAutospacing="1" w:after="100" w:afterAutospacing="1" w:line="276" w:lineRule="auto"/>
        <w:jc w:val="both"/>
        <w:rPr>
          <w:rFonts w:ascii="Calibri" w:eastAsia="Times New Roman" w:hAnsi="Calibri" w:cs="Calibri"/>
          <w:color w:val="000000"/>
          <w:lang w:eastAsia="de-DE"/>
        </w:rPr>
      </w:pPr>
      <w:r w:rsidRPr="006174B8">
        <w:rPr>
          <w:rFonts w:ascii="Calibri" w:eastAsia="Times New Roman" w:hAnsi="Calibri" w:cs="Calibri"/>
          <w:b/>
          <w:color w:val="000000"/>
          <w:lang w:eastAsia="de-DE"/>
        </w:rPr>
        <w:t xml:space="preserve">Frankfurt, </w:t>
      </w:r>
      <w:r w:rsidR="00DF3BB8">
        <w:rPr>
          <w:rFonts w:ascii="Calibri" w:eastAsia="Times New Roman" w:hAnsi="Calibri" w:cs="Calibri"/>
          <w:b/>
          <w:color w:val="000000"/>
          <w:lang w:eastAsia="de-DE"/>
        </w:rPr>
        <w:t>8</w:t>
      </w:r>
      <w:r w:rsidRPr="006174B8">
        <w:rPr>
          <w:rFonts w:ascii="Calibri" w:eastAsia="Times New Roman" w:hAnsi="Calibri" w:cs="Calibri"/>
          <w:b/>
          <w:color w:val="000000"/>
          <w:lang w:eastAsia="de-DE"/>
        </w:rPr>
        <w:t>. August 2019.</w:t>
      </w:r>
      <w:r>
        <w:rPr>
          <w:rFonts w:ascii="Calibri" w:eastAsia="Times New Roman" w:hAnsi="Calibri" w:cs="Calibri"/>
          <w:color w:val="000000"/>
          <w:lang w:eastAsia="de-DE"/>
        </w:rPr>
        <w:t xml:space="preserve"> </w:t>
      </w:r>
      <w:r w:rsidRPr="00293E7A">
        <w:rPr>
          <w:rFonts w:ascii="Calibri" w:eastAsia="Times New Roman" w:hAnsi="Calibri" w:cs="Calibri"/>
          <w:color w:val="000000"/>
          <w:lang w:eastAsia="de-DE"/>
        </w:rPr>
        <w:t xml:space="preserve">Das </w:t>
      </w:r>
      <w:r w:rsidR="008654C1">
        <w:rPr>
          <w:rFonts w:ascii="Calibri" w:eastAsia="Times New Roman" w:hAnsi="Calibri" w:cs="Calibri"/>
          <w:color w:val="000000"/>
          <w:lang w:eastAsia="de-DE"/>
        </w:rPr>
        <w:t xml:space="preserve">Frankfurter </w:t>
      </w:r>
      <w:r w:rsidRPr="00293E7A">
        <w:rPr>
          <w:rFonts w:ascii="Calibri" w:eastAsia="Times New Roman" w:hAnsi="Calibri" w:cs="Calibri"/>
          <w:color w:val="000000"/>
          <w:lang w:eastAsia="de-DE"/>
        </w:rPr>
        <w:t xml:space="preserve">FinTech-Startup Finanzguru hat seine Series-A-Finanzierungsrunde mit Erfolg abgeschlossen. </w:t>
      </w:r>
      <w:r>
        <w:rPr>
          <w:rFonts w:ascii="Calibri" w:eastAsia="Times New Roman" w:hAnsi="Calibri" w:cs="Calibri"/>
          <w:color w:val="000000"/>
          <w:lang w:eastAsia="de-DE"/>
        </w:rPr>
        <w:t>Investoren sind d</w:t>
      </w:r>
      <w:r w:rsidR="00AC6606">
        <w:rPr>
          <w:rFonts w:ascii="Calibri" w:eastAsia="Times New Roman" w:hAnsi="Calibri" w:cs="Calibri"/>
          <w:color w:val="000000"/>
          <w:lang w:eastAsia="de-DE"/>
        </w:rPr>
        <w:t xml:space="preserve">ie </w:t>
      </w:r>
      <w:r w:rsidRPr="00293E7A">
        <w:rPr>
          <w:rFonts w:ascii="Calibri" w:eastAsia="Times New Roman" w:hAnsi="Calibri" w:cs="Calibri"/>
          <w:color w:val="000000"/>
          <w:lang w:eastAsia="de-DE"/>
        </w:rPr>
        <w:t>Versicherungs</w:t>
      </w:r>
      <w:r w:rsidR="00AC6606">
        <w:rPr>
          <w:rFonts w:ascii="Calibri" w:eastAsia="Times New Roman" w:hAnsi="Calibri" w:cs="Calibri"/>
          <w:color w:val="000000"/>
          <w:lang w:eastAsia="de-DE"/>
        </w:rPr>
        <w:t xml:space="preserve">gruppe </w:t>
      </w:r>
      <w:r w:rsidRPr="00293E7A">
        <w:rPr>
          <w:rFonts w:ascii="Calibri" w:eastAsia="Times New Roman" w:hAnsi="Calibri" w:cs="Calibri"/>
          <w:color w:val="000000"/>
          <w:lang w:eastAsia="de-DE"/>
        </w:rPr>
        <w:t>HDI</w:t>
      </w:r>
      <w:r>
        <w:rPr>
          <w:rFonts w:ascii="Calibri" w:eastAsia="Times New Roman" w:hAnsi="Calibri" w:cs="Calibri"/>
          <w:color w:val="000000"/>
          <w:lang w:eastAsia="de-DE"/>
        </w:rPr>
        <w:t xml:space="preserve"> aus </w:t>
      </w:r>
      <w:r w:rsidRPr="00293E7A">
        <w:rPr>
          <w:rFonts w:ascii="Calibri" w:eastAsia="Times New Roman" w:hAnsi="Calibri" w:cs="Calibri"/>
          <w:color w:val="000000"/>
          <w:lang w:eastAsia="de-DE"/>
        </w:rPr>
        <w:t>Hannover</w:t>
      </w:r>
      <w:r>
        <w:rPr>
          <w:rFonts w:ascii="Calibri" w:eastAsia="Times New Roman" w:hAnsi="Calibri" w:cs="Calibri"/>
          <w:color w:val="000000"/>
          <w:lang w:eastAsia="de-DE"/>
        </w:rPr>
        <w:t xml:space="preserve"> sowie </w:t>
      </w:r>
      <w:r w:rsidRPr="00293E7A">
        <w:rPr>
          <w:rFonts w:ascii="Calibri" w:eastAsia="Times New Roman" w:hAnsi="Calibri" w:cs="Calibri"/>
          <w:color w:val="000000"/>
          <w:lang w:eastAsia="de-DE"/>
        </w:rPr>
        <w:t xml:space="preserve">der Wagniskapitalgeber </w:t>
      </w:r>
      <w:proofErr w:type="spellStart"/>
      <w:r w:rsidR="00770F9A">
        <w:rPr>
          <w:rFonts w:ascii="Calibri" w:eastAsia="Times New Roman" w:hAnsi="Calibri" w:cs="Calibri"/>
          <w:color w:val="000000"/>
          <w:lang w:eastAsia="de-DE"/>
        </w:rPr>
        <w:t>c</w:t>
      </w:r>
      <w:r w:rsidRPr="00293E7A">
        <w:rPr>
          <w:rFonts w:ascii="Calibri" w:eastAsia="Times New Roman" w:hAnsi="Calibri" w:cs="Calibri"/>
          <w:color w:val="000000"/>
          <w:lang w:eastAsia="de-DE"/>
        </w:rPr>
        <w:t>oparion</w:t>
      </w:r>
      <w:proofErr w:type="spellEnd"/>
      <w:r>
        <w:rPr>
          <w:rFonts w:ascii="Calibri" w:eastAsia="Times New Roman" w:hAnsi="Calibri" w:cs="Calibri"/>
          <w:color w:val="000000"/>
          <w:lang w:eastAsia="de-DE"/>
        </w:rPr>
        <w:t xml:space="preserve">. Außerdem beteiligen sich </w:t>
      </w:r>
      <w:r w:rsidRPr="00293E7A">
        <w:rPr>
          <w:rFonts w:ascii="Calibri" w:eastAsia="Times New Roman" w:hAnsi="Calibri" w:cs="Calibri"/>
          <w:color w:val="000000"/>
          <w:lang w:eastAsia="de-DE"/>
        </w:rPr>
        <w:t>bisherige Bestandsinvestoren</w:t>
      </w:r>
      <w:r>
        <w:rPr>
          <w:rFonts w:ascii="Calibri" w:eastAsia="Times New Roman" w:hAnsi="Calibri" w:cs="Calibri"/>
          <w:color w:val="000000"/>
          <w:lang w:eastAsia="de-DE"/>
        </w:rPr>
        <w:t xml:space="preserve"> an der Finanzierungsrunde</w:t>
      </w:r>
      <w:r w:rsidRPr="00293E7A">
        <w:rPr>
          <w:rFonts w:ascii="Calibri" w:eastAsia="Times New Roman" w:hAnsi="Calibri" w:cs="Calibri"/>
          <w:color w:val="000000"/>
          <w:lang w:eastAsia="de-DE"/>
        </w:rPr>
        <w:t>. </w:t>
      </w:r>
      <w:r>
        <w:rPr>
          <w:rFonts w:ascii="Calibri" w:eastAsia="Times New Roman" w:hAnsi="Calibri" w:cs="Calibri"/>
          <w:color w:val="000000"/>
          <w:lang w:eastAsia="de-DE"/>
        </w:rPr>
        <w:t>Finanzguru wurde deutschlandweit durch die VOX-Gründersendung „Die Höhle der Löwen“ bekannt. Die beiden Unternehmerzwillinge Alexander und Benjamin Michel erhielten damals</w:t>
      </w:r>
      <w:r w:rsidR="008654C1">
        <w:rPr>
          <w:rFonts w:ascii="Calibri" w:eastAsia="Times New Roman" w:hAnsi="Calibri" w:cs="Calibri"/>
          <w:color w:val="000000"/>
          <w:lang w:eastAsia="de-DE"/>
        </w:rPr>
        <w:t xml:space="preserve"> </w:t>
      </w:r>
      <w:r>
        <w:rPr>
          <w:rFonts w:ascii="Calibri" w:eastAsia="Times New Roman" w:hAnsi="Calibri" w:cs="Calibri"/>
          <w:color w:val="000000"/>
          <w:lang w:eastAsia="de-DE"/>
        </w:rPr>
        <w:t>1 Mio. Euro von Unternehmer Carsten Maschmeyer</w:t>
      </w:r>
      <w:r w:rsidR="008654C1">
        <w:rPr>
          <w:rFonts w:ascii="Calibri" w:eastAsia="Times New Roman" w:hAnsi="Calibri" w:cs="Calibri"/>
          <w:color w:val="000000"/>
          <w:lang w:eastAsia="de-DE"/>
        </w:rPr>
        <w:t>, das höchste in der Sendung jemals getätigte Investment eines einzelnen Jurors</w:t>
      </w:r>
      <w:r>
        <w:rPr>
          <w:rFonts w:ascii="Calibri" w:eastAsia="Times New Roman" w:hAnsi="Calibri" w:cs="Calibri"/>
          <w:color w:val="000000"/>
          <w:lang w:eastAsia="de-DE"/>
        </w:rPr>
        <w:t>.</w:t>
      </w:r>
      <w:r w:rsidR="00F365C9" w:rsidRPr="00F365C9">
        <w:rPr>
          <w:rFonts w:ascii="Calibri" w:eastAsia="Times New Roman" w:hAnsi="Calibri" w:cs="Calibri"/>
          <w:color w:val="000000"/>
          <w:lang w:eastAsia="de-DE"/>
        </w:rPr>
        <w:t xml:space="preserve"> </w:t>
      </w:r>
      <w:r w:rsidR="00F365C9" w:rsidRPr="003D04D7">
        <w:rPr>
          <w:rFonts w:ascii="Calibri" w:eastAsia="Times New Roman" w:hAnsi="Calibri" w:cs="Calibri"/>
          <w:color w:val="000000"/>
          <w:lang w:eastAsia="de-DE"/>
        </w:rPr>
        <w:t xml:space="preserve">„Ökosysteme sind für uns </w:t>
      </w:r>
      <w:r w:rsidR="00F365C9">
        <w:rPr>
          <w:rFonts w:ascii="Calibri" w:eastAsia="Times New Roman" w:hAnsi="Calibri" w:cs="Calibri"/>
          <w:color w:val="000000"/>
          <w:lang w:eastAsia="de-DE"/>
        </w:rPr>
        <w:t>die digitale Zukunft und Finanzguru ist ein solches schnell wachsendes Ökosystem. Mit unserem</w:t>
      </w:r>
      <w:r w:rsidR="00F365C9" w:rsidRPr="003D04D7">
        <w:rPr>
          <w:rFonts w:ascii="Calibri" w:eastAsia="Times New Roman" w:hAnsi="Calibri" w:cs="Calibri"/>
          <w:color w:val="000000"/>
          <w:lang w:eastAsia="de-DE"/>
        </w:rPr>
        <w:t xml:space="preserve"> </w:t>
      </w:r>
      <w:proofErr w:type="spellStart"/>
      <w:r w:rsidR="00F365C9" w:rsidRPr="003D04D7">
        <w:rPr>
          <w:rFonts w:ascii="Calibri" w:eastAsia="Times New Roman" w:hAnsi="Calibri" w:cs="Calibri"/>
          <w:color w:val="000000"/>
          <w:lang w:eastAsia="de-DE"/>
        </w:rPr>
        <w:t>Know-How</w:t>
      </w:r>
      <w:proofErr w:type="spellEnd"/>
      <w:r w:rsidR="00F365C9" w:rsidRPr="003D04D7">
        <w:rPr>
          <w:rFonts w:ascii="Calibri" w:eastAsia="Times New Roman" w:hAnsi="Calibri" w:cs="Calibri"/>
          <w:color w:val="000000"/>
          <w:lang w:eastAsia="de-DE"/>
        </w:rPr>
        <w:t xml:space="preserve"> </w:t>
      </w:r>
      <w:r w:rsidR="00F365C9">
        <w:rPr>
          <w:rFonts w:ascii="Calibri" w:eastAsia="Times New Roman" w:hAnsi="Calibri" w:cs="Calibri"/>
          <w:color w:val="000000"/>
          <w:lang w:eastAsia="de-DE"/>
        </w:rPr>
        <w:t xml:space="preserve">wollen wir </w:t>
      </w:r>
      <w:r w:rsidR="00F365C9" w:rsidRPr="003D04D7">
        <w:rPr>
          <w:rFonts w:ascii="Calibri" w:eastAsia="Times New Roman" w:hAnsi="Calibri" w:cs="Calibri"/>
          <w:color w:val="000000"/>
          <w:lang w:eastAsia="de-DE"/>
        </w:rPr>
        <w:t>zum Erfolg vo</w:t>
      </w:r>
      <w:r w:rsidR="00F365C9">
        <w:rPr>
          <w:rFonts w:ascii="Calibri" w:eastAsia="Times New Roman" w:hAnsi="Calibri" w:cs="Calibri"/>
          <w:color w:val="000000"/>
          <w:lang w:eastAsia="de-DE"/>
        </w:rPr>
        <w:t>n Finanzguru beitragen</w:t>
      </w:r>
      <w:r w:rsidR="00F365C9" w:rsidRPr="003D04D7">
        <w:rPr>
          <w:rFonts w:ascii="Calibri" w:eastAsia="Times New Roman" w:hAnsi="Calibri" w:cs="Calibri"/>
          <w:color w:val="000000"/>
          <w:lang w:eastAsia="de-DE"/>
        </w:rPr>
        <w:t>“</w:t>
      </w:r>
      <w:r w:rsidR="00F365C9">
        <w:rPr>
          <w:rFonts w:ascii="Calibri" w:eastAsia="Times New Roman" w:hAnsi="Calibri" w:cs="Calibri"/>
          <w:color w:val="000000"/>
          <w:lang w:eastAsia="de-DE"/>
        </w:rPr>
        <w:t xml:space="preserve">, sagt Dr. Martin </w:t>
      </w:r>
      <w:proofErr w:type="spellStart"/>
      <w:r w:rsidR="00F365C9">
        <w:rPr>
          <w:rFonts w:ascii="Calibri" w:eastAsia="Times New Roman" w:hAnsi="Calibri" w:cs="Calibri"/>
          <w:color w:val="000000"/>
          <w:lang w:eastAsia="de-DE"/>
        </w:rPr>
        <w:t>Weldi</w:t>
      </w:r>
      <w:proofErr w:type="spellEnd"/>
      <w:r w:rsidR="00F365C9">
        <w:rPr>
          <w:rFonts w:ascii="Calibri" w:eastAsia="Times New Roman" w:hAnsi="Calibri" w:cs="Calibri"/>
          <w:color w:val="000000"/>
          <w:lang w:eastAsia="de-DE"/>
        </w:rPr>
        <w:t>, Leiter Corporate Development der HDI Gruppe</w:t>
      </w:r>
      <w:r w:rsidR="00F365C9" w:rsidRPr="003D04D7">
        <w:rPr>
          <w:rFonts w:ascii="Calibri" w:eastAsia="Times New Roman" w:hAnsi="Calibri" w:cs="Calibri"/>
          <w:color w:val="000000"/>
          <w:lang w:eastAsia="de-DE"/>
        </w:rPr>
        <w:t>. </w:t>
      </w:r>
      <w:r w:rsidR="00F365C9">
        <w:rPr>
          <w:rFonts w:ascii="Calibri" w:eastAsia="Times New Roman" w:hAnsi="Calibri" w:cs="Calibri"/>
          <w:color w:val="000000"/>
          <w:lang w:eastAsia="de-DE"/>
        </w:rPr>
        <w:t xml:space="preserve"> Und Christian Schulte, Investment Manager von </w:t>
      </w:r>
      <w:proofErr w:type="spellStart"/>
      <w:r w:rsidR="00F365C9">
        <w:rPr>
          <w:rFonts w:ascii="Calibri" w:eastAsia="Times New Roman" w:hAnsi="Calibri" w:cs="Calibri"/>
          <w:color w:val="000000"/>
          <w:lang w:eastAsia="de-DE"/>
        </w:rPr>
        <w:t>coparion</w:t>
      </w:r>
      <w:proofErr w:type="spellEnd"/>
      <w:r w:rsidR="00F365C9">
        <w:rPr>
          <w:rFonts w:ascii="Calibri" w:eastAsia="Times New Roman" w:hAnsi="Calibri" w:cs="Calibri"/>
          <w:color w:val="000000"/>
          <w:lang w:eastAsia="de-DE"/>
        </w:rPr>
        <w:t xml:space="preserve"> ergänzt: </w:t>
      </w:r>
      <w:r w:rsidR="00F365C9" w:rsidRPr="008F450A">
        <w:rPr>
          <w:rFonts w:ascii="Calibri" w:eastAsia="Times New Roman" w:hAnsi="Calibri" w:cs="Calibri"/>
          <w:color w:val="000000"/>
          <w:lang w:eastAsia="de-DE"/>
        </w:rPr>
        <w:t>„</w:t>
      </w:r>
      <w:r w:rsidR="00690860">
        <w:rPr>
          <w:rFonts w:ascii="Calibri" w:eastAsia="Times New Roman" w:hAnsi="Calibri" w:cs="Calibri"/>
          <w:color w:val="000000"/>
          <w:lang w:eastAsia="de-DE"/>
        </w:rPr>
        <w:t xml:space="preserve">Die exzellenten </w:t>
      </w:r>
      <w:proofErr w:type="spellStart"/>
      <w:r w:rsidR="00690860">
        <w:rPr>
          <w:rFonts w:ascii="Calibri" w:eastAsia="Times New Roman" w:hAnsi="Calibri" w:cs="Calibri"/>
          <w:color w:val="000000"/>
          <w:lang w:eastAsia="de-DE"/>
        </w:rPr>
        <w:t>Nutzermetriken</w:t>
      </w:r>
      <w:proofErr w:type="spellEnd"/>
      <w:r w:rsidR="00690860">
        <w:rPr>
          <w:rFonts w:ascii="Calibri" w:eastAsia="Times New Roman" w:hAnsi="Calibri" w:cs="Calibri"/>
          <w:color w:val="000000"/>
          <w:lang w:eastAsia="de-DE"/>
        </w:rPr>
        <w:t xml:space="preserve"> haben uns beeindruckt und sind der stärkste Beweis, dass bei Finanzguru </w:t>
      </w:r>
      <w:r w:rsidR="00F365C9">
        <w:rPr>
          <w:rFonts w:ascii="Calibri" w:eastAsia="Times New Roman" w:hAnsi="Calibri" w:cs="Calibri"/>
          <w:color w:val="000000"/>
          <w:lang w:eastAsia="de-DE"/>
        </w:rPr>
        <w:t xml:space="preserve">die </w:t>
      </w:r>
      <w:r w:rsidR="00690860">
        <w:rPr>
          <w:rFonts w:ascii="Calibri" w:eastAsia="Times New Roman" w:hAnsi="Calibri" w:cs="Calibri"/>
          <w:color w:val="000000"/>
          <w:lang w:eastAsia="de-DE"/>
        </w:rPr>
        <w:t xml:space="preserve">Nutzer </w:t>
      </w:r>
      <w:r w:rsidR="00F365C9">
        <w:rPr>
          <w:rFonts w:ascii="Calibri" w:eastAsia="Times New Roman" w:hAnsi="Calibri" w:cs="Calibri"/>
          <w:color w:val="000000"/>
          <w:lang w:eastAsia="de-DE"/>
        </w:rPr>
        <w:t>unangefochten an oberster Stell</w:t>
      </w:r>
      <w:r w:rsidR="00690860">
        <w:rPr>
          <w:rFonts w:ascii="Calibri" w:eastAsia="Times New Roman" w:hAnsi="Calibri" w:cs="Calibri"/>
          <w:color w:val="000000"/>
          <w:lang w:eastAsia="de-DE"/>
        </w:rPr>
        <w:t>e stehen</w:t>
      </w:r>
      <w:r w:rsidR="00F365C9">
        <w:rPr>
          <w:rFonts w:ascii="Calibri" w:eastAsia="Times New Roman" w:hAnsi="Calibri" w:cs="Calibri"/>
          <w:color w:val="000000"/>
          <w:lang w:eastAsia="de-DE"/>
        </w:rPr>
        <w:t>. Mit PSD2 gibt es jetzt die Chance, aus Finanzguru einen europäischen Champion zu machen.“</w:t>
      </w:r>
    </w:p>
    <w:p w14:paraId="71578F2D" w14:textId="77777777" w:rsidR="00F365C9" w:rsidRDefault="008654C1" w:rsidP="00F365C9">
      <w:pPr>
        <w:spacing w:line="276" w:lineRule="auto"/>
        <w:jc w:val="both"/>
        <w:rPr>
          <w:rFonts w:ascii="Calibri" w:eastAsia="Times New Roman" w:hAnsi="Calibri" w:cs="Calibri"/>
          <w:color w:val="000000"/>
          <w:lang w:eastAsia="de-DE"/>
        </w:rPr>
      </w:pPr>
      <w:r>
        <w:rPr>
          <w:rFonts w:ascii="Calibri" w:eastAsia="Times New Roman" w:hAnsi="Calibri" w:cs="Calibri"/>
          <w:color w:val="000000"/>
          <w:lang w:eastAsia="de-DE"/>
        </w:rPr>
        <w:t xml:space="preserve">Mit dem neuen Kapital will </w:t>
      </w:r>
      <w:r w:rsidR="00F365C9">
        <w:rPr>
          <w:rFonts w:ascii="Calibri" w:eastAsia="Times New Roman" w:hAnsi="Calibri" w:cs="Calibri"/>
          <w:color w:val="000000"/>
          <w:lang w:eastAsia="de-DE"/>
        </w:rPr>
        <w:t xml:space="preserve">Finanzguru </w:t>
      </w:r>
      <w:r>
        <w:rPr>
          <w:rFonts w:ascii="Calibri" w:eastAsia="Times New Roman" w:hAnsi="Calibri" w:cs="Calibri"/>
          <w:color w:val="000000"/>
          <w:lang w:eastAsia="de-DE"/>
        </w:rPr>
        <w:t>seinen Wachstumskurs stärken. Neben der Expansion in weitere europäische Länder ab 2020 wird das Startup das Kapital für den Aufbau des Teams sowie für die Einführung neuer Produkte einsetzen. Dabei verfolgt Finanzguru das Ziel eine führende europäische Finanzplattform Made in Germany aufzubauen.</w:t>
      </w:r>
      <w:r w:rsidR="00F365C9" w:rsidRPr="00F365C9">
        <w:rPr>
          <w:rFonts w:ascii="Calibri" w:eastAsia="Times New Roman" w:hAnsi="Calibri" w:cs="Calibri"/>
          <w:color w:val="000000"/>
          <w:lang w:eastAsia="de-DE"/>
        </w:rPr>
        <w:t xml:space="preserve"> </w:t>
      </w:r>
      <w:r w:rsidR="00F365C9" w:rsidRPr="00293E7A">
        <w:rPr>
          <w:rFonts w:ascii="Calibri" w:eastAsia="Times New Roman" w:hAnsi="Calibri" w:cs="Calibri"/>
          <w:color w:val="000000"/>
          <w:lang w:eastAsia="de-DE"/>
        </w:rPr>
        <w:t xml:space="preserve">„Mit </w:t>
      </w:r>
      <w:proofErr w:type="spellStart"/>
      <w:r w:rsidR="00F365C9">
        <w:rPr>
          <w:rFonts w:ascii="Calibri" w:eastAsia="Times New Roman" w:hAnsi="Calibri" w:cs="Calibri"/>
          <w:color w:val="000000"/>
          <w:lang w:eastAsia="de-DE"/>
        </w:rPr>
        <w:t>c</w:t>
      </w:r>
      <w:r w:rsidR="00F365C9" w:rsidRPr="00293E7A">
        <w:rPr>
          <w:rFonts w:ascii="Calibri" w:eastAsia="Times New Roman" w:hAnsi="Calibri" w:cs="Calibri"/>
          <w:color w:val="000000"/>
          <w:lang w:eastAsia="de-DE"/>
        </w:rPr>
        <w:t>oparion</w:t>
      </w:r>
      <w:proofErr w:type="spellEnd"/>
      <w:r w:rsidR="00F365C9" w:rsidRPr="00293E7A">
        <w:rPr>
          <w:rFonts w:ascii="Calibri" w:eastAsia="Times New Roman" w:hAnsi="Calibri" w:cs="Calibri"/>
          <w:color w:val="000000"/>
          <w:lang w:eastAsia="de-DE"/>
        </w:rPr>
        <w:t xml:space="preserve"> und HDI haben wir finanzstarke Investoren mit exzellentem </w:t>
      </w:r>
      <w:proofErr w:type="spellStart"/>
      <w:r w:rsidR="00F365C9" w:rsidRPr="00293E7A">
        <w:rPr>
          <w:rFonts w:ascii="Calibri" w:eastAsia="Times New Roman" w:hAnsi="Calibri" w:cs="Calibri"/>
          <w:color w:val="000000"/>
          <w:lang w:eastAsia="de-DE"/>
        </w:rPr>
        <w:t>Know-How</w:t>
      </w:r>
      <w:proofErr w:type="spellEnd"/>
      <w:r w:rsidR="00F365C9" w:rsidRPr="00293E7A">
        <w:rPr>
          <w:rFonts w:ascii="Calibri" w:eastAsia="Times New Roman" w:hAnsi="Calibri" w:cs="Calibri"/>
          <w:color w:val="000000"/>
          <w:lang w:eastAsia="de-DE"/>
        </w:rPr>
        <w:t xml:space="preserve"> in unserer Branche gewonnen“, sagt Benjamin Michel, </w:t>
      </w:r>
      <w:r w:rsidR="00F365C9">
        <w:rPr>
          <w:rFonts w:ascii="Calibri" w:eastAsia="Times New Roman" w:hAnsi="Calibri" w:cs="Calibri"/>
          <w:color w:val="000000"/>
          <w:lang w:eastAsia="de-DE"/>
        </w:rPr>
        <w:t>Mitgründer</w:t>
      </w:r>
      <w:r w:rsidR="00F365C9" w:rsidRPr="00293E7A">
        <w:rPr>
          <w:rFonts w:ascii="Calibri" w:eastAsia="Times New Roman" w:hAnsi="Calibri" w:cs="Calibri"/>
          <w:color w:val="000000"/>
          <w:lang w:eastAsia="de-DE"/>
        </w:rPr>
        <w:t xml:space="preserve"> </w:t>
      </w:r>
      <w:r w:rsidR="00F365C9">
        <w:rPr>
          <w:rFonts w:ascii="Calibri" w:eastAsia="Times New Roman" w:hAnsi="Calibri" w:cs="Calibri"/>
          <w:color w:val="000000"/>
          <w:lang w:eastAsia="de-DE"/>
        </w:rPr>
        <w:t>und</w:t>
      </w:r>
      <w:r w:rsidR="00F365C9" w:rsidRPr="00293E7A">
        <w:rPr>
          <w:rFonts w:ascii="Calibri" w:eastAsia="Times New Roman" w:hAnsi="Calibri" w:cs="Calibri"/>
          <w:color w:val="000000"/>
          <w:lang w:eastAsia="de-DE"/>
        </w:rPr>
        <w:t xml:space="preserve"> CEO von Finanzguru. „Mit dem neuen Kapital und </w:t>
      </w:r>
      <w:r w:rsidR="00F365C9">
        <w:rPr>
          <w:rFonts w:ascii="Calibri" w:eastAsia="Times New Roman" w:hAnsi="Calibri" w:cs="Calibri"/>
          <w:color w:val="000000"/>
          <w:lang w:eastAsia="de-DE"/>
        </w:rPr>
        <w:t>der Zulassung durch die</w:t>
      </w:r>
      <w:r w:rsidR="00F365C9" w:rsidRPr="00293E7A">
        <w:rPr>
          <w:rFonts w:ascii="Calibri" w:eastAsia="Times New Roman" w:hAnsi="Calibri" w:cs="Calibri"/>
          <w:color w:val="000000"/>
          <w:lang w:eastAsia="de-DE"/>
        </w:rPr>
        <w:t xml:space="preserve"> BaFin haben wir nun die Möglichkeit, Kunden in allen europäischen Ländern </w:t>
      </w:r>
      <w:r w:rsidR="00F365C9">
        <w:rPr>
          <w:rFonts w:ascii="Calibri" w:eastAsia="Times New Roman" w:hAnsi="Calibri" w:cs="Calibri"/>
          <w:color w:val="000000"/>
          <w:lang w:eastAsia="de-DE"/>
        </w:rPr>
        <w:t xml:space="preserve">die einfachste und bequemste </w:t>
      </w:r>
      <w:r w:rsidR="00F365C9" w:rsidRPr="00293E7A">
        <w:rPr>
          <w:rFonts w:ascii="Calibri" w:eastAsia="Times New Roman" w:hAnsi="Calibri" w:cs="Calibri"/>
          <w:color w:val="000000"/>
          <w:lang w:eastAsia="de-DE"/>
        </w:rPr>
        <w:t xml:space="preserve">Verwaltung ihrer Finanzen und Verträge </w:t>
      </w:r>
      <w:r w:rsidR="00F365C9">
        <w:rPr>
          <w:rFonts w:ascii="Calibri" w:eastAsia="Times New Roman" w:hAnsi="Calibri" w:cs="Calibri"/>
          <w:color w:val="000000"/>
          <w:lang w:eastAsia="de-DE"/>
        </w:rPr>
        <w:t>anzubieten</w:t>
      </w:r>
      <w:r w:rsidR="00F365C9" w:rsidRPr="00293E7A">
        <w:rPr>
          <w:rFonts w:ascii="Calibri" w:eastAsia="Times New Roman" w:hAnsi="Calibri" w:cs="Calibri"/>
          <w:color w:val="000000"/>
          <w:lang w:eastAsia="de-DE"/>
        </w:rPr>
        <w:t>“.</w:t>
      </w:r>
    </w:p>
    <w:p w14:paraId="471CB36C" w14:textId="77777777" w:rsidR="00F365C9" w:rsidRDefault="00F365C9" w:rsidP="00F365C9">
      <w:pPr>
        <w:spacing w:line="276" w:lineRule="auto"/>
        <w:jc w:val="both"/>
        <w:rPr>
          <w:rFonts w:ascii="Calibri" w:eastAsia="Times New Roman" w:hAnsi="Calibri" w:cs="Calibri"/>
          <w:color w:val="000000"/>
          <w:lang w:eastAsia="de-DE"/>
        </w:rPr>
      </w:pPr>
      <w:r w:rsidRPr="00293E7A">
        <w:rPr>
          <w:rFonts w:ascii="Calibri" w:eastAsia="Times New Roman" w:hAnsi="Calibri" w:cs="Calibri"/>
          <w:color w:val="000000"/>
          <w:lang w:eastAsia="de-DE"/>
        </w:rPr>
        <w:t> </w:t>
      </w:r>
    </w:p>
    <w:p w14:paraId="331C1CAA" w14:textId="77777777" w:rsidR="003908A4" w:rsidRPr="00293E7A" w:rsidRDefault="003908A4" w:rsidP="00F365C9">
      <w:pPr>
        <w:spacing w:line="276" w:lineRule="auto"/>
        <w:jc w:val="both"/>
        <w:rPr>
          <w:rFonts w:ascii="Calibri" w:eastAsia="Times New Roman" w:hAnsi="Calibri" w:cs="Calibri"/>
          <w:color w:val="000000"/>
          <w:lang w:eastAsia="de-DE"/>
        </w:rPr>
      </w:pPr>
      <w:r w:rsidRPr="00293E7A">
        <w:rPr>
          <w:rFonts w:ascii="Calibri" w:eastAsia="Times New Roman" w:hAnsi="Calibri" w:cs="Calibri"/>
          <w:color w:val="000000"/>
          <w:lang w:eastAsia="de-DE"/>
        </w:rPr>
        <w:t>Nur ein Jahr nach dem offiziellen Start der App</w:t>
      </w:r>
      <w:r>
        <w:rPr>
          <w:rFonts w:ascii="Calibri" w:eastAsia="Times New Roman" w:hAnsi="Calibri" w:cs="Calibri"/>
          <w:color w:val="000000"/>
          <w:lang w:eastAsia="de-DE"/>
        </w:rPr>
        <w:t>, die auf künstlicher Intelligenz basiert,</w:t>
      </w:r>
      <w:r w:rsidRPr="00293E7A">
        <w:rPr>
          <w:rFonts w:ascii="Calibri" w:eastAsia="Times New Roman" w:hAnsi="Calibri" w:cs="Calibri"/>
          <w:color w:val="000000"/>
          <w:lang w:eastAsia="de-DE"/>
        </w:rPr>
        <w:t xml:space="preserve"> hat Finanzguru bereits mehr als 450.000 Kunden gewonnen</w:t>
      </w:r>
      <w:r>
        <w:rPr>
          <w:rFonts w:ascii="Calibri" w:eastAsia="Times New Roman" w:hAnsi="Calibri" w:cs="Calibri"/>
          <w:color w:val="000000"/>
          <w:lang w:eastAsia="de-DE"/>
        </w:rPr>
        <w:t xml:space="preserve">. </w:t>
      </w:r>
      <w:r w:rsidR="008654C1">
        <w:rPr>
          <w:rFonts w:ascii="Calibri" w:eastAsia="Times New Roman" w:hAnsi="Calibri" w:cs="Calibri"/>
          <w:color w:val="000000"/>
          <w:lang w:eastAsia="de-DE"/>
        </w:rPr>
        <w:t>Damit zählt Finanzguru</w:t>
      </w:r>
      <w:r>
        <w:rPr>
          <w:rFonts w:ascii="Calibri" w:eastAsia="Times New Roman" w:hAnsi="Calibri" w:cs="Calibri"/>
          <w:color w:val="000000"/>
          <w:lang w:eastAsia="de-DE"/>
        </w:rPr>
        <w:t xml:space="preserve"> zu den am schnellsten wachsenden FinTechs Deutschlands</w:t>
      </w:r>
      <w:r w:rsidRPr="00293E7A">
        <w:rPr>
          <w:rFonts w:ascii="Calibri" w:eastAsia="Times New Roman" w:hAnsi="Calibri" w:cs="Calibri"/>
          <w:color w:val="000000"/>
          <w:lang w:eastAsia="de-DE"/>
        </w:rPr>
        <w:t xml:space="preserve">. </w:t>
      </w:r>
      <w:r w:rsidR="008654C1">
        <w:rPr>
          <w:rFonts w:ascii="Calibri" w:eastAsia="Times New Roman" w:hAnsi="Calibri" w:cs="Calibri"/>
          <w:color w:val="000000"/>
          <w:lang w:eastAsia="de-DE"/>
        </w:rPr>
        <w:t xml:space="preserve">Einen weiteren Schub für das Wachstum verspricht sich das Unternehmen durch die </w:t>
      </w:r>
      <w:r>
        <w:rPr>
          <w:rFonts w:ascii="Calibri" w:eastAsia="Times New Roman" w:hAnsi="Calibri" w:cs="Calibri"/>
          <w:color w:val="000000"/>
          <w:lang w:eastAsia="de-DE"/>
        </w:rPr>
        <w:t xml:space="preserve">EU-Richtlinie „PSD2“, die im September in Kraft tritt. </w:t>
      </w:r>
      <w:r w:rsidR="008654C1">
        <w:rPr>
          <w:rFonts w:ascii="Calibri" w:eastAsia="Times New Roman" w:hAnsi="Calibri" w:cs="Calibri"/>
          <w:color w:val="000000"/>
          <w:lang w:eastAsia="de-DE"/>
        </w:rPr>
        <w:t>Sie verpflichtet</w:t>
      </w:r>
      <w:r>
        <w:rPr>
          <w:rFonts w:ascii="Calibri" w:eastAsia="Times New Roman" w:hAnsi="Calibri" w:cs="Calibri"/>
          <w:color w:val="000000"/>
          <w:lang w:eastAsia="de-DE"/>
        </w:rPr>
        <w:t xml:space="preserve"> alle Banken in Europa dazu, Bankdaten auf Kundenwunsch via Schnittstellen mit Drittanbietern zu teilen.  Finanzguru kann </w:t>
      </w:r>
      <w:r w:rsidR="008654C1">
        <w:rPr>
          <w:rFonts w:ascii="Calibri" w:eastAsia="Times New Roman" w:hAnsi="Calibri" w:cs="Calibri"/>
          <w:color w:val="000000"/>
          <w:lang w:eastAsia="de-DE"/>
        </w:rPr>
        <w:t>so</w:t>
      </w:r>
      <w:r>
        <w:rPr>
          <w:rFonts w:ascii="Calibri" w:eastAsia="Times New Roman" w:hAnsi="Calibri" w:cs="Calibri"/>
          <w:color w:val="000000"/>
          <w:lang w:eastAsia="de-DE"/>
        </w:rPr>
        <w:t xml:space="preserve"> seine innovative App in allen europäischen Ländern anbieten. </w:t>
      </w:r>
      <w:r w:rsidRPr="00293E7A">
        <w:rPr>
          <w:rFonts w:ascii="Calibri" w:eastAsia="Times New Roman" w:hAnsi="Calibri" w:cs="Calibri"/>
          <w:color w:val="000000"/>
          <w:lang w:eastAsia="de-DE"/>
        </w:rPr>
        <w:t xml:space="preserve">Voraussetzung hierfür ist eine strenge Überprüfung durch </w:t>
      </w:r>
      <w:r w:rsidRPr="00293E7A">
        <w:rPr>
          <w:rFonts w:ascii="Calibri" w:eastAsia="Times New Roman" w:hAnsi="Calibri" w:cs="Calibri"/>
          <w:color w:val="000000"/>
          <w:lang w:eastAsia="de-DE"/>
        </w:rPr>
        <w:lastRenderedPageBreak/>
        <w:t>die BaFin (Bundesaufsicht für Finanzdienstleistungsaufsicht) und eine damit einhergehende Registrierung als Zahlungsinstitut. Finanzguru hat bereits im Mai als einer der ersten FinTechs Deutschlands diese Erlaubnis erhalten</w:t>
      </w:r>
      <w:r w:rsidR="008654C1">
        <w:rPr>
          <w:rFonts w:ascii="Calibri" w:eastAsia="Times New Roman" w:hAnsi="Calibri" w:cs="Calibri"/>
          <w:color w:val="000000"/>
          <w:lang w:eastAsia="de-DE"/>
        </w:rPr>
        <w:t>.</w:t>
      </w:r>
    </w:p>
    <w:p w14:paraId="588464D9" w14:textId="77777777" w:rsidR="003616E7" w:rsidRPr="003616E7" w:rsidRDefault="003616E7" w:rsidP="003616E7">
      <w:pPr>
        <w:spacing w:line="276" w:lineRule="auto"/>
        <w:jc w:val="both"/>
        <w:rPr>
          <w:rFonts w:ascii="Times New Roman" w:eastAsia="Times New Roman" w:hAnsi="Times New Roman" w:cs="Times New Roman"/>
          <w:lang w:eastAsia="de-DE"/>
        </w:rPr>
      </w:pPr>
    </w:p>
    <w:p w14:paraId="6A1DB06C" w14:textId="77777777" w:rsidR="00AC6606" w:rsidRDefault="003908A4" w:rsidP="00AC6606">
      <w:pPr>
        <w:spacing w:before="100" w:beforeAutospacing="1" w:after="100" w:afterAutospacing="1" w:line="276" w:lineRule="auto"/>
        <w:jc w:val="both"/>
        <w:rPr>
          <w:rFonts w:ascii="Calibri" w:eastAsia="Times New Roman" w:hAnsi="Calibri" w:cs="Calibri"/>
          <w:b/>
          <w:bCs/>
          <w:color w:val="000000"/>
          <w:lang w:eastAsia="de-DE"/>
        </w:rPr>
      </w:pPr>
      <w:r w:rsidRPr="0043086B">
        <w:rPr>
          <w:rFonts w:ascii="Calibri" w:eastAsia="Times New Roman" w:hAnsi="Calibri" w:cs="Calibri"/>
          <w:b/>
          <w:bCs/>
          <w:color w:val="000000"/>
          <w:lang w:eastAsia="de-DE"/>
        </w:rPr>
        <w:t>Über Finanzguru</w:t>
      </w:r>
    </w:p>
    <w:p w14:paraId="1006060A" w14:textId="77777777" w:rsidR="003908A4" w:rsidRDefault="003908A4" w:rsidP="00AC6606">
      <w:pPr>
        <w:spacing w:before="100" w:beforeAutospacing="1" w:after="100" w:afterAutospacing="1" w:line="276" w:lineRule="auto"/>
        <w:jc w:val="both"/>
        <w:rPr>
          <w:rFonts w:ascii="Calibri" w:eastAsia="Times New Roman" w:hAnsi="Calibri" w:cs="Calibri"/>
          <w:color w:val="000000"/>
          <w:lang w:eastAsia="de-DE"/>
        </w:rPr>
      </w:pPr>
      <w:r w:rsidRPr="00293E7A">
        <w:rPr>
          <w:rFonts w:ascii="Calibri" w:eastAsia="Times New Roman" w:hAnsi="Calibri" w:cs="Calibri"/>
          <w:color w:val="000000"/>
          <w:lang w:eastAsia="de-DE"/>
        </w:rPr>
        <w:t xml:space="preserve">Die Finanzguru – App, ein Produkt der </w:t>
      </w:r>
      <w:proofErr w:type="spellStart"/>
      <w:r w:rsidRPr="00293E7A">
        <w:rPr>
          <w:rFonts w:ascii="Calibri" w:eastAsia="Times New Roman" w:hAnsi="Calibri" w:cs="Calibri"/>
          <w:color w:val="000000"/>
          <w:lang w:eastAsia="de-DE"/>
        </w:rPr>
        <w:t>dwins</w:t>
      </w:r>
      <w:proofErr w:type="spellEnd"/>
      <w:r w:rsidRPr="00293E7A">
        <w:rPr>
          <w:rFonts w:ascii="Calibri" w:eastAsia="Times New Roman" w:hAnsi="Calibri" w:cs="Calibri"/>
          <w:color w:val="000000"/>
          <w:lang w:eastAsia="de-DE"/>
        </w:rPr>
        <w:t xml:space="preserve"> GmbH, ist ein KI (künstliche Intelligenz) – basierter, individueller Finanzassistent</w:t>
      </w:r>
      <w:r>
        <w:rPr>
          <w:rFonts w:ascii="Calibri" w:eastAsia="Times New Roman" w:hAnsi="Calibri" w:cs="Calibri"/>
          <w:color w:val="000000"/>
          <w:lang w:eastAsia="de-DE"/>
        </w:rPr>
        <w:t xml:space="preserve">. Er erkennt automatisch </w:t>
      </w:r>
      <w:r w:rsidRPr="00293E7A">
        <w:rPr>
          <w:rFonts w:ascii="Calibri" w:eastAsia="Times New Roman" w:hAnsi="Calibri" w:cs="Calibri"/>
          <w:color w:val="000000"/>
          <w:lang w:eastAsia="de-DE"/>
        </w:rPr>
        <w:t>für seine Nutzer Sparpotenzial</w:t>
      </w:r>
      <w:r>
        <w:rPr>
          <w:rFonts w:ascii="Calibri" w:eastAsia="Times New Roman" w:hAnsi="Calibri" w:cs="Calibri"/>
          <w:color w:val="000000"/>
          <w:lang w:eastAsia="de-DE"/>
        </w:rPr>
        <w:t>e</w:t>
      </w:r>
      <w:r w:rsidRPr="00293E7A">
        <w:rPr>
          <w:rFonts w:ascii="Calibri" w:eastAsia="Times New Roman" w:hAnsi="Calibri" w:cs="Calibri"/>
          <w:color w:val="000000"/>
          <w:lang w:eastAsia="de-DE"/>
        </w:rPr>
        <w:t xml:space="preserve"> und </w:t>
      </w:r>
      <w:r>
        <w:rPr>
          <w:rFonts w:ascii="Calibri" w:eastAsia="Times New Roman" w:hAnsi="Calibri" w:cs="Calibri"/>
          <w:color w:val="000000"/>
          <w:lang w:eastAsia="de-DE"/>
        </w:rPr>
        <w:t xml:space="preserve">bietet </w:t>
      </w:r>
      <w:r w:rsidRPr="00293E7A">
        <w:rPr>
          <w:rFonts w:ascii="Calibri" w:eastAsia="Times New Roman" w:hAnsi="Calibri" w:cs="Calibri"/>
          <w:color w:val="000000"/>
          <w:lang w:eastAsia="de-DE"/>
        </w:rPr>
        <w:t>einen bequemen Überblick über die Verträge und Finanzen. Das Gründer-Team von Finanzguru besteht aus den Zwillings</w:t>
      </w:r>
      <w:r>
        <w:rPr>
          <w:rFonts w:ascii="Calibri" w:eastAsia="Times New Roman" w:hAnsi="Calibri" w:cs="Calibri"/>
          <w:color w:val="000000"/>
          <w:lang w:eastAsia="de-DE"/>
        </w:rPr>
        <w:t xml:space="preserve">brüdern </w:t>
      </w:r>
      <w:r w:rsidRPr="00293E7A">
        <w:rPr>
          <w:rFonts w:ascii="Calibri" w:eastAsia="Times New Roman" w:hAnsi="Calibri" w:cs="Calibri"/>
          <w:color w:val="000000"/>
          <w:lang w:eastAsia="de-DE"/>
        </w:rPr>
        <w:t>Alexander und Benjamin Michel, Sandro Sonntag und Florian Hirsch. Alle Gründer verfügen über langjährige Berufserfahrung in der digitalen Produktentwicklung deutscher Großbanken</w:t>
      </w:r>
      <w:r>
        <w:rPr>
          <w:rFonts w:ascii="Calibri" w:eastAsia="Times New Roman" w:hAnsi="Calibri" w:cs="Calibri"/>
          <w:color w:val="000000"/>
          <w:lang w:eastAsia="de-DE"/>
        </w:rPr>
        <w:t xml:space="preserve">. </w:t>
      </w:r>
      <w:r w:rsidRPr="00293E7A">
        <w:rPr>
          <w:rFonts w:ascii="Calibri" w:eastAsia="Times New Roman" w:hAnsi="Calibri" w:cs="Calibri"/>
          <w:color w:val="000000"/>
          <w:lang w:eastAsia="de-DE"/>
        </w:rPr>
        <w:t xml:space="preserve">Aktuell beschäftigt das Startup 20 Mitarbeiter </w:t>
      </w:r>
      <w:r>
        <w:rPr>
          <w:rFonts w:ascii="Calibri" w:eastAsia="Times New Roman" w:hAnsi="Calibri" w:cs="Calibri"/>
          <w:color w:val="000000"/>
          <w:lang w:eastAsia="de-DE"/>
        </w:rPr>
        <w:t>an den Standorten</w:t>
      </w:r>
      <w:r w:rsidRPr="00293E7A">
        <w:rPr>
          <w:rFonts w:ascii="Calibri" w:eastAsia="Times New Roman" w:hAnsi="Calibri" w:cs="Calibri"/>
          <w:color w:val="000000"/>
          <w:lang w:eastAsia="de-DE"/>
        </w:rPr>
        <w:t xml:space="preserve"> in Frankfurt am Main und Nürnberg. Mit einer Frühversion der Finanzguru–App gewann das Team den ersten Preis des weltweiten Deutsche Bank Hackathon API/Open. Das Bankhaus investierte eine Million Euro </w:t>
      </w:r>
      <w:proofErr w:type="gramStart"/>
      <w:r w:rsidRPr="00293E7A">
        <w:rPr>
          <w:rFonts w:ascii="Calibri" w:eastAsia="Times New Roman" w:hAnsi="Calibri" w:cs="Calibri"/>
          <w:color w:val="000000"/>
          <w:lang w:eastAsia="de-DE"/>
        </w:rPr>
        <w:t>in das Startup</w:t>
      </w:r>
      <w:proofErr w:type="gramEnd"/>
      <w:r w:rsidRPr="00293E7A">
        <w:rPr>
          <w:rFonts w:ascii="Calibri" w:eastAsia="Times New Roman" w:hAnsi="Calibri" w:cs="Calibri"/>
          <w:color w:val="000000"/>
          <w:lang w:eastAsia="de-DE"/>
        </w:rPr>
        <w:t xml:space="preserve">. Dies war gleichzeitig die erste Investition des </w:t>
      </w:r>
      <w:proofErr w:type="spellStart"/>
      <w:r w:rsidRPr="00293E7A">
        <w:rPr>
          <w:rFonts w:ascii="Calibri" w:eastAsia="Times New Roman" w:hAnsi="Calibri" w:cs="Calibri"/>
          <w:color w:val="000000"/>
          <w:lang w:eastAsia="de-DE"/>
        </w:rPr>
        <w:t>Digi</w:t>
      </w:r>
      <w:proofErr w:type="spellEnd"/>
      <w:r w:rsidRPr="00293E7A">
        <w:rPr>
          <w:rFonts w:ascii="Calibri" w:eastAsia="Times New Roman" w:hAnsi="Calibri" w:cs="Calibri"/>
          <w:color w:val="000000"/>
          <w:lang w:eastAsia="de-DE"/>
        </w:rPr>
        <w:t xml:space="preserve">-Venture-Fonds der Deutschen Bank. Die App steht </w:t>
      </w:r>
      <w:r>
        <w:rPr>
          <w:rFonts w:ascii="Calibri" w:eastAsia="Times New Roman" w:hAnsi="Calibri" w:cs="Calibri"/>
          <w:color w:val="000000"/>
          <w:lang w:eastAsia="de-DE"/>
        </w:rPr>
        <w:t>Online-</w:t>
      </w:r>
      <w:r w:rsidRPr="00293E7A">
        <w:rPr>
          <w:rFonts w:ascii="Calibri" w:eastAsia="Times New Roman" w:hAnsi="Calibri" w:cs="Calibri"/>
          <w:color w:val="000000"/>
          <w:lang w:eastAsia="de-DE"/>
        </w:rPr>
        <w:t>Kunden aller Banken in Deutschland zur Verfügung.</w:t>
      </w:r>
      <w:r w:rsidRPr="00293E7A">
        <w:rPr>
          <w:rFonts w:ascii="Calibri" w:eastAsia="Times New Roman" w:hAnsi="Calibri" w:cs="Calibri"/>
          <w:color w:val="000000"/>
          <w:lang w:eastAsia="de-DE"/>
        </w:rPr>
        <w:br/>
      </w:r>
      <w:r w:rsidRPr="00293E7A">
        <w:rPr>
          <w:rFonts w:ascii="Calibri" w:eastAsia="Times New Roman" w:hAnsi="Calibri" w:cs="Calibri"/>
          <w:color w:val="000000"/>
          <w:lang w:eastAsia="de-DE"/>
        </w:rPr>
        <w:br/>
        <w:t xml:space="preserve">Bei ihrem Auftritt in der Gründershow </w:t>
      </w:r>
      <w:r w:rsidR="006C6B61">
        <w:rPr>
          <w:rFonts w:ascii="Calibri" w:eastAsia="Times New Roman" w:hAnsi="Calibri" w:cs="Calibri"/>
          <w:color w:val="000000"/>
          <w:lang w:eastAsia="de-DE"/>
        </w:rPr>
        <w:t>„</w:t>
      </w:r>
      <w:r w:rsidRPr="00293E7A">
        <w:rPr>
          <w:rFonts w:ascii="Calibri" w:eastAsia="Times New Roman" w:hAnsi="Calibri" w:cs="Calibri"/>
          <w:color w:val="000000"/>
          <w:lang w:eastAsia="de-DE"/>
        </w:rPr>
        <w:t>Die Höhle der Löwen“ überzeugten die Zwillingsbrüder den Investor Carsten Maschmeyer mit ihrer Finanzguru App. 1 Million Euro steckte der Unternehmer in das rasante Wachstum des digitalen Finanzassistenten. Damit schrieb das Startup-Duo in der fünften Staffel der Erfolgsserie Geschichte: Nie zuvor hat ein Einzelinvestor eine so hohe Summe bei einem Deal in „Die Höhle der Löwen“ investiert.</w:t>
      </w:r>
    </w:p>
    <w:p w14:paraId="52226933" w14:textId="77777777" w:rsidR="00AC6606" w:rsidRPr="00AC6606" w:rsidRDefault="00AC6606" w:rsidP="00AC6606">
      <w:pPr>
        <w:spacing w:before="100" w:beforeAutospacing="1" w:after="100" w:afterAutospacing="1" w:line="276" w:lineRule="auto"/>
        <w:jc w:val="both"/>
        <w:rPr>
          <w:rFonts w:ascii="Calibri" w:eastAsia="Times New Roman" w:hAnsi="Calibri" w:cs="Calibri"/>
          <w:b/>
          <w:bCs/>
          <w:color w:val="000000"/>
          <w:lang w:eastAsia="de-DE"/>
        </w:rPr>
      </w:pPr>
    </w:p>
    <w:p w14:paraId="0D2AB2E1" w14:textId="77777777" w:rsidR="00AC6606" w:rsidRDefault="00AC6606" w:rsidP="00AC6606">
      <w:pPr>
        <w:spacing w:before="100" w:beforeAutospacing="1" w:after="100" w:afterAutospacing="1" w:line="276" w:lineRule="auto"/>
        <w:jc w:val="both"/>
        <w:rPr>
          <w:rFonts w:ascii="Calibri" w:eastAsia="Times New Roman" w:hAnsi="Calibri" w:cs="Calibri"/>
          <w:b/>
          <w:bCs/>
          <w:color w:val="000000"/>
          <w:lang w:eastAsia="de-DE"/>
        </w:rPr>
      </w:pPr>
      <w:r w:rsidRPr="00CF423A">
        <w:rPr>
          <w:rFonts w:ascii="Calibri" w:eastAsia="Times New Roman" w:hAnsi="Calibri" w:cs="Calibri"/>
          <w:b/>
          <w:bCs/>
          <w:color w:val="000000"/>
          <w:lang w:eastAsia="de-DE"/>
        </w:rPr>
        <w:t>Über die HDI Gruppe</w:t>
      </w:r>
    </w:p>
    <w:p w14:paraId="3A1D240D" w14:textId="77777777" w:rsidR="00AC6606" w:rsidRPr="00AC6606" w:rsidRDefault="00AC6606" w:rsidP="00AC6606">
      <w:pPr>
        <w:spacing w:before="100" w:beforeAutospacing="1" w:after="100" w:afterAutospacing="1" w:line="276" w:lineRule="auto"/>
        <w:jc w:val="both"/>
        <w:rPr>
          <w:rFonts w:ascii="Calibri" w:eastAsia="Times New Roman" w:hAnsi="Calibri" w:cs="Calibri"/>
          <w:b/>
          <w:bCs/>
          <w:color w:val="000000"/>
          <w:lang w:eastAsia="de-DE"/>
        </w:rPr>
      </w:pPr>
      <w:r w:rsidRPr="00AC6606">
        <w:rPr>
          <w:rFonts w:ascii="Calibri" w:eastAsia="Times New Roman" w:hAnsi="Calibri" w:cs="Calibri"/>
          <w:color w:val="000000"/>
          <w:lang w:eastAsia="de-DE"/>
        </w:rPr>
        <w:t>HDI ist eine der großen europäischen Versicherungsgruppen. Unter dem Dach des Talanx Konzerns mit Prämieneinnahmen in Höhe von 34,9 Mrd. EUR (2018) und rund 20.000 Mitarbeiterinnen und Mitarbeitern weltweit ist die HDI Gruppe im In- und Ausland sowohl in der Industrieversicherung als auch in der Privat- und Firmenversicherung tätig.</w:t>
      </w:r>
    </w:p>
    <w:p w14:paraId="0AFCD70D" w14:textId="77777777" w:rsidR="00AC6606" w:rsidRPr="00AC6606" w:rsidRDefault="00AC6606" w:rsidP="00AC6606">
      <w:pPr>
        <w:spacing w:before="100" w:beforeAutospacing="1" w:after="100" w:afterAutospacing="1" w:line="276" w:lineRule="auto"/>
        <w:jc w:val="both"/>
        <w:rPr>
          <w:rFonts w:ascii="Calibri" w:eastAsia="Times New Roman" w:hAnsi="Calibri" w:cs="Calibri"/>
          <w:color w:val="000000"/>
          <w:lang w:eastAsia="de-DE"/>
        </w:rPr>
      </w:pPr>
      <w:r w:rsidRPr="00AC6606">
        <w:rPr>
          <w:rFonts w:ascii="Calibri" w:eastAsia="Times New Roman" w:hAnsi="Calibri" w:cs="Calibri"/>
          <w:color w:val="000000"/>
          <w:lang w:eastAsia="de-DE"/>
        </w:rPr>
        <w:t xml:space="preserve">Zu den weiteren Marken des Talanx Konzerns zählen Hannover Rück als einer der weltweit führenden Rückversicherer, die auf den Bankenvertrieb spezialisierten Targo Versicherungen, PB Versicherungen und neue leben sowie der polnische Versicherer </w:t>
      </w:r>
      <w:proofErr w:type="spellStart"/>
      <w:r w:rsidRPr="00AC6606">
        <w:rPr>
          <w:rFonts w:ascii="Calibri" w:eastAsia="Times New Roman" w:hAnsi="Calibri" w:cs="Calibri"/>
          <w:color w:val="000000"/>
          <w:lang w:eastAsia="de-DE"/>
        </w:rPr>
        <w:t>Warta</w:t>
      </w:r>
      <w:proofErr w:type="spellEnd"/>
      <w:r w:rsidRPr="00AC6606">
        <w:rPr>
          <w:rFonts w:ascii="Calibri" w:eastAsia="Times New Roman" w:hAnsi="Calibri" w:cs="Calibri"/>
          <w:color w:val="000000"/>
          <w:lang w:eastAsia="de-DE"/>
        </w:rPr>
        <w:t xml:space="preserve">. </w:t>
      </w:r>
      <w:proofErr w:type="spellStart"/>
      <w:r w:rsidRPr="00AC6606">
        <w:rPr>
          <w:rFonts w:ascii="Calibri" w:eastAsia="Times New Roman" w:hAnsi="Calibri" w:cs="Calibri"/>
          <w:color w:val="000000"/>
          <w:lang w:eastAsia="de-DE"/>
        </w:rPr>
        <w:t>Ampega</w:t>
      </w:r>
      <w:proofErr w:type="spellEnd"/>
      <w:r w:rsidRPr="00AC6606">
        <w:rPr>
          <w:rFonts w:ascii="Calibri" w:eastAsia="Times New Roman" w:hAnsi="Calibri" w:cs="Calibri"/>
          <w:color w:val="000000"/>
          <w:lang w:eastAsia="de-DE"/>
        </w:rPr>
        <w:t xml:space="preserve"> verwaltet als eine der größten deutschen Asset-Management-Gesellschaften die Anlagen des Talanx Konzerns und ist erfahrener Lösungsanbieter für konzernexterne institutionelle Kapitalanleger.</w:t>
      </w:r>
    </w:p>
    <w:p w14:paraId="20D2B669" w14:textId="77777777" w:rsidR="00AC6606" w:rsidRPr="00AC6606" w:rsidRDefault="00AC6606" w:rsidP="00AC6606">
      <w:pPr>
        <w:spacing w:before="100" w:beforeAutospacing="1" w:after="100" w:afterAutospacing="1" w:line="276" w:lineRule="auto"/>
        <w:jc w:val="both"/>
        <w:rPr>
          <w:rFonts w:ascii="Calibri" w:eastAsia="Times New Roman" w:hAnsi="Calibri" w:cs="Calibri"/>
          <w:color w:val="000000"/>
          <w:lang w:eastAsia="de-DE"/>
        </w:rPr>
      </w:pPr>
      <w:r w:rsidRPr="00AC6606">
        <w:rPr>
          <w:rFonts w:ascii="Calibri" w:eastAsia="Times New Roman" w:hAnsi="Calibri" w:cs="Calibri"/>
          <w:color w:val="000000"/>
          <w:lang w:eastAsia="de-DE"/>
        </w:rPr>
        <w:lastRenderedPageBreak/>
        <w:t xml:space="preserve">Die Ratingagentur Standard &amp; </w:t>
      </w:r>
      <w:proofErr w:type="spellStart"/>
      <w:r w:rsidRPr="00AC6606">
        <w:rPr>
          <w:rFonts w:ascii="Calibri" w:eastAsia="Times New Roman" w:hAnsi="Calibri" w:cs="Calibri"/>
          <w:color w:val="000000"/>
          <w:lang w:eastAsia="de-DE"/>
        </w:rPr>
        <w:t>Poor’s</w:t>
      </w:r>
      <w:proofErr w:type="spellEnd"/>
      <w:r w:rsidRPr="00AC6606">
        <w:rPr>
          <w:rFonts w:ascii="Calibri" w:eastAsia="Times New Roman" w:hAnsi="Calibri" w:cs="Calibri"/>
          <w:color w:val="000000"/>
          <w:lang w:eastAsia="de-DE"/>
        </w:rPr>
        <w:t xml:space="preserve"> bewertet die Finanzkraft der Talanx Erstversicherungsgruppe mit A+/</w:t>
      </w:r>
      <w:proofErr w:type="spellStart"/>
      <w:r w:rsidRPr="00AC6606">
        <w:rPr>
          <w:rFonts w:ascii="Calibri" w:eastAsia="Times New Roman" w:hAnsi="Calibri" w:cs="Calibri"/>
          <w:color w:val="000000"/>
          <w:lang w:eastAsia="de-DE"/>
        </w:rPr>
        <w:t>stable</w:t>
      </w:r>
      <w:proofErr w:type="spellEnd"/>
      <w:r w:rsidRPr="00AC6606">
        <w:rPr>
          <w:rFonts w:ascii="Calibri" w:eastAsia="Times New Roman" w:hAnsi="Calibri" w:cs="Calibri"/>
          <w:color w:val="000000"/>
          <w:lang w:eastAsia="de-DE"/>
        </w:rPr>
        <w:t xml:space="preserve"> (strong) und die der Hannover Rück Gruppe mit AA–/</w:t>
      </w:r>
      <w:proofErr w:type="spellStart"/>
      <w:r w:rsidRPr="00AC6606">
        <w:rPr>
          <w:rFonts w:ascii="Calibri" w:eastAsia="Times New Roman" w:hAnsi="Calibri" w:cs="Calibri"/>
          <w:color w:val="000000"/>
          <w:lang w:eastAsia="de-DE"/>
        </w:rPr>
        <w:t>stable</w:t>
      </w:r>
      <w:proofErr w:type="spellEnd"/>
      <w:r w:rsidRPr="00AC6606">
        <w:rPr>
          <w:rFonts w:ascii="Calibri" w:eastAsia="Times New Roman" w:hAnsi="Calibri" w:cs="Calibri"/>
          <w:color w:val="000000"/>
          <w:lang w:eastAsia="de-DE"/>
        </w:rPr>
        <w:t xml:space="preserve"> (</w:t>
      </w:r>
      <w:proofErr w:type="spellStart"/>
      <w:r w:rsidRPr="00AC6606">
        <w:rPr>
          <w:rFonts w:ascii="Calibri" w:eastAsia="Times New Roman" w:hAnsi="Calibri" w:cs="Calibri"/>
          <w:color w:val="000000"/>
          <w:lang w:eastAsia="de-DE"/>
        </w:rPr>
        <w:t>very</w:t>
      </w:r>
      <w:proofErr w:type="spellEnd"/>
      <w:r w:rsidRPr="00AC6606">
        <w:rPr>
          <w:rFonts w:ascii="Calibri" w:eastAsia="Times New Roman" w:hAnsi="Calibri" w:cs="Calibri"/>
          <w:color w:val="000000"/>
          <w:lang w:eastAsia="de-DE"/>
        </w:rPr>
        <w:t xml:space="preserve"> strong). Die Talanx AG ist an der Frankfurter Börse im SDAX sowie an den Börsen in Hannover und Warschau gelistet (ISIN: DE000TLX1005, WKN: TLX100, polnisches Handelskürzel: TNX).</w:t>
      </w:r>
    </w:p>
    <w:p w14:paraId="4EACA5D2" w14:textId="77777777" w:rsidR="00AC6606" w:rsidRDefault="003908A4" w:rsidP="00AC6606">
      <w:pPr>
        <w:spacing w:before="100" w:beforeAutospacing="1" w:after="100" w:afterAutospacing="1" w:line="276" w:lineRule="auto"/>
        <w:jc w:val="both"/>
        <w:rPr>
          <w:rFonts w:ascii="Calibri" w:eastAsia="Times New Roman" w:hAnsi="Calibri" w:cs="Calibri"/>
          <w:b/>
          <w:bCs/>
          <w:color w:val="000000"/>
          <w:lang w:eastAsia="de-DE"/>
        </w:rPr>
      </w:pPr>
      <w:r>
        <w:rPr>
          <w:rFonts w:ascii="Calibri" w:eastAsia="Times New Roman" w:hAnsi="Calibri" w:cs="Calibri"/>
          <w:b/>
          <w:bCs/>
          <w:color w:val="000000"/>
          <w:lang w:eastAsia="de-DE"/>
        </w:rPr>
        <w:t xml:space="preserve">Über </w:t>
      </w:r>
      <w:proofErr w:type="spellStart"/>
      <w:r w:rsidR="00D4556D">
        <w:rPr>
          <w:rFonts w:ascii="Calibri" w:eastAsia="Times New Roman" w:hAnsi="Calibri" w:cs="Calibri"/>
          <w:b/>
          <w:bCs/>
          <w:color w:val="000000"/>
          <w:lang w:eastAsia="de-DE"/>
        </w:rPr>
        <w:t>c</w:t>
      </w:r>
      <w:r>
        <w:rPr>
          <w:rFonts w:ascii="Calibri" w:eastAsia="Times New Roman" w:hAnsi="Calibri" w:cs="Calibri"/>
          <w:b/>
          <w:bCs/>
          <w:color w:val="000000"/>
          <w:lang w:eastAsia="de-DE"/>
        </w:rPr>
        <w:t>oparion</w:t>
      </w:r>
      <w:proofErr w:type="spellEnd"/>
    </w:p>
    <w:p w14:paraId="506254A9" w14:textId="77777777" w:rsidR="00D4556D" w:rsidRPr="00AC6606" w:rsidRDefault="00D4556D" w:rsidP="00AC6606">
      <w:pPr>
        <w:spacing w:before="100" w:beforeAutospacing="1" w:after="100" w:afterAutospacing="1" w:line="276" w:lineRule="auto"/>
        <w:jc w:val="both"/>
        <w:rPr>
          <w:rFonts w:ascii="Calibri" w:eastAsia="Times New Roman" w:hAnsi="Calibri" w:cs="Calibri"/>
          <w:b/>
          <w:bCs/>
          <w:color w:val="000000"/>
          <w:lang w:eastAsia="de-DE"/>
        </w:rPr>
      </w:pPr>
      <w:proofErr w:type="spellStart"/>
      <w:r w:rsidRPr="00D4556D">
        <w:rPr>
          <w:rFonts w:ascii="Calibri" w:eastAsia="Times New Roman" w:hAnsi="Calibri" w:cs="Calibri"/>
          <w:color w:val="000000"/>
          <w:lang w:eastAsia="de-DE"/>
        </w:rPr>
        <w:t>coparion</w:t>
      </w:r>
      <w:proofErr w:type="spellEnd"/>
      <w:r w:rsidRPr="00D4556D">
        <w:rPr>
          <w:rFonts w:ascii="Calibri" w:eastAsia="Times New Roman" w:hAnsi="Calibri" w:cs="Calibri"/>
          <w:color w:val="000000"/>
          <w:lang w:eastAsia="de-DE"/>
        </w:rPr>
        <w:t xml:space="preserve"> ist ein Venture Capital Investor für junge, deutsche Technologieunternehmen. Mit einem Fondsvolumen von 275 Mio. Euro trägt </w:t>
      </w:r>
      <w:proofErr w:type="spellStart"/>
      <w:r w:rsidRPr="00D4556D">
        <w:rPr>
          <w:rFonts w:ascii="Calibri" w:eastAsia="Times New Roman" w:hAnsi="Calibri" w:cs="Calibri"/>
          <w:color w:val="000000"/>
          <w:lang w:eastAsia="de-DE"/>
        </w:rPr>
        <w:t>coparion</w:t>
      </w:r>
      <w:proofErr w:type="spellEnd"/>
      <w:r w:rsidRPr="00D4556D">
        <w:rPr>
          <w:rFonts w:ascii="Calibri" w:eastAsia="Times New Roman" w:hAnsi="Calibri" w:cs="Calibri"/>
          <w:color w:val="000000"/>
          <w:lang w:eastAsia="de-DE"/>
        </w:rPr>
        <w:t xml:space="preserve"> signifikant zum schnellen und nachhaltigen Wachstum bei.</w:t>
      </w:r>
      <w:r w:rsidR="00AC6606">
        <w:rPr>
          <w:rFonts w:ascii="Calibri" w:eastAsia="Times New Roman" w:hAnsi="Calibri" w:cs="Calibri"/>
          <w:color w:val="000000"/>
          <w:lang w:eastAsia="de-DE"/>
        </w:rPr>
        <w:t xml:space="preserve"> </w:t>
      </w:r>
      <w:proofErr w:type="spellStart"/>
      <w:r w:rsidRPr="00D4556D">
        <w:rPr>
          <w:rFonts w:ascii="Calibri" w:eastAsia="Times New Roman" w:hAnsi="Calibri" w:cs="Calibri"/>
          <w:color w:val="000000"/>
          <w:lang w:eastAsia="de-DE"/>
        </w:rPr>
        <w:t>coparion</w:t>
      </w:r>
      <w:proofErr w:type="spellEnd"/>
      <w:r w:rsidRPr="00D4556D">
        <w:rPr>
          <w:rFonts w:ascii="Calibri" w:eastAsia="Times New Roman" w:hAnsi="Calibri" w:cs="Calibri"/>
          <w:color w:val="000000"/>
          <w:lang w:eastAsia="de-DE"/>
        </w:rPr>
        <w:t xml:space="preserve"> unterstützt unternehmerischen Weitblick mit Know-how, ohne in das operative Geschäft einzugreifen. Durch die langjährige Erfahrung im Venture Capital und im Aufbau von Unternehmen erkennt das </w:t>
      </w:r>
      <w:proofErr w:type="spellStart"/>
      <w:r w:rsidRPr="00D4556D">
        <w:rPr>
          <w:rFonts w:ascii="Calibri" w:eastAsia="Times New Roman" w:hAnsi="Calibri" w:cs="Calibri"/>
          <w:color w:val="000000"/>
          <w:lang w:eastAsia="de-DE"/>
        </w:rPr>
        <w:t>coparion</w:t>
      </w:r>
      <w:proofErr w:type="spellEnd"/>
      <w:r w:rsidRPr="00D4556D">
        <w:rPr>
          <w:rFonts w:ascii="Calibri" w:eastAsia="Times New Roman" w:hAnsi="Calibri" w:cs="Calibri"/>
          <w:color w:val="000000"/>
          <w:lang w:eastAsia="de-DE"/>
        </w:rPr>
        <w:t>-Team Potenziale und eröffnet neue Perspektiven.</w:t>
      </w:r>
      <w:r w:rsidR="00AC6606">
        <w:rPr>
          <w:rFonts w:ascii="Calibri" w:eastAsia="Times New Roman" w:hAnsi="Calibri" w:cs="Calibri"/>
          <w:color w:val="000000"/>
          <w:lang w:eastAsia="de-DE"/>
        </w:rPr>
        <w:t xml:space="preserve"> </w:t>
      </w:r>
      <w:proofErr w:type="spellStart"/>
      <w:r w:rsidRPr="00D4556D">
        <w:rPr>
          <w:rFonts w:ascii="Calibri" w:eastAsia="Times New Roman" w:hAnsi="Calibri" w:cs="Calibri"/>
          <w:color w:val="000000"/>
          <w:lang w:eastAsia="de-DE"/>
        </w:rPr>
        <w:t>coparion</w:t>
      </w:r>
      <w:proofErr w:type="spellEnd"/>
      <w:r w:rsidRPr="00D4556D">
        <w:rPr>
          <w:rFonts w:ascii="Calibri" w:eastAsia="Times New Roman" w:hAnsi="Calibri" w:cs="Calibri"/>
          <w:color w:val="000000"/>
          <w:lang w:eastAsia="de-DE"/>
        </w:rPr>
        <w:t xml:space="preserve"> finanziert ausschließlich gemeinsam mit Co-Investoren. Der Fokus liegt auf der Start-Up- und jungen Wachstumsphase. Pro Unternehmen investiert der Fonds bis zu 10 Mio. Euro, üblicherweise in mehreren Finanzierungsrunden zu je 0,5 - 5 Mio. Euro. </w:t>
      </w:r>
      <w:proofErr w:type="spellStart"/>
      <w:r w:rsidRPr="00D4556D">
        <w:rPr>
          <w:rFonts w:ascii="Calibri" w:eastAsia="Times New Roman" w:hAnsi="Calibri" w:cs="Calibri"/>
          <w:color w:val="000000"/>
          <w:lang w:eastAsia="de-DE"/>
        </w:rPr>
        <w:t>coparion</w:t>
      </w:r>
      <w:proofErr w:type="spellEnd"/>
      <w:r w:rsidRPr="00D4556D">
        <w:rPr>
          <w:rFonts w:ascii="Calibri" w:eastAsia="Times New Roman" w:hAnsi="Calibri" w:cs="Calibri"/>
          <w:color w:val="000000"/>
          <w:lang w:eastAsia="de-DE"/>
        </w:rPr>
        <w:t xml:space="preserve"> hat Büros in Köln und Berlin.</w:t>
      </w:r>
    </w:p>
    <w:p w14:paraId="6756BC65" w14:textId="77777777" w:rsidR="003908A4" w:rsidRPr="00293E7A" w:rsidRDefault="003908A4" w:rsidP="003908A4">
      <w:pPr>
        <w:spacing w:line="276" w:lineRule="auto"/>
        <w:rPr>
          <w:rFonts w:ascii="Calibri" w:eastAsia="Times New Roman" w:hAnsi="Calibri" w:cs="Calibri"/>
          <w:color w:val="000000"/>
          <w:lang w:eastAsia="de-DE"/>
        </w:rPr>
      </w:pPr>
    </w:p>
    <w:p w14:paraId="05866934" w14:textId="77777777" w:rsidR="00D4556D" w:rsidRDefault="00D4556D" w:rsidP="00510115">
      <w:pPr>
        <w:spacing w:line="276" w:lineRule="auto"/>
        <w:jc w:val="both"/>
        <w:rPr>
          <w:rFonts w:cstheme="minorHAnsi"/>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2F6122" w:rsidRPr="00D4556D" w14:paraId="0F1E841C" w14:textId="77777777" w:rsidTr="001933A5">
        <w:tc>
          <w:tcPr>
            <w:tcW w:w="4528" w:type="dxa"/>
            <w:shd w:val="clear" w:color="auto" w:fill="auto"/>
          </w:tcPr>
          <w:p w14:paraId="107EA2B2" w14:textId="77777777" w:rsidR="001933A5" w:rsidRPr="00D4556D" w:rsidRDefault="001933A5" w:rsidP="00510115">
            <w:pPr>
              <w:spacing w:line="276" w:lineRule="auto"/>
              <w:jc w:val="both"/>
              <w:rPr>
                <w:rFonts w:cstheme="minorHAnsi"/>
                <w:b/>
              </w:rPr>
            </w:pPr>
            <w:r w:rsidRPr="00D4556D">
              <w:rPr>
                <w:rFonts w:cstheme="minorHAnsi"/>
                <w:b/>
              </w:rPr>
              <w:t>Kontakte:</w:t>
            </w:r>
          </w:p>
          <w:p w14:paraId="65343FFB" w14:textId="77777777" w:rsidR="002F6122" w:rsidRPr="00D4556D" w:rsidRDefault="002F6122" w:rsidP="00510115">
            <w:pPr>
              <w:spacing w:line="276" w:lineRule="auto"/>
              <w:jc w:val="both"/>
              <w:rPr>
                <w:rFonts w:cstheme="minorHAnsi"/>
                <w:b/>
              </w:rPr>
            </w:pPr>
            <w:r w:rsidRPr="00D4556D">
              <w:rPr>
                <w:rFonts w:cstheme="minorHAnsi"/>
                <w:b/>
              </w:rPr>
              <w:t xml:space="preserve">Finanzguru </w:t>
            </w:r>
            <w:proofErr w:type="spellStart"/>
            <w:r w:rsidRPr="00D4556D">
              <w:rPr>
                <w:rFonts w:cstheme="minorHAnsi"/>
                <w:b/>
              </w:rPr>
              <w:t>by</w:t>
            </w:r>
            <w:proofErr w:type="spellEnd"/>
            <w:r w:rsidRPr="00D4556D">
              <w:rPr>
                <w:rFonts w:cstheme="minorHAnsi"/>
                <w:b/>
              </w:rPr>
              <w:t xml:space="preserve"> </w:t>
            </w:r>
            <w:proofErr w:type="spellStart"/>
            <w:r w:rsidRPr="00D4556D">
              <w:rPr>
                <w:rFonts w:cstheme="minorHAnsi"/>
                <w:b/>
              </w:rPr>
              <w:t>dwins</w:t>
            </w:r>
            <w:proofErr w:type="spellEnd"/>
            <w:r w:rsidRPr="00D4556D">
              <w:rPr>
                <w:rFonts w:cstheme="minorHAnsi"/>
                <w:b/>
              </w:rPr>
              <w:t xml:space="preserve"> GmbH</w:t>
            </w:r>
          </w:p>
          <w:p w14:paraId="20877EAA" w14:textId="77777777" w:rsidR="002F6122" w:rsidRPr="00D4556D" w:rsidRDefault="002F6122" w:rsidP="00510115">
            <w:pPr>
              <w:spacing w:line="276" w:lineRule="auto"/>
              <w:jc w:val="both"/>
              <w:rPr>
                <w:rFonts w:cstheme="minorHAnsi"/>
              </w:rPr>
            </w:pPr>
            <w:r w:rsidRPr="00D4556D">
              <w:rPr>
                <w:rFonts w:cstheme="minorHAnsi"/>
              </w:rPr>
              <w:t>Alexander Michel (Gründer &amp; CEO)</w:t>
            </w:r>
          </w:p>
          <w:p w14:paraId="09130A9D" w14:textId="77777777" w:rsidR="002F6122" w:rsidRPr="00D4556D" w:rsidRDefault="002F6122" w:rsidP="00510115">
            <w:pPr>
              <w:spacing w:line="276" w:lineRule="auto"/>
              <w:jc w:val="both"/>
              <w:rPr>
                <w:rFonts w:cstheme="minorHAnsi"/>
              </w:rPr>
            </w:pPr>
            <w:r w:rsidRPr="00D4556D">
              <w:rPr>
                <w:rFonts w:cstheme="minorHAnsi"/>
              </w:rPr>
              <w:t xml:space="preserve">c/o </w:t>
            </w:r>
            <w:proofErr w:type="spellStart"/>
            <w:r w:rsidRPr="00D4556D">
              <w:rPr>
                <w:rFonts w:cstheme="minorHAnsi"/>
              </w:rPr>
              <w:t>WeWork</w:t>
            </w:r>
            <w:proofErr w:type="spellEnd"/>
          </w:p>
          <w:p w14:paraId="3A8AEE1F" w14:textId="77777777" w:rsidR="002F6122" w:rsidRPr="00D4556D" w:rsidRDefault="00D4556D" w:rsidP="00510115">
            <w:pPr>
              <w:spacing w:line="276" w:lineRule="auto"/>
              <w:jc w:val="both"/>
              <w:rPr>
                <w:rFonts w:cstheme="minorHAnsi"/>
              </w:rPr>
            </w:pPr>
            <w:r>
              <w:rPr>
                <w:rFonts w:cstheme="minorHAnsi"/>
              </w:rPr>
              <w:t>Taunusanlage 8</w:t>
            </w:r>
          </w:p>
          <w:p w14:paraId="7EDDE0DE" w14:textId="77777777" w:rsidR="002F6122" w:rsidRPr="00D4556D" w:rsidRDefault="002F6122" w:rsidP="00510115">
            <w:pPr>
              <w:spacing w:line="276" w:lineRule="auto"/>
              <w:jc w:val="both"/>
              <w:rPr>
                <w:rFonts w:cstheme="minorHAnsi"/>
              </w:rPr>
            </w:pPr>
            <w:r w:rsidRPr="00D4556D">
              <w:rPr>
                <w:rFonts w:cstheme="minorHAnsi"/>
              </w:rPr>
              <w:t>D-603</w:t>
            </w:r>
            <w:r w:rsidR="00D4556D">
              <w:rPr>
                <w:rFonts w:cstheme="minorHAnsi"/>
              </w:rPr>
              <w:t>29</w:t>
            </w:r>
            <w:r w:rsidRPr="00D4556D">
              <w:rPr>
                <w:rFonts w:cstheme="minorHAnsi"/>
              </w:rPr>
              <w:t xml:space="preserve"> Frankfurt am Main</w:t>
            </w:r>
          </w:p>
          <w:p w14:paraId="21089B0A" w14:textId="77777777" w:rsidR="002F6122" w:rsidRPr="00D4556D" w:rsidRDefault="002F6122" w:rsidP="00510115">
            <w:pPr>
              <w:spacing w:line="276" w:lineRule="auto"/>
              <w:jc w:val="both"/>
              <w:rPr>
                <w:rFonts w:cstheme="minorHAnsi"/>
              </w:rPr>
            </w:pPr>
            <w:r w:rsidRPr="00D4556D">
              <w:rPr>
                <w:rFonts w:cstheme="minorHAnsi"/>
              </w:rPr>
              <w:t>+49 (0)171 9390540</w:t>
            </w:r>
          </w:p>
          <w:p w14:paraId="623081CF" w14:textId="77777777" w:rsidR="002F6122" w:rsidRPr="00D4556D" w:rsidRDefault="00D53BAA" w:rsidP="00510115">
            <w:pPr>
              <w:spacing w:line="276" w:lineRule="auto"/>
              <w:jc w:val="both"/>
              <w:rPr>
                <w:rFonts w:cstheme="minorHAnsi"/>
              </w:rPr>
            </w:pPr>
            <w:hyperlink r:id="rId7" w:history="1">
              <w:r w:rsidR="002F6122" w:rsidRPr="00D4556D">
                <w:rPr>
                  <w:rStyle w:val="Hyperlink"/>
                  <w:rFonts w:cstheme="minorHAnsi"/>
                  <w:color w:val="auto"/>
                </w:rPr>
                <w:t>www.finanzguru.de</w:t>
              </w:r>
            </w:hyperlink>
          </w:p>
          <w:p w14:paraId="79F0BE5C" w14:textId="77777777" w:rsidR="002F6122" w:rsidRPr="00E6141F" w:rsidRDefault="00D53BAA" w:rsidP="00510115">
            <w:pPr>
              <w:spacing w:line="276" w:lineRule="auto"/>
              <w:jc w:val="both"/>
              <w:rPr>
                <w:rFonts w:cstheme="minorHAnsi"/>
              </w:rPr>
            </w:pPr>
            <w:hyperlink r:id="rId8" w:history="1">
              <w:r w:rsidR="002F6122" w:rsidRPr="00E6141F">
                <w:rPr>
                  <w:rStyle w:val="Hyperlink"/>
                  <w:rFonts w:cstheme="minorHAnsi"/>
                  <w:color w:val="auto"/>
                </w:rPr>
                <w:t>presse@finanzguru.de</w:t>
              </w:r>
            </w:hyperlink>
          </w:p>
          <w:p w14:paraId="23C3B94C" w14:textId="77777777" w:rsidR="002F6122" w:rsidRPr="00D4556D" w:rsidRDefault="002F6122" w:rsidP="00510115">
            <w:pPr>
              <w:spacing w:line="276" w:lineRule="auto"/>
              <w:jc w:val="both"/>
              <w:rPr>
                <w:rFonts w:cstheme="minorHAnsi"/>
                <w:b/>
              </w:rPr>
            </w:pPr>
          </w:p>
        </w:tc>
        <w:tc>
          <w:tcPr>
            <w:tcW w:w="4528" w:type="dxa"/>
            <w:shd w:val="clear" w:color="auto" w:fill="auto"/>
          </w:tcPr>
          <w:p w14:paraId="26A8656A" w14:textId="77777777" w:rsidR="001933A5" w:rsidRPr="00E6141F" w:rsidRDefault="001933A5" w:rsidP="00510115">
            <w:pPr>
              <w:spacing w:line="276" w:lineRule="auto"/>
              <w:rPr>
                <w:rFonts w:cstheme="minorHAnsi"/>
                <w:b/>
              </w:rPr>
            </w:pPr>
          </w:p>
          <w:p w14:paraId="25474DF4" w14:textId="77777777" w:rsidR="002F6122" w:rsidRPr="00E64E24" w:rsidRDefault="00E6141F" w:rsidP="00510115">
            <w:pPr>
              <w:spacing w:line="276" w:lineRule="auto"/>
              <w:rPr>
                <w:rFonts w:cstheme="minorHAnsi"/>
                <w:b/>
              </w:rPr>
            </w:pPr>
            <w:r w:rsidRPr="00E64E24">
              <w:rPr>
                <w:rFonts w:cstheme="minorHAnsi"/>
                <w:b/>
              </w:rPr>
              <w:t>HDI</w:t>
            </w:r>
            <w:r w:rsidR="00E64E24" w:rsidRPr="00E64E24">
              <w:rPr>
                <w:rFonts w:cstheme="minorHAnsi"/>
                <w:b/>
              </w:rPr>
              <w:t xml:space="preserve"> Gru</w:t>
            </w:r>
            <w:r w:rsidR="00E64E24">
              <w:rPr>
                <w:rFonts w:cstheme="minorHAnsi"/>
                <w:b/>
              </w:rPr>
              <w:t>ppe</w:t>
            </w:r>
          </w:p>
          <w:p w14:paraId="3B865731" w14:textId="77777777" w:rsidR="002F6122" w:rsidRPr="00AC6606" w:rsidRDefault="002F6122" w:rsidP="00510115">
            <w:pPr>
              <w:spacing w:line="276" w:lineRule="auto"/>
              <w:rPr>
                <w:rFonts w:cstheme="minorHAnsi"/>
              </w:rPr>
            </w:pPr>
            <w:r w:rsidRPr="00AC6606">
              <w:rPr>
                <w:rFonts w:cstheme="minorHAnsi"/>
              </w:rPr>
              <w:t xml:space="preserve">Dr. </w:t>
            </w:r>
            <w:r w:rsidR="00AC6606" w:rsidRPr="00AC6606">
              <w:rPr>
                <w:rFonts w:cstheme="minorHAnsi"/>
              </w:rPr>
              <w:t>Kerstin</w:t>
            </w:r>
            <w:r w:rsidRPr="00AC6606">
              <w:rPr>
                <w:rFonts w:cstheme="minorHAnsi"/>
              </w:rPr>
              <w:t xml:space="preserve"> </w:t>
            </w:r>
            <w:r w:rsidR="00AC6606" w:rsidRPr="00AC6606">
              <w:rPr>
                <w:rFonts w:cstheme="minorHAnsi"/>
              </w:rPr>
              <w:t>Bartels</w:t>
            </w:r>
            <w:r w:rsidRPr="00AC6606">
              <w:rPr>
                <w:rFonts w:cstheme="minorHAnsi"/>
              </w:rPr>
              <w:t xml:space="preserve"> (</w:t>
            </w:r>
            <w:r w:rsidR="00AC6606" w:rsidRPr="00AC6606">
              <w:rPr>
                <w:rFonts w:cstheme="minorHAnsi"/>
              </w:rPr>
              <w:t xml:space="preserve">Leiterin </w:t>
            </w:r>
            <w:proofErr w:type="spellStart"/>
            <w:r w:rsidR="00AC6606" w:rsidRPr="00AC6606">
              <w:rPr>
                <w:rFonts w:cstheme="minorHAnsi"/>
              </w:rPr>
              <w:t>Externe</w:t>
            </w:r>
            <w:proofErr w:type="spellEnd"/>
            <w:r w:rsidR="00AC6606" w:rsidRPr="00AC6606">
              <w:rPr>
                <w:rFonts w:cstheme="minorHAnsi"/>
              </w:rPr>
              <w:t xml:space="preserve"> Kommunikation</w:t>
            </w:r>
            <w:r w:rsidRPr="00AC6606">
              <w:rPr>
                <w:rFonts w:cstheme="minorHAnsi"/>
              </w:rPr>
              <w:t>)</w:t>
            </w:r>
          </w:p>
          <w:p w14:paraId="2BCBCC91" w14:textId="77777777" w:rsidR="002F6122" w:rsidRPr="00D4556D" w:rsidRDefault="00AC6606" w:rsidP="00510115">
            <w:pPr>
              <w:spacing w:line="276" w:lineRule="auto"/>
              <w:rPr>
                <w:rFonts w:cstheme="minorHAnsi"/>
              </w:rPr>
            </w:pPr>
            <w:r>
              <w:rPr>
                <w:rFonts w:cstheme="minorHAnsi"/>
              </w:rPr>
              <w:t>HDI-Platz 1</w:t>
            </w:r>
          </w:p>
          <w:p w14:paraId="4473A161" w14:textId="77777777" w:rsidR="002F6122" w:rsidRPr="00D4556D" w:rsidRDefault="002F6122" w:rsidP="00510115">
            <w:pPr>
              <w:spacing w:line="276" w:lineRule="auto"/>
              <w:rPr>
                <w:rFonts w:cstheme="minorHAnsi"/>
              </w:rPr>
            </w:pPr>
            <w:r w:rsidRPr="00D4556D">
              <w:rPr>
                <w:rFonts w:cstheme="minorHAnsi"/>
              </w:rPr>
              <w:t>D-</w:t>
            </w:r>
            <w:r w:rsidR="00AC6606">
              <w:rPr>
                <w:rFonts w:cstheme="minorHAnsi"/>
              </w:rPr>
              <w:t>30659</w:t>
            </w:r>
            <w:r w:rsidRPr="00D4556D">
              <w:rPr>
                <w:rFonts w:cstheme="minorHAnsi"/>
              </w:rPr>
              <w:t xml:space="preserve"> </w:t>
            </w:r>
            <w:r w:rsidR="00AC6606">
              <w:rPr>
                <w:rFonts w:cstheme="minorHAnsi"/>
              </w:rPr>
              <w:t>Hannover</w:t>
            </w:r>
          </w:p>
          <w:p w14:paraId="2302E3C0" w14:textId="77777777" w:rsidR="002F6122" w:rsidRPr="00D4556D" w:rsidRDefault="002F6122" w:rsidP="00510115">
            <w:pPr>
              <w:spacing w:line="276" w:lineRule="auto"/>
              <w:rPr>
                <w:rFonts w:cstheme="minorHAnsi"/>
              </w:rPr>
            </w:pPr>
            <w:r w:rsidRPr="00D4556D">
              <w:rPr>
                <w:rFonts w:cstheme="minorHAnsi"/>
              </w:rPr>
              <w:t>+49 (0)</w:t>
            </w:r>
            <w:r w:rsidR="00AC6606">
              <w:rPr>
                <w:rFonts w:cstheme="minorHAnsi"/>
              </w:rPr>
              <w:t>511</w:t>
            </w:r>
            <w:r w:rsidRPr="00D4556D">
              <w:rPr>
                <w:rFonts w:cstheme="minorHAnsi"/>
              </w:rPr>
              <w:t xml:space="preserve"> </w:t>
            </w:r>
            <w:r w:rsidR="00AC6606">
              <w:rPr>
                <w:rFonts w:cstheme="minorHAnsi"/>
              </w:rPr>
              <w:t>3747-2211</w:t>
            </w:r>
          </w:p>
          <w:p w14:paraId="40E80A9A" w14:textId="77777777" w:rsidR="002F6122" w:rsidRPr="00D4556D" w:rsidRDefault="002F6122" w:rsidP="00510115">
            <w:pPr>
              <w:spacing w:line="276" w:lineRule="auto"/>
              <w:rPr>
                <w:rFonts w:cstheme="minorHAnsi"/>
              </w:rPr>
            </w:pPr>
            <w:r w:rsidRPr="00D4556D">
              <w:rPr>
                <w:rStyle w:val="Hyperlink"/>
                <w:rFonts w:cstheme="minorHAnsi"/>
                <w:color w:val="auto"/>
              </w:rPr>
              <w:t>www.</w:t>
            </w:r>
            <w:r w:rsidR="00AC6606">
              <w:rPr>
                <w:rStyle w:val="Hyperlink"/>
                <w:rFonts w:cstheme="minorHAnsi"/>
                <w:color w:val="auto"/>
              </w:rPr>
              <w:t>hdi</w:t>
            </w:r>
            <w:r w:rsidRPr="00D4556D">
              <w:rPr>
                <w:rStyle w:val="Hyperlink"/>
                <w:rFonts w:cstheme="minorHAnsi"/>
                <w:color w:val="auto"/>
              </w:rPr>
              <w:t>.</w:t>
            </w:r>
            <w:r w:rsidR="00AC6606">
              <w:rPr>
                <w:rStyle w:val="Hyperlink"/>
                <w:rFonts w:cstheme="minorHAnsi"/>
                <w:color w:val="auto"/>
              </w:rPr>
              <w:t>de</w:t>
            </w:r>
          </w:p>
          <w:p w14:paraId="20EB8539" w14:textId="77777777" w:rsidR="002F6122" w:rsidRPr="00AC6606" w:rsidRDefault="00D53BAA" w:rsidP="00AC6606">
            <w:pPr>
              <w:spacing w:line="276" w:lineRule="auto"/>
              <w:jc w:val="both"/>
              <w:rPr>
                <w:rStyle w:val="Hyperlink"/>
                <w:color w:val="auto"/>
              </w:rPr>
            </w:pPr>
            <w:hyperlink r:id="rId9" w:history="1">
              <w:r w:rsidR="00AC6606" w:rsidRPr="00AC6606">
                <w:rPr>
                  <w:rStyle w:val="Hyperlink"/>
                  <w:rFonts w:cstheme="minorHAnsi"/>
                  <w:color w:val="auto"/>
                </w:rPr>
                <w:t>presse@hdi.de</w:t>
              </w:r>
            </w:hyperlink>
          </w:p>
          <w:p w14:paraId="066295EE" w14:textId="77777777" w:rsidR="002F6122" w:rsidRPr="00D4556D" w:rsidRDefault="002F6122" w:rsidP="00510115">
            <w:pPr>
              <w:spacing w:line="276" w:lineRule="auto"/>
              <w:jc w:val="both"/>
              <w:rPr>
                <w:rFonts w:cstheme="minorHAnsi"/>
                <w:b/>
              </w:rPr>
            </w:pPr>
          </w:p>
        </w:tc>
      </w:tr>
    </w:tbl>
    <w:p w14:paraId="20BEE5F0" w14:textId="77777777" w:rsidR="002F6122" w:rsidRPr="00A83C44" w:rsidRDefault="002F6122" w:rsidP="00510115">
      <w:pPr>
        <w:spacing w:line="276" w:lineRule="auto"/>
        <w:jc w:val="both"/>
        <w:rPr>
          <w:rFonts w:cstheme="minorHAnsi"/>
          <w:b/>
          <w:sz w:val="20"/>
          <w:szCs w:val="20"/>
        </w:rPr>
      </w:pPr>
    </w:p>
    <w:p w14:paraId="5687F1C4" w14:textId="77777777" w:rsidR="00EC1647" w:rsidRPr="00A83C44" w:rsidRDefault="00EC1647" w:rsidP="00510115">
      <w:pPr>
        <w:spacing w:line="276" w:lineRule="auto"/>
        <w:jc w:val="both"/>
        <w:rPr>
          <w:rFonts w:cstheme="minorHAnsi"/>
          <w:b/>
          <w:sz w:val="20"/>
          <w:szCs w:val="20"/>
        </w:rPr>
      </w:pPr>
    </w:p>
    <w:p w14:paraId="3852D448" w14:textId="77777777" w:rsidR="00BB1E9D" w:rsidRPr="00AC6606" w:rsidRDefault="00BB1E9D" w:rsidP="00510115">
      <w:pPr>
        <w:spacing w:line="276" w:lineRule="auto"/>
        <w:jc w:val="both"/>
        <w:rPr>
          <w:rFonts w:cstheme="minorHAnsi"/>
          <w:sz w:val="20"/>
          <w:szCs w:val="20"/>
        </w:rPr>
      </w:pPr>
    </w:p>
    <w:p w14:paraId="5CA68D18" w14:textId="77777777" w:rsidR="00EC1647" w:rsidRPr="00A83C44" w:rsidRDefault="00EC1647" w:rsidP="00510115">
      <w:pPr>
        <w:spacing w:line="276" w:lineRule="auto"/>
        <w:rPr>
          <w:rFonts w:cstheme="minorHAnsi"/>
          <w:sz w:val="20"/>
          <w:szCs w:val="20"/>
          <w:lang w:eastAsia="de-DE"/>
        </w:rPr>
      </w:pPr>
    </w:p>
    <w:sectPr w:rsidR="00EC1647" w:rsidRPr="00A83C44" w:rsidSect="00F75073">
      <w:headerReference w:type="default" r:id="rId10"/>
      <w:footerReference w:type="default" r:id="rId11"/>
      <w:pgSz w:w="11900" w:h="16840"/>
      <w:pgMar w:top="1417" w:right="1417" w:bottom="1134"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D5781" w14:textId="77777777" w:rsidR="00D53BAA" w:rsidRDefault="00D53BAA" w:rsidP="00A479C8">
      <w:r>
        <w:separator/>
      </w:r>
    </w:p>
  </w:endnote>
  <w:endnote w:type="continuationSeparator" w:id="0">
    <w:p w14:paraId="4AC59B5F" w14:textId="77777777" w:rsidR="00D53BAA" w:rsidRDefault="00D53BAA" w:rsidP="00A4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5B5FB" w14:textId="77777777" w:rsidR="00F90A13" w:rsidRDefault="00F90A13" w:rsidP="00A479C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9B34F" w14:textId="77777777" w:rsidR="00D53BAA" w:rsidRDefault="00D53BAA" w:rsidP="00A479C8">
      <w:r>
        <w:separator/>
      </w:r>
    </w:p>
  </w:footnote>
  <w:footnote w:type="continuationSeparator" w:id="0">
    <w:p w14:paraId="095ABFAB" w14:textId="77777777" w:rsidR="00D53BAA" w:rsidRDefault="00D53BAA" w:rsidP="00A4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D608" w14:textId="77777777" w:rsidR="00D545C3" w:rsidRDefault="00D545C3" w:rsidP="00D545C3">
    <w:pPr>
      <w:pStyle w:val="Kopfzeile"/>
      <w:jc w:val="center"/>
    </w:pPr>
    <w:r>
      <w:rPr>
        <w:noProof/>
        <w:lang w:eastAsia="de-DE"/>
      </w:rPr>
      <w:drawing>
        <wp:inline distT="0" distB="0" distL="0" distR="0" wp14:anchorId="49D49F01" wp14:editId="7CE4D362">
          <wp:extent cx="2336492" cy="1008000"/>
          <wp:effectExtent l="0" t="0" r="0" b="0"/>
          <wp:docPr id="4" name="Bild 2" descr="../Desktop/Finanzguru%20Pressekit/03%20–%20Finanzguru%20Logo/fg-small_application-rgb-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inanzguru%20Pressekit/03%20–%20Finanzguru%20Logo/fg-small_application-rgb-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492" cy="100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753D2"/>
    <w:multiLevelType w:val="hybridMultilevel"/>
    <w:tmpl w:val="C3B2058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3B097FF7"/>
    <w:multiLevelType w:val="multilevel"/>
    <w:tmpl w:val="F73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BC"/>
    <w:rsid w:val="000663FF"/>
    <w:rsid w:val="00066D1A"/>
    <w:rsid w:val="00075078"/>
    <w:rsid w:val="000837F2"/>
    <w:rsid w:val="00083BD3"/>
    <w:rsid w:val="00091BD9"/>
    <w:rsid w:val="000978A0"/>
    <w:rsid w:val="000B615A"/>
    <w:rsid w:val="000C12DF"/>
    <w:rsid w:val="000E7F24"/>
    <w:rsid w:val="00100BFA"/>
    <w:rsid w:val="00103920"/>
    <w:rsid w:val="001167D6"/>
    <w:rsid w:val="00124066"/>
    <w:rsid w:val="0013587C"/>
    <w:rsid w:val="00143389"/>
    <w:rsid w:val="001464FF"/>
    <w:rsid w:val="00152BBA"/>
    <w:rsid w:val="00162340"/>
    <w:rsid w:val="00166F30"/>
    <w:rsid w:val="00174C82"/>
    <w:rsid w:val="001933A5"/>
    <w:rsid w:val="001F7D12"/>
    <w:rsid w:val="00211B5F"/>
    <w:rsid w:val="00244708"/>
    <w:rsid w:val="00252162"/>
    <w:rsid w:val="0027023D"/>
    <w:rsid w:val="002916B9"/>
    <w:rsid w:val="002A5897"/>
    <w:rsid w:val="002D3838"/>
    <w:rsid w:val="002F3339"/>
    <w:rsid w:val="002F50DA"/>
    <w:rsid w:val="002F6122"/>
    <w:rsid w:val="003018D6"/>
    <w:rsid w:val="00335163"/>
    <w:rsid w:val="00341AC9"/>
    <w:rsid w:val="003504C1"/>
    <w:rsid w:val="003616E7"/>
    <w:rsid w:val="00371C54"/>
    <w:rsid w:val="00381446"/>
    <w:rsid w:val="003905C6"/>
    <w:rsid w:val="003908A4"/>
    <w:rsid w:val="003962FC"/>
    <w:rsid w:val="003B64ED"/>
    <w:rsid w:val="003D04D7"/>
    <w:rsid w:val="003F3836"/>
    <w:rsid w:val="00404752"/>
    <w:rsid w:val="004324FB"/>
    <w:rsid w:val="00446007"/>
    <w:rsid w:val="00450D62"/>
    <w:rsid w:val="004912A5"/>
    <w:rsid w:val="004926B5"/>
    <w:rsid w:val="004A2B56"/>
    <w:rsid w:val="004C64D2"/>
    <w:rsid w:val="004D45C6"/>
    <w:rsid w:val="004E2422"/>
    <w:rsid w:val="004F15E0"/>
    <w:rsid w:val="004F19CB"/>
    <w:rsid w:val="004F21B0"/>
    <w:rsid w:val="00510115"/>
    <w:rsid w:val="005154AF"/>
    <w:rsid w:val="00522004"/>
    <w:rsid w:val="005318CD"/>
    <w:rsid w:val="0053696C"/>
    <w:rsid w:val="00546B80"/>
    <w:rsid w:val="00560C75"/>
    <w:rsid w:val="0056726D"/>
    <w:rsid w:val="005719C2"/>
    <w:rsid w:val="00582DDC"/>
    <w:rsid w:val="0058550A"/>
    <w:rsid w:val="00595565"/>
    <w:rsid w:val="005973FF"/>
    <w:rsid w:val="005A2233"/>
    <w:rsid w:val="005A3534"/>
    <w:rsid w:val="005B2101"/>
    <w:rsid w:val="005B53AF"/>
    <w:rsid w:val="005E6574"/>
    <w:rsid w:val="005E7F35"/>
    <w:rsid w:val="00620D0B"/>
    <w:rsid w:val="0062748C"/>
    <w:rsid w:val="006401CE"/>
    <w:rsid w:val="00640E17"/>
    <w:rsid w:val="00690860"/>
    <w:rsid w:val="006A7C03"/>
    <w:rsid w:val="006B22CA"/>
    <w:rsid w:val="006B66E2"/>
    <w:rsid w:val="006C6B61"/>
    <w:rsid w:val="006D5E71"/>
    <w:rsid w:val="006D7690"/>
    <w:rsid w:val="00703B1B"/>
    <w:rsid w:val="007317D9"/>
    <w:rsid w:val="00740A85"/>
    <w:rsid w:val="00756094"/>
    <w:rsid w:val="00760044"/>
    <w:rsid w:val="00770F9A"/>
    <w:rsid w:val="0078464C"/>
    <w:rsid w:val="00791E75"/>
    <w:rsid w:val="007979D0"/>
    <w:rsid w:val="007C587A"/>
    <w:rsid w:val="007E4EFF"/>
    <w:rsid w:val="007E6EC0"/>
    <w:rsid w:val="007F1020"/>
    <w:rsid w:val="0081781B"/>
    <w:rsid w:val="008313D1"/>
    <w:rsid w:val="00831DD6"/>
    <w:rsid w:val="00832746"/>
    <w:rsid w:val="0086523C"/>
    <w:rsid w:val="008654C1"/>
    <w:rsid w:val="008856B1"/>
    <w:rsid w:val="008A417A"/>
    <w:rsid w:val="008A6A68"/>
    <w:rsid w:val="008C0CDF"/>
    <w:rsid w:val="008C1670"/>
    <w:rsid w:val="008C573B"/>
    <w:rsid w:val="008C6B37"/>
    <w:rsid w:val="008E3542"/>
    <w:rsid w:val="008F119C"/>
    <w:rsid w:val="008F450A"/>
    <w:rsid w:val="00900F65"/>
    <w:rsid w:val="00902B72"/>
    <w:rsid w:val="00912838"/>
    <w:rsid w:val="00912D46"/>
    <w:rsid w:val="00924423"/>
    <w:rsid w:val="009265E7"/>
    <w:rsid w:val="00946C83"/>
    <w:rsid w:val="009471AE"/>
    <w:rsid w:val="009501DF"/>
    <w:rsid w:val="00975A26"/>
    <w:rsid w:val="00982447"/>
    <w:rsid w:val="0099237F"/>
    <w:rsid w:val="00995AC4"/>
    <w:rsid w:val="00996E56"/>
    <w:rsid w:val="009A2DE7"/>
    <w:rsid w:val="009A5794"/>
    <w:rsid w:val="009B2010"/>
    <w:rsid w:val="009B7662"/>
    <w:rsid w:val="009C0EB4"/>
    <w:rsid w:val="009C4C5C"/>
    <w:rsid w:val="009C5CF2"/>
    <w:rsid w:val="009C788F"/>
    <w:rsid w:val="009D4485"/>
    <w:rsid w:val="009D4C0B"/>
    <w:rsid w:val="009F42F7"/>
    <w:rsid w:val="00A1160A"/>
    <w:rsid w:val="00A479C8"/>
    <w:rsid w:val="00A812C0"/>
    <w:rsid w:val="00A83C44"/>
    <w:rsid w:val="00A83F65"/>
    <w:rsid w:val="00AA312C"/>
    <w:rsid w:val="00AA59C1"/>
    <w:rsid w:val="00AA69FE"/>
    <w:rsid w:val="00AC6606"/>
    <w:rsid w:val="00AD7BE6"/>
    <w:rsid w:val="00AF1748"/>
    <w:rsid w:val="00B06829"/>
    <w:rsid w:val="00B24E0C"/>
    <w:rsid w:val="00B53F42"/>
    <w:rsid w:val="00B84734"/>
    <w:rsid w:val="00BA3C80"/>
    <w:rsid w:val="00BB1E9D"/>
    <w:rsid w:val="00BC194D"/>
    <w:rsid w:val="00BD34BC"/>
    <w:rsid w:val="00C36809"/>
    <w:rsid w:val="00C4575D"/>
    <w:rsid w:val="00CA626E"/>
    <w:rsid w:val="00CB53E6"/>
    <w:rsid w:val="00CB7370"/>
    <w:rsid w:val="00CB7E62"/>
    <w:rsid w:val="00CC66DA"/>
    <w:rsid w:val="00CE31B8"/>
    <w:rsid w:val="00CF5161"/>
    <w:rsid w:val="00D42ADF"/>
    <w:rsid w:val="00D43410"/>
    <w:rsid w:val="00D4556D"/>
    <w:rsid w:val="00D5102A"/>
    <w:rsid w:val="00D530E8"/>
    <w:rsid w:val="00D53BAA"/>
    <w:rsid w:val="00D545C3"/>
    <w:rsid w:val="00D70614"/>
    <w:rsid w:val="00D71429"/>
    <w:rsid w:val="00D76796"/>
    <w:rsid w:val="00D77A1F"/>
    <w:rsid w:val="00DA6C12"/>
    <w:rsid w:val="00DE18BA"/>
    <w:rsid w:val="00DE60C7"/>
    <w:rsid w:val="00DF1E7A"/>
    <w:rsid w:val="00DF3BB8"/>
    <w:rsid w:val="00DF500C"/>
    <w:rsid w:val="00E44B50"/>
    <w:rsid w:val="00E6141F"/>
    <w:rsid w:val="00E64E24"/>
    <w:rsid w:val="00E82989"/>
    <w:rsid w:val="00EB20F2"/>
    <w:rsid w:val="00EC1647"/>
    <w:rsid w:val="00EE15D2"/>
    <w:rsid w:val="00EF6211"/>
    <w:rsid w:val="00F013A8"/>
    <w:rsid w:val="00F02B92"/>
    <w:rsid w:val="00F10236"/>
    <w:rsid w:val="00F365C9"/>
    <w:rsid w:val="00F639C1"/>
    <w:rsid w:val="00F6750F"/>
    <w:rsid w:val="00F75073"/>
    <w:rsid w:val="00F776F8"/>
    <w:rsid w:val="00F90A13"/>
    <w:rsid w:val="00F94674"/>
    <w:rsid w:val="00FA08C0"/>
    <w:rsid w:val="00FD124C"/>
    <w:rsid w:val="00FE31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48D3B"/>
  <w15:docId w15:val="{6DBB881E-794D-4ECA-8B08-8C1CD55D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D34BC"/>
    <w:pPr>
      <w:spacing w:before="100" w:beforeAutospacing="1" w:after="100" w:afterAutospacing="1"/>
      <w:outlineLvl w:val="1"/>
    </w:pPr>
    <w:rPr>
      <w:rFonts w:ascii="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D34BC"/>
    <w:rPr>
      <w:rFonts w:ascii="Times New Roman" w:hAnsi="Times New Roman" w:cs="Times New Roman"/>
      <w:b/>
      <w:bCs/>
      <w:sz w:val="36"/>
      <w:szCs w:val="36"/>
      <w:lang w:eastAsia="de-DE"/>
    </w:rPr>
  </w:style>
  <w:style w:type="paragraph" w:styleId="StandardWeb">
    <w:name w:val="Normal (Web)"/>
    <w:basedOn w:val="Standard"/>
    <w:uiPriority w:val="99"/>
    <w:semiHidden/>
    <w:unhideWhenUsed/>
    <w:rsid w:val="00BD34BC"/>
    <w:pPr>
      <w:spacing w:before="100" w:beforeAutospacing="1" w:after="100" w:afterAutospacing="1"/>
    </w:pPr>
    <w:rPr>
      <w:rFonts w:ascii="Times New Roman" w:hAnsi="Times New Roman" w:cs="Times New Roman"/>
      <w:lang w:eastAsia="de-DE"/>
    </w:rPr>
  </w:style>
  <w:style w:type="character" w:styleId="Hyperlink">
    <w:name w:val="Hyperlink"/>
    <w:basedOn w:val="Absatz-Standardschriftart"/>
    <w:uiPriority w:val="99"/>
    <w:unhideWhenUsed/>
    <w:rsid w:val="00BD34BC"/>
    <w:rPr>
      <w:color w:val="0000FF"/>
      <w:u w:val="single"/>
    </w:rPr>
  </w:style>
  <w:style w:type="character" w:styleId="Fett">
    <w:name w:val="Strong"/>
    <w:basedOn w:val="Absatz-Standardschriftart"/>
    <w:uiPriority w:val="22"/>
    <w:rsid w:val="006D5E71"/>
    <w:rPr>
      <w:b/>
      <w:bCs/>
    </w:rPr>
  </w:style>
  <w:style w:type="character" w:styleId="Kommentarzeichen">
    <w:name w:val="annotation reference"/>
    <w:basedOn w:val="Absatz-Standardschriftart"/>
    <w:uiPriority w:val="99"/>
    <w:semiHidden/>
    <w:unhideWhenUsed/>
    <w:rsid w:val="001167D6"/>
    <w:rPr>
      <w:sz w:val="16"/>
      <w:szCs w:val="16"/>
    </w:rPr>
  </w:style>
  <w:style w:type="paragraph" w:styleId="Kommentartext">
    <w:name w:val="annotation text"/>
    <w:basedOn w:val="Standard"/>
    <w:link w:val="KommentartextZchn"/>
    <w:uiPriority w:val="99"/>
    <w:semiHidden/>
    <w:unhideWhenUsed/>
    <w:rsid w:val="001167D6"/>
    <w:rPr>
      <w:sz w:val="20"/>
      <w:szCs w:val="20"/>
    </w:rPr>
  </w:style>
  <w:style w:type="character" w:customStyle="1" w:styleId="KommentartextZchn">
    <w:name w:val="Kommentartext Zchn"/>
    <w:basedOn w:val="Absatz-Standardschriftart"/>
    <w:link w:val="Kommentartext"/>
    <w:uiPriority w:val="99"/>
    <w:semiHidden/>
    <w:rsid w:val="001167D6"/>
    <w:rPr>
      <w:sz w:val="20"/>
      <w:szCs w:val="20"/>
    </w:rPr>
  </w:style>
  <w:style w:type="paragraph" w:styleId="Kommentarthema">
    <w:name w:val="annotation subject"/>
    <w:basedOn w:val="Kommentartext"/>
    <w:next w:val="Kommentartext"/>
    <w:link w:val="KommentarthemaZchn"/>
    <w:uiPriority w:val="99"/>
    <w:semiHidden/>
    <w:unhideWhenUsed/>
    <w:rsid w:val="001167D6"/>
    <w:rPr>
      <w:b/>
      <w:bCs/>
    </w:rPr>
  </w:style>
  <w:style w:type="character" w:customStyle="1" w:styleId="KommentarthemaZchn">
    <w:name w:val="Kommentarthema Zchn"/>
    <w:basedOn w:val="KommentartextZchn"/>
    <w:link w:val="Kommentarthema"/>
    <w:uiPriority w:val="99"/>
    <w:semiHidden/>
    <w:rsid w:val="001167D6"/>
    <w:rPr>
      <w:b/>
      <w:bCs/>
      <w:sz w:val="20"/>
      <w:szCs w:val="20"/>
    </w:rPr>
  </w:style>
  <w:style w:type="paragraph" w:styleId="Sprechblasentext">
    <w:name w:val="Balloon Text"/>
    <w:basedOn w:val="Standard"/>
    <w:link w:val="SprechblasentextZchn"/>
    <w:uiPriority w:val="99"/>
    <w:semiHidden/>
    <w:unhideWhenUsed/>
    <w:rsid w:val="001167D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67D6"/>
    <w:rPr>
      <w:rFonts w:ascii="Tahoma" w:hAnsi="Tahoma" w:cs="Tahoma"/>
      <w:sz w:val="16"/>
      <w:szCs w:val="16"/>
    </w:rPr>
  </w:style>
  <w:style w:type="paragraph" w:styleId="Kopfzeile">
    <w:name w:val="header"/>
    <w:basedOn w:val="Standard"/>
    <w:link w:val="KopfzeileZchn"/>
    <w:uiPriority w:val="99"/>
    <w:unhideWhenUsed/>
    <w:rsid w:val="00A479C8"/>
    <w:pPr>
      <w:tabs>
        <w:tab w:val="center" w:pos="4536"/>
        <w:tab w:val="right" w:pos="9072"/>
      </w:tabs>
    </w:pPr>
  </w:style>
  <w:style w:type="character" w:customStyle="1" w:styleId="KopfzeileZchn">
    <w:name w:val="Kopfzeile Zchn"/>
    <w:basedOn w:val="Absatz-Standardschriftart"/>
    <w:link w:val="Kopfzeile"/>
    <w:uiPriority w:val="99"/>
    <w:rsid w:val="00A479C8"/>
  </w:style>
  <w:style w:type="paragraph" w:styleId="Fuzeile">
    <w:name w:val="footer"/>
    <w:basedOn w:val="Standard"/>
    <w:link w:val="FuzeileZchn"/>
    <w:uiPriority w:val="99"/>
    <w:unhideWhenUsed/>
    <w:rsid w:val="00A479C8"/>
    <w:pPr>
      <w:tabs>
        <w:tab w:val="center" w:pos="4536"/>
        <w:tab w:val="right" w:pos="9072"/>
      </w:tabs>
    </w:pPr>
  </w:style>
  <w:style w:type="character" w:customStyle="1" w:styleId="FuzeileZchn">
    <w:name w:val="Fußzeile Zchn"/>
    <w:basedOn w:val="Absatz-Standardschriftart"/>
    <w:link w:val="Fuzeile"/>
    <w:uiPriority w:val="99"/>
    <w:rsid w:val="00A479C8"/>
  </w:style>
  <w:style w:type="paragraph" w:styleId="berarbeitung">
    <w:name w:val="Revision"/>
    <w:hidden/>
    <w:uiPriority w:val="99"/>
    <w:semiHidden/>
    <w:rsid w:val="00F10236"/>
  </w:style>
  <w:style w:type="character" w:customStyle="1" w:styleId="NichtaufgelsteErwhnung1">
    <w:name w:val="Nicht aufgelöste Erwähnung1"/>
    <w:basedOn w:val="Absatz-Standardschriftart"/>
    <w:uiPriority w:val="99"/>
    <w:semiHidden/>
    <w:unhideWhenUsed/>
    <w:rsid w:val="00BB1E9D"/>
    <w:rPr>
      <w:color w:val="605E5C"/>
      <w:shd w:val="clear" w:color="auto" w:fill="E1DFDD"/>
    </w:rPr>
  </w:style>
  <w:style w:type="table" w:styleId="Tabellenraster">
    <w:name w:val="Table Grid"/>
    <w:basedOn w:val="NormaleTabelle"/>
    <w:uiPriority w:val="39"/>
    <w:rsid w:val="002F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908A4"/>
    <w:pPr>
      <w:ind w:left="720"/>
      <w:contextualSpacing/>
    </w:pPr>
  </w:style>
  <w:style w:type="paragraph" w:styleId="NurText">
    <w:name w:val="Plain Text"/>
    <w:basedOn w:val="Standard"/>
    <w:link w:val="NurTextZchn"/>
    <w:uiPriority w:val="99"/>
    <w:semiHidden/>
    <w:unhideWhenUsed/>
    <w:rsid w:val="00D4556D"/>
    <w:pPr>
      <w:spacing w:before="100" w:beforeAutospacing="1" w:after="100" w:afterAutospacing="1"/>
    </w:pPr>
    <w:rPr>
      <w:rFonts w:ascii="Times New Roman" w:eastAsia="Times New Roman" w:hAnsi="Times New Roman" w:cs="Times New Roman"/>
      <w:lang w:eastAsia="de-DE"/>
    </w:rPr>
  </w:style>
  <w:style w:type="character" w:customStyle="1" w:styleId="NurTextZchn">
    <w:name w:val="Nur Text Zchn"/>
    <w:basedOn w:val="Absatz-Standardschriftart"/>
    <w:link w:val="NurText"/>
    <w:uiPriority w:val="99"/>
    <w:semiHidden/>
    <w:rsid w:val="00D4556D"/>
    <w:rPr>
      <w:rFonts w:ascii="Times New Roman" w:eastAsia="Times New Roman" w:hAnsi="Times New Roman" w:cs="Times New Roman"/>
      <w:lang w:eastAsia="de-DE"/>
    </w:rPr>
  </w:style>
  <w:style w:type="character" w:styleId="NichtaufgelsteErwhnung">
    <w:name w:val="Unresolved Mention"/>
    <w:basedOn w:val="Absatz-Standardschriftart"/>
    <w:uiPriority w:val="99"/>
    <w:semiHidden/>
    <w:unhideWhenUsed/>
    <w:rsid w:val="00AC6606"/>
    <w:rPr>
      <w:color w:val="605E5C"/>
      <w:shd w:val="clear" w:color="auto" w:fill="E1DFDD"/>
    </w:rPr>
  </w:style>
  <w:style w:type="character" w:styleId="BesuchterLink">
    <w:name w:val="FollowedHyperlink"/>
    <w:basedOn w:val="Absatz-Standardschriftart"/>
    <w:uiPriority w:val="99"/>
    <w:semiHidden/>
    <w:unhideWhenUsed/>
    <w:rsid w:val="00AC66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71268">
      <w:bodyDiv w:val="1"/>
      <w:marLeft w:val="0"/>
      <w:marRight w:val="0"/>
      <w:marTop w:val="0"/>
      <w:marBottom w:val="0"/>
      <w:divBdr>
        <w:top w:val="none" w:sz="0" w:space="0" w:color="auto"/>
        <w:left w:val="none" w:sz="0" w:space="0" w:color="auto"/>
        <w:bottom w:val="none" w:sz="0" w:space="0" w:color="auto"/>
        <w:right w:val="none" w:sz="0" w:space="0" w:color="auto"/>
      </w:divBdr>
    </w:div>
    <w:div w:id="471413108">
      <w:bodyDiv w:val="1"/>
      <w:marLeft w:val="0"/>
      <w:marRight w:val="0"/>
      <w:marTop w:val="0"/>
      <w:marBottom w:val="0"/>
      <w:divBdr>
        <w:top w:val="none" w:sz="0" w:space="0" w:color="auto"/>
        <w:left w:val="none" w:sz="0" w:space="0" w:color="auto"/>
        <w:bottom w:val="none" w:sz="0" w:space="0" w:color="auto"/>
        <w:right w:val="none" w:sz="0" w:space="0" w:color="auto"/>
      </w:divBdr>
    </w:div>
    <w:div w:id="612202874">
      <w:bodyDiv w:val="1"/>
      <w:marLeft w:val="0"/>
      <w:marRight w:val="0"/>
      <w:marTop w:val="0"/>
      <w:marBottom w:val="0"/>
      <w:divBdr>
        <w:top w:val="none" w:sz="0" w:space="0" w:color="auto"/>
        <w:left w:val="none" w:sz="0" w:space="0" w:color="auto"/>
        <w:bottom w:val="none" w:sz="0" w:space="0" w:color="auto"/>
        <w:right w:val="none" w:sz="0" w:space="0" w:color="auto"/>
      </w:divBdr>
    </w:div>
    <w:div w:id="718700374">
      <w:bodyDiv w:val="1"/>
      <w:marLeft w:val="0"/>
      <w:marRight w:val="0"/>
      <w:marTop w:val="0"/>
      <w:marBottom w:val="0"/>
      <w:divBdr>
        <w:top w:val="none" w:sz="0" w:space="0" w:color="auto"/>
        <w:left w:val="none" w:sz="0" w:space="0" w:color="auto"/>
        <w:bottom w:val="none" w:sz="0" w:space="0" w:color="auto"/>
        <w:right w:val="none" w:sz="0" w:space="0" w:color="auto"/>
      </w:divBdr>
    </w:div>
    <w:div w:id="1210143529">
      <w:bodyDiv w:val="1"/>
      <w:marLeft w:val="0"/>
      <w:marRight w:val="0"/>
      <w:marTop w:val="0"/>
      <w:marBottom w:val="0"/>
      <w:divBdr>
        <w:top w:val="none" w:sz="0" w:space="0" w:color="auto"/>
        <w:left w:val="none" w:sz="0" w:space="0" w:color="auto"/>
        <w:bottom w:val="none" w:sz="0" w:space="0" w:color="auto"/>
        <w:right w:val="none" w:sz="0" w:space="0" w:color="auto"/>
      </w:divBdr>
      <w:divsChild>
        <w:div w:id="1149520653">
          <w:marLeft w:val="0"/>
          <w:marRight w:val="0"/>
          <w:marTop w:val="0"/>
          <w:marBottom w:val="0"/>
          <w:divBdr>
            <w:top w:val="none" w:sz="0" w:space="0" w:color="auto"/>
            <w:left w:val="none" w:sz="0" w:space="0" w:color="auto"/>
            <w:bottom w:val="none" w:sz="0" w:space="0" w:color="auto"/>
            <w:right w:val="none" w:sz="0" w:space="0" w:color="auto"/>
          </w:divBdr>
          <w:divsChild>
            <w:div w:id="1782532520">
              <w:marLeft w:val="0"/>
              <w:marRight w:val="0"/>
              <w:marTop w:val="0"/>
              <w:marBottom w:val="0"/>
              <w:divBdr>
                <w:top w:val="none" w:sz="0" w:space="0" w:color="auto"/>
                <w:left w:val="none" w:sz="0" w:space="0" w:color="auto"/>
                <w:bottom w:val="none" w:sz="0" w:space="0" w:color="auto"/>
                <w:right w:val="none" w:sz="0" w:space="0" w:color="auto"/>
              </w:divBdr>
              <w:divsChild>
                <w:div w:id="1850362744">
                  <w:marLeft w:val="0"/>
                  <w:marRight w:val="0"/>
                  <w:marTop w:val="0"/>
                  <w:marBottom w:val="0"/>
                  <w:divBdr>
                    <w:top w:val="none" w:sz="0" w:space="0" w:color="auto"/>
                    <w:left w:val="none" w:sz="0" w:space="0" w:color="auto"/>
                    <w:bottom w:val="none" w:sz="0" w:space="0" w:color="auto"/>
                    <w:right w:val="none" w:sz="0" w:space="0" w:color="auto"/>
                  </w:divBdr>
                  <w:divsChild>
                    <w:div w:id="1841459941">
                      <w:marLeft w:val="0"/>
                      <w:marRight w:val="0"/>
                      <w:marTop w:val="0"/>
                      <w:marBottom w:val="0"/>
                      <w:divBdr>
                        <w:top w:val="none" w:sz="0" w:space="0" w:color="auto"/>
                        <w:left w:val="none" w:sz="0" w:space="0" w:color="auto"/>
                        <w:bottom w:val="none" w:sz="0" w:space="0" w:color="auto"/>
                        <w:right w:val="none" w:sz="0" w:space="0" w:color="auto"/>
                      </w:divBdr>
                      <w:divsChild>
                        <w:div w:id="13992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138513">
      <w:bodyDiv w:val="1"/>
      <w:marLeft w:val="0"/>
      <w:marRight w:val="0"/>
      <w:marTop w:val="0"/>
      <w:marBottom w:val="0"/>
      <w:divBdr>
        <w:top w:val="none" w:sz="0" w:space="0" w:color="auto"/>
        <w:left w:val="none" w:sz="0" w:space="0" w:color="auto"/>
        <w:bottom w:val="none" w:sz="0" w:space="0" w:color="auto"/>
        <w:right w:val="none" w:sz="0" w:space="0" w:color="auto"/>
      </w:divBdr>
      <w:divsChild>
        <w:div w:id="481579066">
          <w:marLeft w:val="0"/>
          <w:marRight w:val="0"/>
          <w:marTop w:val="0"/>
          <w:marBottom w:val="0"/>
          <w:divBdr>
            <w:top w:val="none" w:sz="0" w:space="0" w:color="auto"/>
            <w:left w:val="none" w:sz="0" w:space="0" w:color="auto"/>
            <w:bottom w:val="none" w:sz="0" w:space="0" w:color="auto"/>
            <w:right w:val="none" w:sz="0" w:space="0" w:color="auto"/>
          </w:divBdr>
          <w:divsChild>
            <w:div w:id="164637348">
              <w:marLeft w:val="0"/>
              <w:marRight w:val="0"/>
              <w:marTop w:val="0"/>
              <w:marBottom w:val="0"/>
              <w:divBdr>
                <w:top w:val="none" w:sz="0" w:space="0" w:color="auto"/>
                <w:left w:val="none" w:sz="0" w:space="0" w:color="auto"/>
                <w:bottom w:val="none" w:sz="0" w:space="0" w:color="auto"/>
                <w:right w:val="none" w:sz="0" w:space="0" w:color="auto"/>
              </w:divBdr>
            </w:div>
            <w:div w:id="1542328688">
              <w:marLeft w:val="0"/>
              <w:marRight w:val="0"/>
              <w:marTop w:val="0"/>
              <w:marBottom w:val="0"/>
              <w:divBdr>
                <w:top w:val="none" w:sz="0" w:space="0" w:color="auto"/>
                <w:left w:val="none" w:sz="0" w:space="0" w:color="auto"/>
                <w:bottom w:val="none" w:sz="0" w:space="0" w:color="auto"/>
                <w:right w:val="none" w:sz="0" w:space="0" w:color="auto"/>
              </w:divBdr>
            </w:div>
            <w:div w:id="69080546">
              <w:marLeft w:val="0"/>
              <w:marRight w:val="0"/>
              <w:marTop w:val="0"/>
              <w:marBottom w:val="0"/>
              <w:divBdr>
                <w:top w:val="none" w:sz="0" w:space="0" w:color="auto"/>
                <w:left w:val="none" w:sz="0" w:space="0" w:color="auto"/>
                <w:bottom w:val="none" w:sz="0" w:space="0" w:color="auto"/>
                <w:right w:val="none" w:sz="0" w:space="0" w:color="auto"/>
              </w:divBdr>
            </w:div>
            <w:div w:id="82798437">
              <w:marLeft w:val="0"/>
              <w:marRight w:val="0"/>
              <w:marTop w:val="0"/>
              <w:marBottom w:val="0"/>
              <w:divBdr>
                <w:top w:val="none" w:sz="0" w:space="0" w:color="auto"/>
                <w:left w:val="none" w:sz="0" w:space="0" w:color="auto"/>
                <w:bottom w:val="none" w:sz="0" w:space="0" w:color="auto"/>
                <w:right w:val="none" w:sz="0" w:space="0" w:color="auto"/>
              </w:divBdr>
            </w:div>
            <w:div w:id="767890755">
              <w:marLeft w:val="0"/>
              <w:marRight w:val="0"/>
              <w:marTop w:val="0"/>
              <w:marBottom w:val="0"/>
              <w:divBdr>
                <w:top w:val="none" w:sz="0" w:space="0" w:color="auto"/>
                <w:left w:val="none" w:sz="0" w:space="0" w:color="auto"/>
                <w:bottom w:val="none" w:sz="0" w:space="0" w:color="auto"/>
                <w:right w:val="none" w:sz="0" w:space="0" w:color="auto"/>
              </w:divBdr>
            </w:div>
            <w:div w:id="1189373831">
              <w:marLeft w:val="0"/>
              <w:marRight w:val="0"/>
              <w:marTop w:val="0"/>
              <w:marBottom w:val="0"/>
              <w:divBdr>
                <w:top w:val="none" w:sz="0" w:space="0" w:color="auto"/>
                <w:left w:val="none" w:sz="0" w:space="0" w:color="auto"/>
                <w:bottom w:val="none" w:sz="0" w:space="0" w:color="auto"/>
                <w:right w:val="none" w:sz="0" w:space="0" w:color="auto"/>
              </w:divBdr>
            </w:div>
            <w:div w:id="1164005264">
              <w:marLeft w:val="0"/>
              <w:marRight w:val="0"/>
              <w:marTop w:val="0"/>
              <w:marBottom w:val="0"/>
              <w:divBdr>
                <w:top w:val="none" w:sz="0" w:space="0" w:color="auto"/>
                <w:left w:val="none" w:sz="0" w:space="0" w:color="auto"/>
                <w:bottom w:val="none" w:sz="0" w:space="0" w:color="auto"/>
                <w:right w:val="none" w:sz="0" w:space="0" w:color="auto"/>
              </w:divBdr>
            </w:div>
            <w:div w:id="1980920036">
              <w:marLeft w:val="0"/>
              <w:marRight w:val="0"/>
              <w:marTop w:val="0"/>
              <w:marBottom w:val="0"/>
              <w:divBdr>
                <w:top w:val="none" w:sz="0" w:space="0" w:color="auto"/>
                <w:left w:val="none" w:sz="0" w:space="0" w:color="auto"/>
                <w:bottom w:val="none" w:sz="0" w:space="0" w:color="auto"/>
                <w:right w:val="none" w:sz="0" w:space="0" w:color="auto"/>
              </w:divBdr>
            </w:div>
            <w:div w:id="2041082912">
              <w:marLeft w:val="0"/>
              <w:marRight w:val="0"/>
              <w:marTop w:val="0"/>
              <w:marBottom w:val="0"/>
              <w:divBdr>
                <w:top w:val="none" w:sz="0" w:space="0" w:color="auto"/>
                <w:left w:val="none" w:sz="0" w:space="0" w:color="auto"/>
                <w:bottom w:val="none" w:sz="0" w:space="0" w:color="auto"/>
                <w:right w:val="none" w:sz="0" w:space="0" w:color="auto"/>
              </w:divBdr>
            </w:div>
            <w:div w:id="242959326">
              <w:marLeft w:val="0"/>
              <w:marRight w:val="0"/>
              <w:marTop w:val="0"/>
              <w:marBottom w:val="0"/>
              <w:divBdr>
                <w:top w:val="none" w:sz="0" w:space="0" w:color="auto"/>
                <w:left w:val="none" w:sz="0" w:space="0" w:color="auto"/>
                <w:bottom w:val="none" w:sz="0" w:space="0" w:color="auto"/>
                <w:right w:val="none" w:sz="0" w:space="0" w:color="auto"/>
              </w:divBdr>
            </w:div>
            <w:div w:id="832796460">
              <w:marLeft w:val="0"/>
              <w:marRight w:val="0"/>
              <w:marTop w:val="0"/>
              <w:marBottom w:val="0"/>
              <w:divBdr>
                <w:top w:val="none" w:sz="0" w:space="0" w:color="auto"/>
                <w:left w:val="none" w:sz="0" w:space="0" w:color="auto"/>
                <w:bottom w:val="none" w:sz="0" w:space="0" w:color="auto"/>
                <w:right w:val="none" w:sz="0" w:space="0" w:color="auto"/>
              </w:divBdr>
            </w:div>
            <w:div w:id="1911883576">
              <w:marLeft w:val="0"/>
              <w:marRight w:val="0"/>
              <w:marTop w:val="0"/>
              <w:marBottom w:val="0"/>
              <w:divBdr>
                <w:top w:val="none" w:sz="0" w:space="0" w:color="auto"/>
                <w:left w:val="none" w:sz="0" w:space="0" w:color="auto"/>
                <w:bottom w:val="none" w:sz="0" w:space="0" w:color="auto"/>
                <w:right w:val="none" w:sz="0" w:space="0" w:color="auto"/>
              </w:divBdr>
            </w:div>
            <w:div w:id="33847872">
              <w:marLeft w:val="0"/>
              <w:marRight w:val="0"/>
              <w:marTop w:val="0"/>
              <w:marBottom w:val="0"/>
              <w:divBdr>
                <w:top w:val="none" w:sz="0" w:space="0" w:color="auto"/>
                <w:left w:val="none" w:sz="0" w:space="0" w:color="auto"/>
                <w:bottom w:val="none" w:sz="0" w:space="0" w:color="auto"/>
                <w:right w:val="none" w:sz="0" w:space="0" w:color="auto"/>
              </w:divBdr>
            </w:div>
            <w:div w:id="615454504">
              <w:marLeft w:val="0"/>
              <w:marRight w:val="0"/>
              <w:marTop w:val="0"/>
              <w:marBottom w:val="0"/>
              <w:divBdr>
                <w:top w:val="none" w:sz="0" w:space="0" w:color="auto"/>
                <w:left w:val="none" w:sz="0" w:space="0" w:color="auto"/>
                <w:bottom w:val="none" w:sz="0" w:space="0" w:color="auto"/>
                <w:right w:val="none" w:sz="0" w:space="0" w:color="auto"/>
              </w:divBdr>
            </w:div>
            <w:div w:id="15427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68973">
      <w:bodyDiv w:val="1"/>
      <w:marLeft w:val="0"/>
      <w:marRight w:val="0"/>
      <w:marTop w:val="0"/>
      <w:marBottom w:val="0"/>
      <w:divBdr>
        <w:top w:val="none" w:sz="0" w:space="0" w:color="auto"/>
        <w:left w:val="none" w:sz="0" w:space="0" w:color="auto"/>
        <w:bottom w:val="none" w:sz="0" w:space="0" w:color="auto"/>
        <w:right w:val="none" w:sz="0" w:space="0" w:color="auto"/>
      </w:divBdr>
    </w:div>
    <w:div w:id="2017610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finanzguru.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nanzguru.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e@hd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5904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Klenk &amp; Hoursch AG</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Michel</dc:creator>
  <cp:lastModifiedBy>Frank-Michael Preuss</cp:lastModifiedBy>
  <cp:revision>2</cp:revision>
  <cp:lastPrinted>2018-10-02T17:05:00Z</cp:lastPrinted>
  <dcterms:created xsi:type="dcterms:W3CDTF">2019-08-08T06:07:00Z</dcterms:created>
  <dcterms:modified xsi:type="dcterms:W3CDTF">2019-08-08T06:07:00Z</dcterms:modified>
</cp:coreProperties>
</file>