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FD160" w14:textId="77777777" w:rsidR="00572074" w:rsidRPr="007E548E" w:rsidRDefault="00572074" w:rsidP="007E548E">
      <w:pPr>
        <w:pStyle w:val="Textkrper"/>
        <w:ind w:right="4251"/>
        <w:rPr>
          <w:rFonts w:ascii="Arial" w:hAnsi="Arial" w:cs="Arial"/>
          <w:bCs/>
          <w:color w:val="808080"/>
          <w:sz w:val="16"/>
          <w:szCs w:val="16"/>
          <w:u w:val="single"/>
        </w:rPr>
        <w:sectPr w:rsidR="00572074" w:rsidRPr="007E548E" w:rsidSect="00EA1376">
          <w:headerReference w:type="default" r:id="rId7"/>
          <w:footerReference w:type="default" r:id="rId8"/>
          <w:headerReference w:type="first" r:id="rId9"/>
          <w:pgSz w:w="11906" w:h="16838" w:code="9"/>
          <w:pgMar w:top="2552" w:right="1134" w:bottom="1134" w:left="1134" w:header="0" w:footer="709" w:gutter="0"/>
          <w:cols w:space="708"/>
          <w:titlePg/>
          <w:docGrid w:linePitch="360"/>
        </w:sectPr>
      </w:pPr>
      <w:bookmarkStart w:id="0" w:name="Text10"/>
      <w:r w:rsidRPr="007E548E">
        <w:rPr>
          <w:rFonts w:ascii="Arial" w:hAnsi="Arial" w:cs="Arial"/>
          <w:bCs/>
          <w:color w:val="808080"/>
          <w:sz w:val="14"/>
          <w:szCs w:val="14"/>
          <w:u w:val="single"/>
        </w:rPr>
        <w:br/>
      </w:r>
      <w:bookmarkEnd w:id="0"/>
    </w:p>
    <w:p w14:paraId="1C3ADDF2" w14:textId="77777777" w:rsidR="007D7BBA" w:rsidRPr="007D7BBA" w:rsidRDefault="007D7BBA" w:rsidP="007D7BBA">
      <w:pPr>
        <w:spacing w:line="360" w:lineRule="auto"/>
        <w:ind w:right="1718"/>
        <w:outlineLvl w:val="0"/>
        <w:rPr>
          <w:rFonts w:ascii="Arial" w:hAnsi="Arial"/>
          <w:b/>
          <w:sz w:val="21"/>
          <w:szCs w:val="21"/>
        </w:rPr>
      </w:pPr>
      <w:r w:rsidRPr="007D7BBA">
        <w:rPr>
          <w:rFonts w:ascii="Arial" w:hAnsi="Arial"/>
          <w:b/>
          <w:sz w:val="21"/>
          <w:szCs w:val="21"/>
        </w:rPr>
        <w:lastRenderedPageBreak/>
        <w:t>Pressemitteilung</w:t>
      </w:r>
    </w:p>
    <w:p w14:paraId="1961481D" w14:textId="77777777" w:rsidR="007D7BBA" w:rsidRPr="007D7BBA" w:rsidRDefault="007D7BBA" w:rsidP="007D7BBA">
      <w:pPr>
        <w:spacing w:line="360" w:lineRule="auto"/>
        <w:ind w:right="1718"/>
        <w:rPr>
          <w:rFonts w:ascii="Arial" w:hAnsi="Arial"/>
          <w:b/>
          <w:sz w:val="21"/>
          <w:szCs w:val="21"/>
        </w:rPr>
      </w:pPr>
    </w:p>
    <w:p w14:paraId="7546D32A" w14:textId="77777777" w:rsidR="005C62B5" w:rsidRDefault="005C62B5" w:rsidP="007D7BBA">
      <w:pPr>
        <w:spacing w:line="360" w:lineRule="auto"/>
        <w:ind w:right="1718"/>
        <w:rPr>
          <w:rFonts w:ascii="Arial" w:hAnsi="Arial"/>
          <w:b/>
          <w:sz w:val="21"/>
          <w:szCs w:val="21"/>
        </w:rPr>
      </w:pPr>
    </w:p>
    <w:p w14:paraId="441837AF" w14:textId="77777777" w:rsidR="007D7BBA" w:rsidRPr="007D7BBA" w:rsidRDefault="007D7BBA" w:rsidP="007D7BBA">
      <w:pPr>
        <w:spacing w:line="360" w:lineRule="auto"/>
        <w:ind w:right="1718"/>
        <w:rPr>
          <w:rFonts w:ascii="Arial" w:hAnsi="Arial"/>
          <w:b/>
          <w:sz w:val="21"/>
          <w:szCs w:val="21"/>
        </w:rPr>
      </w:pPr>
      <w:r w:rsidRPr="007D7BBA">
        <w:rPr>
          <w:rFonts w:ascii="Arial" w:hAnsi="Arial"/>
          <w:b/>
          <w:sz w:val="21"/>
          <w:szCs w:val="21"/>
        </w:rPr>
        <w:t>akf bank auf der boot 2014</w:t>
      </w:r>
    </w:p>
    <w:p w14:paraId="701D026C" w14:textId="77777777" w:rsidR="007D7BBA" w:rsidRPr="007D7BBA" w:rsidRDefault="007D7BBA" w:rsidP="007D7BBA">
      <w:pPr>
        <w:spacing w:line="360" w:lineRule="auto"/>
        <w:ind w:right="1718"/>
        <w:rPr>
          <w:rFonts w:ascii="Arial" w:hAnsi="Arial"/>
          <w:b/>
          <w:sz w:val="21"/>
          <w:szCs w:val="21"/>
        </w:rPr>
      </w:pPr>
    </w:p>
    <w:p w14:paraId="23F2DEE0" w14:textId="77777777" w:rsidR="007D7BBA" w:rsidRPr="007D7BBA" w:rsidRDefault="007D7BBA" w:rsidP="007D7BBA">
      <w:pPr>
        <w:spacing w:line="360" w:lineRule="auto"/>
        <w:ind w:right="1718"/>
        <w:outlineLvl w:val="0"/>
        <w:rPr>
          <w:rFonts w:ascii="Arial" w:hAnsi="Arial"/>
          <w:b/>
          <w:sz w:val="21"/>
          <w:szCs w:val="21"/>
        </w:rPr>
      </w:pPr>
      <w:r w:rsidRPr="007D7BBA">
        <w:rPr>
          <w:rFonts w:ascii="Arial" w:hAnsi="Arial"/>
          <w:b/>
          <w:sz w:val="21"/>
          <w:szCs w:val="21"/>
        </w:rPr>
        <w:t>Immer mehr Bootseigner vertrauen der Kompetenz des Mittelstandsfinanzierers</w:t>
      </w:r>
    </w:p>
    <w:p w14:paraId="375CF1BF" w14:textId="77777777" w:rsidR="007D7BBA" w:rsidRPr="007D7BBA" w:rsidRDefault="007D7BBA" w:rsidP="007D7BBA">
      <w:pPr>
        <w:spacing w:line="360" w:lineRule="auto"/>
        <w:ind w:right="1718"/>
        <w:outlineLvl w:val="0"/>
        <w:rPr>
          <w:rFonts w:ascii="Arial" w:hAnsi="Arial"/>
          <w:b/>
          <w:sz w:val="21"/>
          <w:szCs w:val="21"/>
        </w:rPr>
      </w:pPr>
    </w:p>
    <w:p w14:paraId="03B2F2F9" w14:textId="2C2DC1F3" w:rsidR="007D7BBA" w:rsidRPr="007D7BBA" w:rsidRDefault="001758EA" w:rsidP="007D7BBA">
      <w:pPr>
        <w:spacing w:line="360" w:lineRule="auto"/>
        <w:ind w:right="1718"/>
        <w:rPr>
          <w:rFonts w:ascii="Arial" w:hAnsi="Arial"/>
          <w:b/>
          <w:sz w:val="21"/>
          <w:szCs w:val="21"/>
        </w:rPr>
      </w:pPr>
      <w:r>
        <w:rPr>
          <w:rFonts w:ascii="Arial" w:hAnsi="Arial"/>
          <w:b/>
          <w:sz w:val="21"/>
          <w:szCs w:val="21"/>
        </w:rPr>
        <w:t xml:space="preserve">Wuppertal, </w:t>
      </w:r>
      <w:r w:rsidR="00476299">
        <w:rPr>
          <w:rFonts w:ascii="Arial" w:hAnsi="Arial"/>
          <w:b/>
          <w:sz w:val="21"/>
          <w:szCs w:val="21"/>
        </w:rPr>
        <w:t>10.01.2014</w:t>
      </w:r>
      <w:r w:rsidR="007D7BBA" w:rsidRPr="007D7BBA">
        <w:rPr>
          <w:rFonts w:ascii="Arial" w:hAnsi="Arial"/>
          <w:b/>
          <w:sz w:val="21"/>
          <w:szCs w:val="21"/>
        </w:rPr>
        <w:t>. Gefragter Partner: Nicht nur im Bereich hochwertiger Yachten, sondern auch im mittleren und kleinen Segment sowie bei Gebrauchtbooten setzen immer mehr Kunden auf die hohe Expertise der akf bank. Anlässlich der boot 2014 (18. bis 26. Januar 2014) präsentiert sich der Bereich „marinefinanz“ stärker denn je.</w:t>
      </w:r>
    </w:p>
    <w:p w14:paraId="031FF1FC" w14:textId="77777777" w:rsidR="007D7BBA" w:rsidRPr="007D7BBA" w:rsidRDefault="007D7BBA" w:rsidP="007D7BBA">
      <w:pPr>
        <w:spacing w:line="360" w:lineRule="auto"/>
        <w:ind w:right="1718"/>
        <w:rPr>
          <w:rFonts w:ascii="Arial" w:hAnsi="Arial"/>
          <w:b/>
          <w:sz w:val="21"/>
          <w:szCs w:val="21"/>
        </w:rPr>
      </w:pPr>
    </w:p>
    <w:p w14:paraId="7B92F482" w14:textId="2289FBD9" w:rsidR="007D7BBA" w:rsidRPr="008F5E2B" w:rsidRDefault="007D7BBA" w:rsidP="007D7BBA">
      <w:pPr>
        <w:spacing w:line="360" w:lineRule="auto"/>
        <w:ind w:right="1718"/>
        <w:rPr>
          <w:rFonts w:ascii="Arial" w:hAnsi="Arial"/>
          <w:color w:val="FF0000"/>
          <w:sz w:val="21"/>
          <w:szCs w:val="21"/>
        </w:rPr>
      </w:pPr>
      <w:r w:rsidRPr="00476299">
        <w:rPr>
          <w:rFonts w:ascii="Arial" w:hAnsi="Arial"/>
          <w:sz w:val="21"/>
          <w:szCs w:val="21"/>
        </w:rPr>
        <w:t>„</w:t>
      </w:r>
      <w:r w:rsidR="001758EA" w:rsidRPr="00476299">
        <w:rPr>
          <w:rFonts w:ascii="Arial" w:hAnsi="Arial"/>
          <w:sz w:val="21"/>
          <w:szCs w:val="21"/>
        </w:rPr>
        <w:t>Der</w:t>
      </w:r>
      <w:r w:rsidR="008F5E2B" w:rsidRPr="00476299">
        <w:rPr>
          <w:rFonts w:ascii="Arial" w:hAnsi="Arial"/>
          <w:sz w:val="21"/>
          <w:szCs w:val="21"/>
        </w:rPr>
        <w:t xml:space="preserve"> </w:t>
      </w:r>
      <w:r w:rsidR="001758EA" w:rsidRPr="00476299">
        <w:rPr>
          <w:rFonts w:ascii="Arial" w:hAnsi="Arial"/>
          <w:sz w:val="21"/>
          <w:szCs w:val="21"/>
        </w:rPr>
        <w:t>hohe Zuspruc</w:t>
      </w:r>
      <w:r w:rsidR="008F5E2B" w:rsidRPr="00476299">
        <w:rPr>
          <w:rFonts w:ascii="Arial" w:hAnsi="Arial"/>
          <w:sz w:val="21"/>
          <w:szCs w:val="21"/>
        </w:rPr>
        <w:t>h führender Yacht</w:t>
      </w:r>
      <w:r w:rsidR="001758EA" w:rsidRPr="00476299">
        <w:rPr>
          <w:rFonts w:ascii="Arial" w:hAnsi="Arial"/>
          <w:sz w:val="21"/>
          <w:szCs w:val="21"/>
        </w:rPr>
        <w:t>hersteller, Händler und Werf</w:t>
      </w:r>
      <w:r w:rsidR="00270825" w:rsidRPr="00476299">
        <w:rPr>
          <w:rFonts w:ascii="Arial" w:hAnsi="Arial"/>
          <w:sz w:val="21"/>
          <w:szCs w:val="21"/>
        </w:rPr>
        <w:t>t</w:t>
      </w:r>
      <w:r w:rsidR="001758EA" w:rsidRPr="00476299">
        <w:rPr>
          <w:rFonts w:ascii="Arial" w:hAnsi="Arial"/>
          <w:sz w:val="21"/>
          <w:szCs w:val="21"/>
        </w:rPr>
        <w:t xml:space="preserve">en auf unsere </w:t>
      </w:r>
      <w:r w:rsidR="003263D1" w:rsidRPr="00476299">
        <w:rPr>
          <w:rFonts w:ascii="Arial" w:hAnsi="Arial"/>
          <w:sz w:val="21"/>
          <w:szCs w:val="21"/>
        </w:rPr>
        <w:t xml:space="preserve">individuell geschnürten Angebotspakete sowie unsere umfassende Betreuung hat </w:t>
      </w:r>
      <w:r w:rsidR="008F5E2B" w:rsidRPr="00476299">
        <w:rPr>
          <w:rFonts w:ascii="Arial" w:hAnsi="Arial"/>
          <w:sz w:val="21"/>
          <w:szCs w:val="21"/>
        </w:rPr>
        <w:t xml:space="preserve">in diesem Jahr erneut </w:t>
      </w:r>
      <w:r w:rsidR="003263D1" w:rsidRPr="00476299">
        <w:rPr>
          <w:rFonts w:ascii="Arial" w:hAnsi="Arial"/>
          <w:sz w:val="21"/>
          <w:szCs w:val="21"/>
        </w:rPr>
        <w:t xml:space="preserve">unsere langjährige Strategie einer zuverlässigen Partnerschaft auf Augenhöhe bestätigt“, </w:t>
      </w:r>
      <w:r w:rsidR="008F5E2B" w:rsidRPr="00476299">
        <w:rPr>
          <w:rFonts w:ascii="Arial" w:hAnsi="Arial"/>
          <w:sz w:val="21"/>
          <w:szCs w:val="21"/>
        </w:rPr>
        <w:t xml:space="preserve">betont </w:t>
      </w:r>
      <w:r w:rsidRPr="00476299">
        <w:rPr>
          <w:rFonts w:ascii="Arial" w:hAnsi="Arial"/>
          <w:sz w:val="21"/>
          <w:szCs w:val="21"/>
        </w:rPr>
        <w:t xml:space="preserve">Sandra Hein, Leiterin des Bereichs „marinefinanz“. </w:t>
      </w:r>
      <w:r w:rsidR="003263D1" w:rsidRPr="00476299">
        <w:rPr>
          <w:rFonts w:ascii="Arial" w:hAnsi="Arial"/>
          <w:sz w:val="21"/>
          <w:szCs w:val="21"/>
        </w:rPr>
        <w:t>So konnte die akf bank ihre starke Marktposition bei gleichzeitig erhöhter Betreuungstiefe pro Kunde deutlich</w:t>
      </w:r>
      <w:r w:rsidR="00270825" w:rsidRPr="00476299">
        <w:rPr>
          <w:rFonts w:ascii="Arial" w:hAnsi="Arial"/>
          <w:sz w:val="21"/>
          <w:szCs w:val="21"/>
        </w:rPr>
        <w:t xml:space="preserve"> ausbauen.</w:t>
      </w:r>
      <w:r w:rsidR="003263D1" w:rsidRPr="00476299">
        <w:rPr>
          <w:rFonts w:ascii="Arial" w:hAnsi="Arial"/>
          <w:sz w:val="21"/>
          <w:szCs w:val="21"/>
        </w:rPr>
        <w:t xml:space="preserve"> </w:t>
      </w:r>
      <w:r w:rsidRPr="00476299">
        <w:rPr>
          <w:rFonts w:ascii="Arial" w:hAnsi="Arial"/>
          <w:sz w:val="21"/>
          <w:szCs w:val="21"/>
        </w:rPr>
        <w:t xml:space="preserve">Mit dieser positiven Entwicklung hebt sich der Mittelstandsfinanzierer </w:t>
      </w:r>
      <w:r w:rsidR="008F5E2B" w:rsidRPr="00476299">
        <w:rPr>
          <w:rFonts w:ascii="Arial" w:hAnsi="Arial"/>
          <w:sz w:val="21"/>
          <w:szCs w:val="21"/>
        </w:rPr>
        <w:t>klar</w:t>
      </w:r>
      <w:r w:rsidRPr="00476299">
        <w:rPr>
          <w:rFonts w:ascii="Arial" w:hAnsi="Arial"/>
          <w:sz w:val="21"/>
          <w:szCs w:val="21"/>
        </w:rPr>
        <w:t xml:space="preserve"> vom Wettbewerb ab. „</w:t>
      </w:r>
      <w:r w:rsidR="003263D1" w:rsidRPr="00476299">
        <w:rPr>
          <w:rFonts w:ascii="Arial" w:hAnsi="Arial"/>
          <w:sz w:val="21"/>
          <w:szCs w:val="21"/>
        </w:rPr>
        <w:t>In der</w:t>
      </w:r>
      <w:r w:rsidRPr="00476299">
        <w:rPr>
          <w:rFonts w:ascii="Arial" w:hAnsi="Arial"/>
          <w:sz w:val="21"/>
          <w:szCs w:val="21"/>
        </w:rPr>
        <w:t xml:space="preserve"> Bootsbranche </w:t>
      </w:r>
      <w:r w:rsidR="003263D1" w:rsidRPr="00476299">
        <w:rPr>
          <w:rFonts w:ascii="Arial" w:hAnsi="Arial"/>
          <w:sz w:val="21"/>
          <w:szCs w:val="21"/>
        </w:rPr>
        <w:t xml:space="preserve">sind kompetente Finanzierungsspezialisten </w:t>
      </w:r>
      <w:r w:rsidR="008F5E2B" w:rsidRPr="00476299">
        <w:rPr>
          <w:rFonts w:ascii="Arial" w:hAnsi="Arial"/>
          <w:sz w:val="21"/>
          <w:szCs w:val="21"/>
        </w:rPr>
        <w:t>klar gefragt</w:t>
      </w:r>
      <w:r w:rsidR="003263D1" w:rsidRPr="00476299">
        <w:rPr>
          <w:rFonts w:ascii="Arial" w:hAnsi="Arial"/>
          <w:sz w:val="21"/>
          <w:szCs w:val="21"/>
        </w:rPr>
        <w:t>.</w:t>
      </w:r>
      <w:r w:rsidR="008F5E2B" w:rsidRPr="00476299">
        <w:rPr>
          <w:rFonts w:ascii="Arial" w:hAnsi="Arial"/>
          <w:sz w:val="21"/>
          <w:szCs w:val="21"/>
        </w:rPr>
        <w:t xml:space="preserve"> Daher freut es uns, </w:t>
      </w:r>
      <w:r w:rsidR="007130D5" w:rsidRPr="00476299">
        <w:rPr>
          <w:rFonts w:ascii="Arial" w:hAnsi="Arial"/>
          <w:sz w:val="21"/>
          <w:szCs w:val="21"/>
        </w:rPr>
        <w:t xml:space="preserve">dass wir </w:t>
      </w:r>
      <w:r w:rsidR="008F5E2B" w:rsidRPr="00476299">
        <w:rPr>
          <w:rFonts w:ascii="Arial" w:hAnsi="Arial"/>
          <w:sz w:val="21"/>
          <w:szCs w:val="21"/>
        </w:rPr>
        <w:t>dank</w:t>
      </w:r>
      <w:r w:rsidR="003263D1" w:rsidRPr="00476299">
        <w:rPr>
          <w:rFonts w:ascii="Arial" w:hAnsi="Arial"/>
          <w:sz w:val="21"/>
          <w:szCs w:val="21"/>
        </w:rPr>
        <w:t xml:space="preserve"> unseres langjährigen Branchen-Know-hows </w:t>
      </w:r>
      <w:r w:rsidR="008F5E2B" w:rsidRPr="00476299">
        <w:rPr>
          <w:rFonts w:ascii="Arial" w:hAnsi="Arial"/>
          <w:sz w:val="21"/>
          <w:szCs w:val="21"/>
        </w:rPr>
        <w:t xml:space="preserve">auch 2013 wieder </w:t>
      </w:r>
      <w:r w:rsidR="003263D1" w:rsidRPr="00476299">
        <w:rPr>
          <w:rFonts w:ascii="Arial" w:hAnsi="Arial"/>
          <w:sz w:val="21"/>
          <w:szCs w:val="21"/>
        </w:rPr>
        <w:t xml:space="preserve">die </w:t>
      </w:r>
      <w:r w:rsidRPr="00476299">
        <w:rPr>
          <w:rFonts w:ascii="Arial" w:hAnsi="Arial"/>
          <w:sz w:val="21"/>
          <w:szCs w:val="21"/>
        </w:rPr>
        <w:t>Bedürfnisse der Kunden nach komplexen Lösungen</w:t>
      </w:r>
      <w:r w:rsidR="003263D1" w:rsidRPr="00476299">
        <w:rPr>
          <w:rFonts w:ascii="Arial" w:hAnsi="Arial"/>
          <w:sz w:val="21"/>
          <w:szCs w:val="21"/>
        </w:rPr>
        <w:t xml:space="preserve"> </w:t>
      </w:r>
      <w:r w:rsidR="008F5E2B" w:rsidRPr="00476299">
        <w:rPr>
          <w:rFonts w:ascii="Arial" w:hAnsi="Arial"/>
          <w:sz w:val="21"/>
          <w:szCs w:val="21"/>
        </w:rPr>
        <w:t xml:space="preserve">optimal </w:t>
      </w:r>
      <w:r w:rsidR="007130D5" w:rsidRPr="00476299">
        <w:rPr>
          <w:rFonts w:ascii="Arial" w:hAnsi="Arial"/>
          <w:sz w:val="21"/>
          <w:szCs w:val="21"/>
        </w:rPr>
        <w:t>treffen konnten</w:t>
      </w:r>
      <w:r w:rsidRPr="00476299">
        <w:rPr>
          <w:rFonts w:ascii="Arial" w:hAnsi="Arial"/>
          <w:sz w:val="21"/>
          <w:szCs w:val="21"/>
        </w:rPr>
        <w:t xml:space="preserve">. </w:t>
      </w:r>
      <w:r w:rsidR="008F5E2B" w:rsidRPr="00476299">
        <w:rPr>
          <w:rFonts w:ascii="Arial" w:hAnsi="Arial"/>
          <w:sz w:val="21"/>
          <w:szCs w:val="21"/>
        </w:rPr>
        <w:t xml:space="preserve">Die </w:t>
      </w:r>
      <w:r w:rsidR="003263D1" w:rsidRPr="00476299">
        <w:rPr>
          <w:rFonts w:ascii="Arial" w:hAnsi="Arial"/>
          <w:sz w:val="21"/>
          <w:szCs w:val="21"/>
        </w:rPr>
        <w:t>Branche</w:t>
      </w:r>
      <w:r w:rsidR="008F5E2B" w:rsidRPr="00476299">
        <w:rPr>
          <w:rFonts w:ascii="Arial" w:hAnsi="Arial"/>
          <w:sz w:val="21"/>
          <w:szCs w:val="21"/>
        </w:rPr>
        <w:t xml:space="preserve"> weiß eben seit vielen Jahren</w:t>
      </w:r>
      <w:r w:rsidR="003263D1" w:rsidRPr="00476299">
        <w:rPr>
          <w:rFonts w:ascii="Arial" w:hAnsi="Arial"/>
          <w:sz w:val="21"/>
          <w:szCs w:val="21"/>
        </w:rPr>
        <w:t xml:space="preserve">, </w:t>
      </w:r>
      <w:r w:rsidRPr="00476299">
        <w:rPr>
          <w:rFonts w:ascii="Arial" w:hAnsi="Arial"/>
          <w:sz w:val="21"/>
          <w:szCs w:val="21"/>
        </w:rPr>
        <w:t>dass sie</w:t>
      </w:r>
      <w:r w:rsidR="008F5E2B" w:rsidRPr="00476299">
        <w:rPr>
          <w:rFonts w:ascii="Arial" w:hAnsi="Arial"/>
          <w:sz w:val="21"/>
          <w:szCs w:val="21"/>
        </w:rPr>
        <w:t xml:space="preserve"> bei uns bestens aufgehoben ist</w:t>
      </w:r>
      <w:r w:rsidR="005C62B5">
        <w:rPr>
          <w:rFonts w:ascii="Arial" w:hAnsi="Arial"/>
          <w:sz w:val="21"/>
          <w:szCs w:val="21"/>
        </w:rPr>
        <w:t>“, sagt</w:t>
      </w:r>
      <w:r w:rsidRPr="00476299">
        <w:rPr>
          <w:rFonts w:ascii="Arial" w:hAnsi="Arial"/>
          <w:sz w:val="21"/>
          <w:szCs w:val="21"/>
        </w:rPr>
        <w:t xml:space="preserve"> Hein weiter. </w:t>
      </w:r>
      <w:r w:rsidR="007130D5" w:rsidRPr="00476299">
        <w:rPr>
          <w:rFonts w:ascii="Arial" w:hAnsi="Arial"/>
          <w:sz w:val="21"/>
          <w:szCs w:val="21"/>
        </w:rPr>
        <w:t xml:space="preserve">So </w:t>
      </w:r>
      <w:r w:rsidRPr="007D7BBA">
        <w:rPr>
          <w:rFonts w:ascii="Arial" w:hAnsi="Arial"/>
          <w:sz w:val="21"/>
          <w:szCs w:val="21"/>
        </w:rPr>
        <w:t xml:space="preserve">schätzen die Käufer </w:t>
      </w:r>
      <w:r w:rsidR="007130D5">
        <w:rPr>
          <w:rFonts w:ascii="Arial" w:hAnsi="Arial"/>
          <w:sz w:val="21"/>
          <w:szCs w:val="21"/>
        </w:rPr>
        <w:t xml:space="preserve">auch </w:t>
      </w:r>
      <w:r w:rsidRPr="007D7BBA">
        <w:rPr>
          <w:rFonts w:ascii="Arial" w:hAnsi="Arial"/>
          <w:sz w:val="21"/>
          <w:szCs w:val="21"/>
        </w:rPr>
        <w:t xml:space="preserve">den starken Gesellschafterhintergrund der akf-Gruppe mit dem Familienkonzern Vorwerk sowie die persönliche Betreuung und regionale Nähe durch </w:t>
      </w:r>
      <w:r w:rsidR="007130D5">
        <w:rPr>
          <w:rFonts w:ascii="Arial" w:hAnsi="Arial"/>
          <w:sz w:val="21"/>
          <w:szCs w:val="21"/>
        </w:rPr>
        <w:t>qualifizierte</w:t>
      </w:r>
      <w:r w:rsidRPr="007D7BBA">
        <w:rPr>
          <w:rFonts w:ascii="Arial" w:hAnsi="Arial"/>
          <w:sz w:val="21"/>
          <w:szCs w:val="21"/>
        </w:rPr>
        <w:t xml:space="preserve"> Außendienstmitarbeiter. „Dank unseres hohen gegenseitigen Vertrauensverhältnisses können wir unsere Partner jederzeit zuverlässig, prompt und umfassend bedienen. Und das hat sich herumgesprochen. Daher empfehlen uns immer mehr zufriedene Yacht- und Bootsbesitzer weiter“, betont Hein mit Blick auf das starke Branchennetzwerk der akf bank. Die hohe Wertschätzung der Kunden hat dem Spezialfinanzierer, der 2013 auch bei der Finanzierung einer 46</w:t>
      </w:r>
      <w:r w:rsidR="00270825">
        <w:rPr>
          <w:rFonts w:ascii="Arial" w:hAnsi="Arial"/>
          <w:sz w:val="21"/>
          <w:szCs w:val="21"/>
        </w:rPr>
        <w:t>-</w:t>
      </w:r>
      <w:r w:rsidRPr="007D7BBA">
        <w:rPr>
          <w:rFonts w:ascii="Arial" w:hAnsi="Arial"/>
          <w:sz w:val="21"/>
          <w:szCs w:val="21"/>
        </w:rPr>
        <w:t>Meter</w:t>
      </w:r>
      <w:r w:rsidR="00270825">
        <w:rPr>
          <w:rFonts w:ascii="Arial" w:hAnsi="Arial"/>
          <w:sz w:val="21"/>
          <w:szCs w:val="21"/>
        </w:rPr>
        <w:t>-</w:t>
      </w:r>
      <w:r w:rsidRPr="007D7BBA">
        <w:rPr>
          <w:rFonts w:ascii="Arial" w:hAnsi="Arial"/>
          <w:sz w:val="21"/>
          <w:szCs w:val="21"/>
        </w:rPr>
        <w:t>Yacht gefragt war, damit zu einem weiteren deutlichen Imageschub im Bootssektor verholfen.</w:t>
      </w:r>
    </w:p>
    <w:p w14:paraId="4FBB26A0" w14:textId="77777777" w:rsidR="007D7BBA" w:rsidRPr="007D7BBA" w:rsidRDefault="007D7BBA" w:rsidP="007D7BBA">
      <w:pPr>
        <w:spacing w:line="360" w:lineRule="auto"/>
        <w:ind w:right="1718"/>
        <w:rPr>
          <w:rFonts w:ascii="Arial" w:hAnsi="Arial"/>
          <w:sz w:val="21"/>
          <w:szCs w:val="21"/>
        </w:rPr>
      </w:pPr>
    </w:p>
    <w:p w14:paraId="59C59B38" w14:textId="77777777" w:rsidR="007D7BBA" w:rsidRPr="007D7BBA" w:rsidRDefault="007D7BBA" w:rsidP="00270825">
      <w:pPr>
        <w:spacing w:line="360" w:lineRule="auto"/>
        <w:ind w:right="1718"/>
        <w:rPr>
          <w:rFonts w:ascii="Arial" w:hAnsi="Arial"/>
          <w:b/>
          <w:sz w:val="21"/>
          <w:szCs w:val="21"/>
        </w:rPr>
      </w:pPr>
      <w:r w:rsidRPr="007D7BBA">
        <w:rPr>
          <w:rFonts w:ascii="Arial" w:hAnsi="Arial"/>
          <w:b/>
          <w:sz w:val="21"/>
          <w:szCs w:val="21"/>
        </w:rPr>
        <w:lastRenderedPageBreak/>
        <w:t>Hauptsponsor der German Superyacht Conference</w:t>
      </w:r>
    </w:p>
    <w:p w14:paraId="0CE09E0C" w14:textId="70439723" w:rsidR="007D7BBA" w:rsidRPr="007D7BBA" w:rsidRDefault="007D7BBA" w:rsidP="00270825">
      <w:pPr>
        <w:tabs>
          <w:tab w:val="left" w:pos="8280"/>
        </w:tabs>
        <w:spacing w:line="360" w:lineRule="auto"/>
        <w:ind w:right="1358"/>
        <w:rPr>
          <w:rFonts w:ascii="Arial" w:hAnsi="Arial"/>
          <w:sz w:val="21"/>
          <w:szCs w:val="21"/>
        </w:rPr>
      </w:pPr>
      <w:r w:rsidRPr="007D7BBA">
        <w:rPr>
          <w:rFonts w:ascii="Arial" w:hAnsi="Arial"/>
          <w:sz w:val="21"/>
          <w:szCs w:val="21"/>
        </w:rPr>
        <w:t xml:space="preserve">Einen wertvollen Beitrag zur Erhöhung des Image der Marke leistet darüber hinaus die starke ganzjährige Präsenz der akf bank auf einschlägigen Messen und Events: </w:t>
      </w:r>
      <w:r w:rsidR="00270825">
        <w:rPr>
          <w:rFonts w:ascii="Arial" w:hAnsi="Arial"/>
          <w:sz w:val="21"/>
          <w:szCs w:val="21"/>
        </w:rPr>
        <w:t>A</w:t>
      </w:r>
      <w:r w:rsidRPr="007D7BBA">
        <w:rPr>
          <w:rFonts w:ascii="Arial" w:hAnsi="Arial"/>
          <w:sz w:val="21"/>
          <w:szCs w:val="21"/>
        </w:rPr>
        <w:t xml:space="preserve">ngefangen bei der Festival International de la Plaisance de Cannes (International Boat Show) über die Monaco Yacht Show bis hin zu namhaften Events, wie der German Superyacht Conference (GSC) in Hamburg, ist der Spezialfinanzierer auf nahezu sämtlichen wichtigen Branchenereignissen vertreten. In den nächsten drei Jahren wird die akf bank die GSC auch als Hauptsponsor nachhaltig unterstützen. Sandra Hein: „Nicht zuletzt diese Aktivitäten sorgen dafür, dass wir zu jeder Zeit eng mit dem Markt verbunden sind. Dadurch spüren wir blitzschnell, welche Lösungen die Kunden aktuell benötigen. Umgekehrt werden </w:t>
      </w:r>
      <w:r w:rsidR="00B56886">
        <w:rPr>
          <w:rFonts w:ascii="Arial" w:hAnsi="Arial"/>
          <w:sz w:val="21"/>
          <w:szCs w:val="21"/>
        </w:rPr>
        <w:t>durch</w:t>
      </w:r>
      <w:r w:rsidRPr="007D7BBA">
        <w:rPr>
          <w:rFonts w:ascii="Arial" w:hAnsi="Arial"/>
          <w:sz w:val="21"/>
          <w:szCs w:val="21"/>
        </w:rPr>
        <w:t xml:space="preserve"> unsere durchgängige Präsenz auf Messen und Events auch immer mehr neue Partner auf unsere hohe Expertise aufmerksam.“ Die neu gestaltete und komplett überarbeitete Internetseite </w:t>
      </w:r>
      <w:hyperlink r:id="rId10" w:history="1">
        <w:r w:rsidRPr="007D7BBA">
          <w:rPr>
            <w:rStyle w:val="Hyperlink"/>
            <w:rFonts w:ascii="Arial" w:hAnsi="Arial"/>
            <w:sz w:val="21"/>
            <w:szCs w:val="21"/>
          </w:rPr>
          <w:t>www.akf.de</w:t>
        </w:r>
      </w:hyperlink>
      <w:r w:rsidRPr="007D7BBA">
        <w:rPr>
          <w:rFonts w:ascii="Arial" w:hAnsi="Arial"/>
          <w:sz w:val="21"/>
          <w:szCs w:val="21"/>
        </w:rPr>
        <w:t xml:space="preserve"> unterstreicht den hohen Leistungsanspruch der akf bank. Zudem ermöglicht der moderne Internetauftritt den Kunden, Informationen rund um die Bootsfinanzierung noch schneller und gezielter abzurufen als bisher.</w:t>
      </w:r>
    </w:p>
    <w:p w14:paraId="201BD8A6" w14:textId="77777777" w:rsidR="007D7BBA" w:rsidRPr="007D7BBA" w:rsidRDefault="007D7BBA" w:rsidP="00270825">
      <w:pPr>
        <w:tabs>
          <w:tab w:val="left" w:pos="8280"/>
        </w:tabs>
        <w:spacing w:line="360" w:lineRule="auto"/>
        <w:ind w:right="1358"/>
        <w:rPr>
          <w:rFonts w:ascii="Arial" w:hAnsi="Arial"/>
          <w:sz w:val="21"/>
          <w:szCs w:val="21"/>
        </w:rPr>
      </w:pPr>
    </w:p>
    <w:p w14:paraId="67532B2C" w14:textId="77777777" w:rsidR="007D7BBA" w:rsidRPr="007D7BBA" w:rsidRDefault="007D7BBA" w:rsidP="00270825">
      <w:pPr>
        <w:tabs>
          <w:tab w:val="left" w:pos="8280"/>
        </w:tabs>
        <w:spacing w:line="360" w:lineRule="auto"/>
        <w:ind w:right="1358"/>
        <w:rPr>
          <w:rFonts w:ascii="Arial" w:hAnsi="Arial"/>
          <w:b/>
          <w:sz w:val="21"/>
          <w:szCs w:val="21"/>
        </w:rPr>
      </w:pPr>
      <w:r w:rsidRPr="007D7BBA">
        <w:rPr>
          <w:rFonts w:ascii="Arial" w:hAnsi="Arial"/>
          <w:b/>
          <w:sz w:val="21"/>
          <w:szCs w:val="21"/>
        </w:rPr>
        <w:t>Wartung und Pflege der Boote nie außer Acht lassen</w:t>
      </w:r>
    </w:p>
    <w:p w14:paraId="7CAC3323" w14:textId="59F8C50C" w:rsidR="007D7BBA" w:rsidRPr="007D7BBA" w:rsidRDefault="007D7BBA" w:rsidP="00270825">
      <w:pPr>
        <w:tabs>
          <w:tab w:val="left" w:pos="8280"/>
        </w:tabs>
        <w:spacing w:line="360" w:lineRule="auto"/>
        <w:ind w:right="1358"/>
        <w:rPr>
          <w:rFonts w:ascii="Arial" w:hAnsi="Arial"/>
          <w:sz w:val="21"/>
          <w:szCs w:val="21"/>
        </w:rPr>
      </w:pPr>
      <w:r w:rsidRPr="007D7BBA">
        <w:rPr>
          <w:rFonts w:ascii="Arial" w:hAnsi="Arial"/>
          <w:sz w:val="21"/>
          <w:szCs w:val="21"/>
        </w:rPr>
        <w:t>Im Fokus der boot 2014 stehen zwei Themenwelten. Während sich das Einsteiger-Segelcenter an die Zielgruppe Kinder und Jugendliche richtet, legt das Refit-Center das Augenmerk auf die Erhaltung und Aufwertung von Boot</w:t>
      </w:r>
      <w:r w:rsidR="00B56886">
        <w:rPr>
          <w:rFonts w:ascii="Arial" w:hAnsi="Arial"/>
          <w:sz w:val="21"/>
          <w:szCs w:val="21"/>
        </w:rPr>
        <w:t>en. Gerade mit Blick auf Yacht</w:t>
      </w:r>
      <w:r w:rsidRPr="007D7BBA">
        <w:rPr>
          <w:rFonts w:ascii="Arial" w:hAnsi="Arial"/>
          <w:sz w:val="21"/>
          <w:szCs w:val="21"/>
        </w:rPr>
        <w:t xml:space="preserve">finanzierung und Werterhalt empfiehlt Sandra Hein Bootskunden und </w:t>
      </w:r>
      <w:r w:rsidR="00270825">
        <w:rPr>
          <w:rFonts w:ascii="Arial" w:hAnsi="Arial"/>
          <w:sz w:val="21"/>
          <w:szCs w:val="21"/>
        </w:rPr>
        <w:br/>
      </w:r>
      <w:r w:rsidRPr="007D7BBA">
        <w:rPr>
          <w:rFonts w:ascii="Arial" w:hAnsi="Arial"/>
          <w:sz w:val="21"/>
          <w:szCs w:val="21"/>
        </w:rPr>
        <w:t>-interessenten, immer sogfältig den Werteverlauf sowie den Restwert der Boote im Auge zu behalten – und zwar besonders dann, wenn geplant ist, das Schiff nach Ende der Finanzierungslaufzeit zu veräußern. „Um keinen Wertverlust zu riskieren, sollte der Schiff</w:t>
      </w:r>
      <w:r w:rsidR="00270825">
        <w:rPr>
          <w:rFonts w:ascii="Arial" w:hAnsi="Arial"/>
          <w:sz w:val="21"/>
          <w:szCs w:val="21"/>
        </w:rPr>
        <w:t>s</w:t>
      </w:r>
      <w:r w:rsidRPr="007D7BBA">
        <w:rPr>
          <w:rFonts w:ascii="Arial" w:hAnsi="Arial"/>
          <w:sz w:val="21"/>
          <w:szCs w:val="21"/>
        </w:rPr>
        <w:t xml:space="preserve">eigner Wartung und Pflege des Boots nie außer Acht lassen“, unterstreicht die Bootsexpertin die Bedeutung des Messe-Brennpunktthemas „Refit“. Besucher der boot 2014 finden den Wuppertaler Spezialfinanzierer in Halle 7a D24. </w:t>
      </w:r>
    </w:p>
    <w:p w14:paraId="7532C517" w14:textId="77777777" w:rsidR="007D7BBA" w:rsidRPr="007D7BBA" w:rsidRDefault="007D7BBA" w:rsidP="00270825">
      <w:pPr>
        <w:tabs>
          <w:tab w:val="left" w:pos="8280"/>
        </w:tabs>
        <w:spacing w:line="360" w:lineRule="auto"/>
        <w:ind w:right="1358"/>
        <w:rPr>
          <w:rFonts w:ascii="Arial" w:hAnsi="Arial"/>
          <w:sz w:val="21"/>
          <w:szCs w:val="21"/>
        </w:rPr>
      </w:pPr>
    </w:p>
    <w:p w14:paraId="37BFFB77" w14:textId="77777777" w:rsidR="007D7BBA" w:rsidRPr="009C3AC0" w:rsidRDefault="007D7BBA" w:rsidP="00270825">
      <w:pPr>
        <w:tabs>
          <w:tab w:val="left" w:pos="8280"/>
        </w:tabs>
        <w:spacing w:line="360" w:lineRule="auto"/>
        <w:ind w:right="1358"/>
        <w:rPr>
          <w:rFonts w:ascii="Arial" w:hAnsi="Arial" w:cs="Arial"/>
          <w:b/>
          <w:i/>
          <w:sz w:val="20"/>
          <w:szCs w:val="20"/>
        </w:rPr>
      </w:pPr>
      <w:bookmarkStart w:id="1" w:name="_GoBack"/>
      <w:r w:rsidRPr="009C3AC0">
        <w:rPr>
          <w:rFonts w:ascii="Arial" w:hAnsi="Arial" w:cs="Arial"/>
          <w:b/>
          <w:i/>
          <w:sz w:val="20"/>
          <w:szCs w:val="20"/>
        </w:rPr>
        <w:t>Über die akf-Gruppe</w:t>
      </w:r>
    </w:p>
    <w:bookmarkEnd w:id="1"/>
    <w:p w14:paraId="5B1EE4A9" w14:textId="77777777" w:rsidR="007D7BBA" w:rsidRPr="009C3AC0" w:rsidRDefault="007D7BBA" w:rsidP="00270825">
      <w:pPr>
        <w:tabs>
          <w:tab w:val="left" w:pos="8280"/>
        </w:tabs>
        <w:autoSpaceDE w:val="0"/>
        <w:autoSpaceDN w:val="0"/>
        <w:adjustRightInd w:val="0"/>
        <w:spacing w:line="360" w:lineRule="auto"/>
        <w:ind w:right="1274"/>
        <w:rPr>
          <w:rFonts w:ascii="Arial" w:hAnsi="Arial" w:cs="Arial"/>
          <w:i/>
          <w:color w:val="0000FF"/>
          <w:sz w:val="20"/>
          <w:szCs w:val="20"/>
          <w:u w:val="single"/>
        </w:rPr>
      </w:pPr>
      <w:r w:rsidRPr="009C3AC0">
        <w:rPr>
          <w:rFonts w:ascii="Arial" w:hAnsi="Arial" w:cs="Arial"/>
          <w:i/>
          <w:sz w:val="20"/>
          <w:szCs w:val="20"/>
        </w:rPr>
        <w:t xml:space="preserve">Die Wuppertaler akf-Gruppe positioniert sich als klassischer Finanzierungspartner des Mittelstandes. Seit mehr als vier Jahrzehnten auf dem Markt bieten akf bank, akf leasing und akf servicelease ein auf die Finanzierungsanforderungen mittelständischer Kunden abgestimmtes Produktportfolio. Dieses umfasst klassische Kredite, kapitalschonende Leasingvarianten, flexibel gestalteten Mietkauf und Factoring zur Optimierung betrieblicher Liquidität. Sichere und einfach verfügbare Geldanlageprodukte runden das Angebot ab. Die Kunden kommen aus der metall-, kunststoff- sowie holzverarbeitenden Industrie und dem </w:t>
      </w:r>
      <w:r w:rsidRPr="009C3AC0">
        <w:rPr>
          <w:rFonts w:ascii="Arial" w:hAnsi="Arial" w:cs="Arial"/>
          <w:i/>
          <w:sz w:val="20"/>
          <w:szCs w:val="20"/>
        </w:rPr>
        <w:lastRenderedPageBreak/>
        <w:t xml:space="preserve">grafischen Gewerbe. Außerdem zählen Hersteller, Händler und Käufer von Pkw, Nutzfahrzeugen, Yachten und der Agrartechnik zu den Kunden. Als mittelständische Unternehmerbank mit starken Gesellschaftern im Hintergrund – dem Familienkonzern Vorwerk (90,1%) und der zum Oetker-Konzern gehörenden Bankhaus Lampe-Gruppe (9,9%) – bietet die akf bank ihren Kunden zuverlässige Partnerschaften „auf Augenhöhe“. Mehr unter </w:t>
      </w:r>
      <w:r w:rsidRPr="009C3AC0">
        <w:rPr>
          <w:rFonts w:ascii="Arial" w:hAnsi="Arial" w:cs="Arial"/>
          <w:i/>
          <w:color w:val="0000FF"/>
          <w:sz w:val="20"/>
          <w:szCs w:val="20"/>
          <w:u w:val="single"/>
        </w:rPr>
        <w:t>www.akf.de</w:t>
      </w:r>
    </w:p>
    <w:p w14:paraId="4E4892EE" w14:textId="77777777" w:rsidR="00572074" w:rsidRDefault="00572074">
      <w:pPr>
        <w:tabs>
          <w:tab w:val="left" w:pos="8280"/>
        </w:tabs>
        <w:ind w:right="1358"/>
        <w:rPr>
          <w:rFonts w:ascii="Arial" w:hAnsi="Arial" w:cs="Arial"/>
          <w:sz w:val="21"/>
        </w:rPr>
      </w:pPr>
    </w:p>
    <w:p w14:paraId="71388983" w14:textId="77777777" w:rsidR="00B56886" w:rsidRPr="00B56886" w:rsidRDefault="00B56886" w:rsidP="00B56886">
      <w:pPr>
        <w:tabs>
          <w:tab w:val="left" w:pos="8280"/>
        </w:tabs>
        <w:spacing w:line="360" w:lineRule="auto"/>
        <w:ind w:right="1358"/>
        <w:jc w:val="both"/>
        <w:rPr>
          <w:rFonts w:ascii="Arial" w:hAnsi="Arial" w:cs="Arial"/>
          <w:b/>
          <w:sz w:val="20"/>
          <w:szCs w:val="20"/>
        </w:rPr>
      </w:pPr>
      <w:r w:rsidRPr="00B56886">
        <w:rPr>
          <w:rFonts w:ascii="Arial" w:hAnsi="Arial" w:cs="Arial"/>
          <w:b/>
          <w:sz w:val="20"/>
          <w:szCs w:val="20"/>
        </w:rPr>
        <w:t>Für Rückfragen:</w:t>
      </w:r>
    </w:p>
    <w:p w14:paraId="210047C6" w14:textId="77777777" w:rsidR="00B56886" w:rsidRPr="00B56886" w:rsidRDefault="00B56886" w:rsidP="00B56886">
      <w:pPr>
        <w:tabs>
          <w:tab w:val="left" w:pos="8280"/>
        </w:tabs>
        <w:spacing w:line="360" w:lineRule="auto"/>
        <w:ind w:right="1358"/>
        <w:jc w:val="both"/>
        <w:rPr>
          <w:rFonts w:ascii="Arial" w:hAnsi="Arial" w:cs="Arial"/>
          <w:b/>
          <w:sz w:val="20"/>
          <w:szCs w:val="20"/>
        </w:rPr>
      </w:pPr>
      <w:r w:rsidRPr="00B56886">
        <w:rPr>
          <w:rFonts w:ascii="Arial" w:hAnsi="Arial" w:cs="Arial"/>
          <w:b/>
          <w:sz w:val="20"/>
          <w:szCs w:val="20"/>
        </w:rPr>
        <w:t>Presse akf bank</w:t>
      </w:r>
    </w:p>
    <w:p w14:paraId="22CE4109" w14:textId="77777777" w:rsidR="00B56886" w:rsidRPr="00B56886" w:rsidRDefault="00B56886" w:rsidP="00B56886">
      <w:pPr>
        <w:tabs>
          <w:tab w:val="left" w:pos="8280"/>
        </w:tabs>
        <w:spacing w:line="360" w:lineRule="auto"/>
        <w:ind w:right="1358"/>
        <w:jc w:val="both"/>
        <w:rPr>
          <w:rFonts w:ascii="Arial" w:hAnsi="Arial" w:cs="Arial"/>
          <w:sz w:val="20"/>
          <w:szCs w:val="20"/>
        </w:rPr>
      </w:pPr>
      <w:r w:rsidRPr="00B56886">
        <w:rPr>
          <w:rFonts w:ascii="Arial" w:hAnsi="Arial" w:cs="Arial"/>
          <w:sz w:val="20"/>
          <w:szCs w:val="20"/>
        </w:rPr>
        <w:t>Isabella Finsterwalder</w:t>
      </w:r>
    </w:p>
    <w:p w14:paraId="5DA1C265" w14:textId="77777777" w:rsidR="00B56886" w:rsidRPr="00B56886" w:rsidRDefault="00B56886" w:rsidP="00B56886">
      <w:pPr>
        <w:tabs>
          <w:tab w:val="left" w:pos="8280"/>
        </w:tabs>
        <w:spacing w:line="360" w:lineRule="auto"/>
        <w:ind w:right="1358"/>
        <w:jc w:val="both"/>
        <w:rPr>
          <w:rFonts w:ascii="Arial" w:hAnsi="Arial" w:cs="Arial"/>
          <w:sz w:val="20"/>
          <w:szCs w:val="20"/>
        </w:rPr>
      </w:pPr>
      <w:r w:rsidRPr="00B56886">
        <w:rPr>
          <w:rFonts w:ascii="Arial" w:hAnsi="Arial" w:cs="Arial"/>
          <w:sz w:val="20"/>
          <w:szCs w:val="20"/>
        </w:rPr>
        <w:t>IFi Media Wirtschaft &amp; Finanzen</w:t>
      </w:r>
    </w:p>
    <w:p w14:paraId="21AB8B83" w14:textId="77777777" w:rsidR="00B56886" w:rsidRPr="00B56886" w:rsidRDefault="00B56886" w:rsidP="00B56886">
      <w:pPr>
        <w:tabs>
          <w:tab w:val="left" w:pos="8280"/>
        </w:tabs>
        <w:spacing w:line="360" w:lineRule="auto"/>
        <w:ind w:right="1358"/>
        <w:jc w:val="both"/>
        <w:rPr>
          <w:rFonts w:ascii="Arial" w:hAnsi="Arial" w:cs="Arial"/>
          <w:sz w:val="20"/>
          <w:szCs w:val="20"/>
        </w:rPr>
      </w:pPr>
      <w:r w:rsidRPr="00B56886">
        <w:rPr>
          <w:rFonts w:ascii="Arial" w:hAnsi="Arial" w:cs="Arial"/>
          <w:sz w:val="20"/>
          <w:szCs w:val="20"/>
        </w:rPr>
        <w:t>Tel.: 08095/870223, Fax.: 08095/870222</w:t>
      </w:r>
    </w:p>
    <w:p w14:paraId="4D13ECDE" w14:textId="77777777" w:rsidR="00B56886" w:rsidRPr="00B56886" w:rsidRDefault="00B56886" w:rsidP="00B56886">
      <w:pPr>
        <w:tabs>
          <w:tab w:val="left" w:pos="8280"/>
        </w:tabs>
        <w:spacing w:line="360" w:lineRule="auto"/>
        <w:ind w:right="1358"/>
        <w:jc w:val="both"/>
        <w:rPr>
          <w:rFonts w:ascii="Arial" w:hAnsi="Arial" w:cs="Arial"/>
          <w:sz w:val="20"/>
          <w:szCs w:val="20"/>
        </w:rPr>
      </w:pPr>
      <w:r w:rsidRPr="00B56886">
        <w:rPr>
          <w:rFonts w:ascii="Arial" w:hAnsi="Arial" w:cs="Arial"/>
          <w:sz w:val="20"/>
          <w:szCs w:val="20"/>
        </w:rPr>
        <w:t xml:space="preserve">E-Mail: </w:t>
      </w:r>
      <w:hyperlink r:id="rId11" w:history="1">
        <w:r w:rsidRPr="00B56886">
          <w:rPr>
            <w:rStyle w:val="Hyperlink"/>
            <w:rFonts w:ascii="Arial" w:hAnsi="Arial" w:cs="Arial"/>
            <w:sz w:val="20"/>
            <w:szCs w:val="20"/>
          </w:rPr>
          <w:t>akf@die-pressefrau.de</w:t>
        </w:r>
      </w:hyperlink>
    </w:p>
    <w:p w14:paraId="1072D70B" w14:textId="77777777" w:rsidR="00B56886" w:rsidRPr="001D5BE7" w:rsidRDefault="00B56886" w:rsidP="00B56886">
      <w:pPr>
        <w:tabs>
          <w:tab w:val="left" w:pos="8280"/>
        </w:tabs>
        <w:ind w:right="1358"/>
        <w:jc w:val="both"/>
        <w:rPr>
          <w:rFonts w:ascii="Arial" w:hAnsi="Arial" w:cs="Arial"/>
          <w:sz w:val="21"/>
        </w:rPr>
      </w:pPr>
    </w:p>
    <w:p w14:paraId="20B08509" w14:textId="77777777" w:rsidR="00B56886" w:rsidRDefault="00B56886" w:rsidP="00B56886">
      <w:pPr>
        <w:tabs>
          <w:tab w:val="left" w:pos="8280"/>
        </w:tabs>
        <w:ind w:right="1358"/>
        <w:jc w:val="both"/>
        <w:rPr>
          <w:rFonts w:ascii="Arial" w:hAnsi="Arial" w:cs="Arial"/>
          <w:sz w:val="21"/>
        </w:rPr>
      </w:pPr>
    </w:p>
    <w:p w14:paraId="7A79915C" w14:textId="77777777" w:rsidR="00B56886" w:rsidRDefault="00B56886">
      <w:pPr>
        <w:tabs>
          <w:tab w:val="left" w:pos="8280"/>
        </w:tabs>
        <w:ind w:right="1358"/>
        <w:rPr>
          <w:rFonts w:ascii="Arial" w:hAnsi="Arial" w:cs="Arial"/>
          <w:sz w:val="21"/>
        </w:rPr>
      </w:pPr>
    </w:p>
    <w:p w14:paraId="03E58484" w14:textId="77777777" w:rsidR="00B56886" w:rsidRDefault="00B56886">
      <w:pPr>
        <w:tabs>
          <w:tab w:val="left" w:pos="8280"/>
        </w:tabs>
        <w:ind w:right="1358"/>
        <w:rPr>
          <w:rFonts w:ascii="Arial" w:hAnsi="Arial" w:cs="Arial"/>
          <w:sz w:val="21"/>
        </w:rPr>
        <w:sectPr w:rsidR="00B56886" w:rsidSect="00EA1376">
          <w:type w:val="continuous"/>
          <w:pgSz w:w="11906" w:h="16838" w:code="9"/>
          <w:pgMar w:top="2552" w:right="1134" w:bottom="1134" w:left="1134" w:header="0" w:footer="709" w:gutter="0"/>
          <w:cols w:space="708"/>
          <w:formProt w:val="0"/>
          <w:docGrid w:linePitch="360"/>
        </w:sectPr>
      </w:pPr>
    </w:p>
    <w:p w14:paraId="5139A3A7" w14:textId="77777777" w:rsidR="00572074" w:rsidRDefault="00572074">
      <w:pPr>
        <w:tabs>
          <w:tab w:val="left" w:pos="8280"/>
        </w:tabs>
        <w:ind w:right="1358"/>
        <w:rPr>
          <w:rFonts w:ascii="Arial" w:hAnsi="Arial" w:cs="Arial"/>
          <w:sz w:val="21"/>
        </w:rPr>
      </w:pPr>
    </w:p>
    <w:sectPr w:rsidR="00572074" w:rsidSect="00331DDC">
      <w:type w:val="continuous"/>
      <w:pgSz w:w="11906" w:h="16838" w:code="9"/>
      <w:pgMar w:top="2552" w:right="1134" w:bottom="1134" w:left="1134" w:header="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D167FD" w14:textId="77777777" w:rsidR="00B75EEC" w:rsidRDefault="00B75EEC">
      <w:r>
        <w:separator/>
      </w:r>
    </w:p>
  </w:endnote>
  <w:endnote w:type="continuationSeparator" w:id="0">
    <w:p w14:paraId="691AD563" w14:textId="77777777" w:rsidR="00B75EEC" w:rsidRDefault="00B75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EF2D8" w14:textId="77777777" w:rsidR="00572074" w:rsidRPr="00D751B8" w:rsidRDefault="00B75EEC">
    <w:pPr>
      <w:pStyle w:val="Fuzeile"/>
      <w:jc w:val="center"/>
      <w:rPr>
        <w:rFonts w:ascii="Arial" w:hAnsi="Arial" w:cs="Arial"/>
        <w:sz w:val="22"/>
        <w:szCs w:val="22"/>
      </w:rPr>
    </w:pPr>
    <w:r>
      <w:rPr>
        <w:noProof/>
        <w:lang w:eastAsia="de-DE"/>
      </w:rPr>
      <w:pict w14:anchorId="062FB096">
        <v:shapetype id="_x0000_t202" coordsize="21600,21600" o:spt="202" path="m,l,21600r21600,l21600,xe">
          <v:stroke joinstyle="miter"/>
          <v:path gradientshapeok="t" o:connecttype="rect"/>
        </v:shapetype>
        <v:shape id="Text Box 5" o:spid="_x0000_s2051" type="#_x0000_t202" style="position:absolute;left:0;text-align:left;margin-left:-54.9pt;margin-top:-144.8pt;width:23.25pt;height:150.75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" stroked="f">
          <v:textbox style="layout-flow:vertical;mso-layout-flow-alt:bottom-to-top">
            <w:txbxContent>
              <w:p w14:paraId="12C5E537" w14:textId="77777777" w:rsidR="00572074" w:rsidRPr="00411B2B" w:rsidRDefault="00572074" w:rsidP="00411B2B">
                <w:pPr>
                  <w:rPr>
                    <w:szCs w:val="10"/>
                  </w:rPr>
                </w:pPr>
                <w:r w:rsidRPr="00411B2B">
                  <w:rPr>
                    <w:rFonts w:ascii="Arial" w:hAnsi="Arial" w:cs="Arial"/>
                    <w:sz w:val="10"/>
                    <w:szCs w:val="10"/>
                  </w:rPr>
                  <w:t>B_P_07_13</w:t>
                </w:r>
              </w:p>
            </w:txbxContent>
          </v:textbox>
          <w10:anchorlock/>
        </v:shape>
      </w:pict>
    </w:r>
    <w:r w:rsidR="00572074" w:rsidRPr="00D751B8">
      <w:rPr>
        <w:rStyle w:val="Seitenzahl"/>
        <w:rFonts w:ascii="Arial" w:hAnsi="Arial" w:cs="Arial"/>
        <w:sz w:val="22"/>
        <w:szCs w:val="22"/>
      </w:rPr>
      <w:fldChar w:fldCharType="begin"/>
    </w:r>
    <w:r w:rsidR="00572074" w:rsidRPr="00D751B8">
      <w:rPr>
        <w:rStyle w:val="Seitenzahl"/>
        <w:rFonts w:ascii="Arial" w:hAnsi="Arial" w:cs="Arial"/>
        <w:sz w:val="22"/>
        <w:szCs w:val="22"/>
      </w:rPr>
      <w:instrText xml:space="preserve"> PAGE </w:instrText>
    </w:r>
    <w:r w:rsidR="00572074" w:rsidRPr="00D751B8">
      <w:rPr>
        <w:rStyle w:val="Seitenzahl"/>
        <w:rFonts w:ascii="Arial" w:hAnsi="Arial" w:cs="Arial"/>
        <w:sz w:val="22"/>
        <w:szCs w:val="22"/>
      </w:rPr>
      <w:fldChar w:fldCharType="separate"/>
    </w:r>
    <w:r w:rsidR="009C3AC0">
      <w:rPr>
        <w:rStyle w:val="Seitenzahl"/>
        <w:rFonts w:ascii="Arial" w:hAnsi="Arial" w:cs="Arial"/>
        <w:noProof/>
        <w:sz w:val="22"/>
        <w:szCs w:val="22"/>
      </w:rPr>
      <w:t>3</w:t>
    </w:r>
    <w:r w:rsidR="00572074" w:rsidRPr="00D751B8">
      <w:rPr>
        <w:rStyle w:val="Seitenzahl"/>
        <w:rFonts w:ascii="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8CAA27" w14:textId="77777777" w:rsidR="00B75EEC" w:rsidRDefault="00B75EEC">
      <w:r>
        <w:separator/>
      </w:r>
    </w:p>
  </w:footnote>
  <w:footnote w:type="continuationSeparator" w:id="0">
    <w:p w14:paraId="277348AA" w14:textId="77777777" w:rsidR="00B75EEC" w:rsidRDefault="00B75E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82BC3" w14:textId="77777777" w:rsidR="00572074" w:rsidRDefault="00B75EEC">
    <w:pPr>
      <w:pStyle w:val="Kopfzeile"/>
      <w:ind w:left="-1077"/>
    </w:pPr>
    <w:r>
      <w:rPr>
        <w:noProof/>
        <w:lang w:eastAsia="de-DE"/>
      </w:rPr>
      <w:pict w14:anchorId="368A37D5">
        <v:shapetype id="_x0000_t32" coordsize="21600,21600" o:spt="32" o:oned="t" path="m,l21600,21600e" filled="f">
          <v:path arrowok="t" fillok="f" o:connecttype="none"/>
          <o:lock v:ext="edit" shapetype="t"/>
        </v:shapetype>
        <v:shape id="AutoShape 6" o:spid="_x0000_s2049" type="#_x0000_t32" style="position:absolute;left:0;text-align:left;margin-left:-63.95pt;margin-top:297pt;width:21.25pt;height:0;flip:x;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" strokecolor="gray" strokeweight=".5pt">
          <w10:anchorlock/>
        </v:shape>
      </w:pict>
    </w:r>
    <w:r>
      <w:rPr>
        <w:noProof/>
        <w:lang w:eastAsia="de-DE"/>
      </w:rPr>
      <w:pict w14:anchorId="6F8CC3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4" o:spid="_x0000_s2050" type="#_x0000_t75" alt="Standard bank_07_12_logo" style="position:absolute;left:0;text-align:left;margin-left:129.3pt;margin-top:41.95pt;width:285pt;height:45.95pt;z-index:2;visibility:visible">
          <v:imagedata r:id="rId1" o:titl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BD0C8" w14:textId="77777777" w:rsidR="00572074" w:rsidRDefault="00B75EEC">
    <w:pPr>
      <w:pStyle w:val="Kopfzeile"/>
      <w:ind w:left="-1080" w:right="-1134"/>
    </w:pPr>
    <w:r>
      <w:rPr>
        <w:noProof/>
        <w:lang w:eastAsia="de-DE"/>
      </w:rPr>
      <w:pict w14:anchorId="6E9630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62.85pt;margin-top:1.6pt;width:611.45pt;height:840.35pt;z-index:1">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08"/>
  <w:hyphenationZone w:val="425"/>
  <w:drawingGridHorizontalSpacing w:val="120"/>
  <w:displayHorizontalDrawingGridEvery w:val="2"/>
  <w:doNotShadeFormData/>
  <w:noPunctuationKerning/>
  <w:characterSpacingControl w:val="doNotCompress"/>
  <w:hdrShapeDefaults>
    <o:shapedefaults v:ext="edit" spidmax="2053"/>
    <o:shapelayout v:ext="edit">
      <o:idmap v:ext="edit" data="2"/>
      <o:rules v:ext="edit">
        <o:r id="V:Rule1" type="connector" idref="#AutoShape 6"/>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1C6D"/>
    <w:rsid w:val="00002D05"/>
    <w:rsid w:val="00023749"/>
    <w:rsid w:val="00040590"/>
    <w:rsid w:val="00047755"/>
    <w:rsid w:val="00093DAF"/>
    <w:rsid w:val="000A6E39"/>
    <w:rsid w:val="000C74E6"/>
    <w:rsid w:val="000D4D03"/>
    <w:rsid w:val="000F1BEA"/>
    <w:rsid w:val="00101A81"/>
    <w:rsid w:val="00113DD2"/>
    <w:rsid w:val="001758EA"/>
    <w:rsid w:val="00190F2A"/>
    <w:rsid w:val="001C037E"/>
    <w:rsid w:val="001C2989"/>
    <w:rsid w:val="001C3D9B"/>
    <w:rsid w:val="001C73DC"/>
    <w:rsid w:val="001D3008"/>
    <w:rsid w:val="001D5BE7"/>
    <w:rsid w:val="001E1D6D"/>
    <w:rsid w:val="00212225"/>
    <w:rsid w:val="00212A6C"/>
    <w:rsid w:val="00232AE0"/>
    <w:rsid w:val="00247D79"/>
    <w:rsid w:val="00270825"/>
    <w:rsid w:val="00275DB0"/>
    <w:rsid w:val="00282479"/>
    <w:rsid w:val="00297B96"/>
    <w:rsid w:val="002E2A3A"/>
    <w:rsid w:val="002F0E52"/>
    <w:rsid w:val="002F191A"/>
    <w:rsid w:val="00301CBE"/>
    <w:rsid w:val="003044D0"/>
    <w:rsid w:val="0030709C"/>
    <w:rsid w:val="00315A9C"/>
    <w:rsid w:val="00321B44"/>
    <w:rsid w:val="003263D1"/>
    <w:rsid w:val="00326664"/>
    <w:rsid w:val="00327570"/>
    <w:rsid w:val="00331DDC"/>
    <w:rsid w:val="0035067F"/>
    <w:rsid w:val="00397762"/>
    <w:rsid w:val="003E1154"/>
    <w:rsid w:val="003F36BF"/>
    <w:rsid w:val="003F6A10"/>
    <w:rsid w:val="00407957"/>
    <w:rsid w:val="00411B2B"/>
    <w:rsid w:val="004209CD"/>
    <w:rsid w:val="00436F8E"/>
    <w:rsid w:val="00443ABF"/>
    <w:rsid w:val="00476299"/>
    <w:rsid w:val="004A4B54"/>
    <w:rsid w:val="004A676C"/>
    <w:rsid w:val="004B492F"/>
    <w:rsid w:val="004D0DC2"/>
    <w:rsid w:val="0053648C"/>
    <w:rsid w:val="005555A0"/>
    <w:rsid w:val="005649CC"/>
    <w:rsid w:val="00572074"/>
    <w:rsid w:val="00591850"/>
    <w:rsid w:val="005C62B5"/>
    <w:rsid w:val="005E2CF0"/>
    <w:rsid w:val="005E777F"/>
    <w:rsid w:val="0060281C"/>
    <w:rsid w:val="00605FDF"/>
    <w:rsid w:val="0060781D"/>
    <w:rsid w:val="006133A9"/>
    <w:rsid w:val="006257B1"/>
    <w:rsid w:val="00630256"/>
    <w:rsid w:val="006316EC"/>
    <w:rsid w:val="0063640F"/>
    <w:rsid w:val="00637223"/>
    <w:rsid w:val="00673986"/>
    <w:rsid w:val="0068614F"/>
    <w:rsid w:val="0068731F"/>
    <w:rsid w:val="006927D2"/>
    <w:rsid w:val="006C476A"/>
    <w:rsid w:val="00700FB2"/>
    <w:rsid w:val="007059B6"/>
    <w:rsid w:val="007130D5"/>
    <w:rsid w:val="00721CDF"/>
    <w:rsid w:val="00747320"/>
    <w:rsid w:val="007543C3"/>
    <w:rsid w:val="007616FB"/>
    <w:rsid w:val="00776FA9"/>
    <w:rsid w:val="00785017"/>
    <w:rsid w:val="007B3408"/>
    <w:rsid w:val="007B7EE6"/>
    <w:rsid w:val="007C1287"/>
    <w:rsid w:val="007C2343"/>
    <w:rsid w:val="007D7BBA"/>
    <w:rsid w:val="007E548E"/>
    <w:rsid w:val="007E5F1F"/>
    <w:rsid w:val="007E74B4"/>
    <w:rsid w:val="008146D4"/>
    <w:rsid w:val="0081517C"/>
    <w:rsid w:val="00837651"/>
    <w:rsid w:val="00855123"/>
    <w:rsid w:val="00876D8E"/>
    <w:rsid w:val="008777DC"/>
    <w:rsid w:val="00895AFB"/>
    <w:rsid w:val="008A56FE"/>
    <w:rsid w:val="008B0C18"/>
    <w:rsid w:val="008B2E64"/>
    <w:rsid w:val="008D167F"/>
    <w:rsid w:val="008F5E2B"/>
    <w:rsid w:val="009255D0"/>
    <w:rsid w:val="0093523E"/>
    <w:rsid w:val="00936CA3"/>
    <w:rsid w:val="009463FE"/>
    <w:rsid w:val="00947D85"/>
    <w:rsid w:val="00961948"/>
    <w:rsid w:val="0097175D"/>
    <w:rsid w:val="009C3AC0"/>
    <w:rsid w:val="00A0003E"/>
    <w:rsid w:val="00A041F5"/>
    <w:rsid w:val="00A10F87"/>
    <w:rsid w:val="00A11896"/>
    <w:rsid w:val="00A130EF"/>
    <w:rsid w:val="00A13C4E"/>
    <w:rsid w:val="00A506F7"/>
    <w:rsid w:val="00A60E2B"/>
    <w:rsid w:val="00A72D05"/>
    <w:rsid w:val="00A946E0"/>
    <w:rsid w:val="00AA09ED"/>
    <w:rsid w:val="00AB1B31"/>
    <w:rsid w:val="00AB33C8"/>
    <w:rsid w:val="00AD1A0B"/>
    <w:rsid w:val="00B07220"/>
    <w:rsid w:val="00B172A6"/>
    <w:rsid w:val="00B20BDB"/>
    <w:rsid w:val="00B36209"/>
    <w:rsid w:val="00B45E70"/>
    <w:rsid w:val="00B56886"/>
    <w:rsid w:val="00B755B9"/>
    <w:rsid w:val="00B75EEC"/>
    <w:rsid w:val="00B8142C"/>
    <w:rsid w:val="00BA0CFE"/>
    <w:rsid w:val="00BB3EA9"/>
    <w:rsid w:val="00BB4838"/>
    <w:rsid w:val="00BC39EC"/>
    <w:rsid w:val="00BC4B45"/>
    <w:rsid w:val="00BF51D8"/>
    <w:rsid w:val="00C01DB4"/>
    <w:rsid w:val="00C05739"/>
    <w:rsid w:val="00C127AF"/>
    <w:rsid w:val="00C161E9"/>
    <w:rsid w:val="00C20357"/>
    <w:rsid w:val="00C54746"/>
    <w:rsid w:val="00C70792"/>
    <w:rsid w:val="00C77B31"/>
    <w:rsid w:val="00C850D4"/>
    <w:rsid w:val="00C87F1A"/>
    <w:rsid w:val="00CA2031"/>
    <w:rsid w:val="00CB387C"/>
    <w:rsid w:val="00CD2321"/>
    <w:rsid w:val="00CF0562"/>
    <w:rsid w:val="00D11C6D"/>
    <w:rsid w:val="00D1745D"/>
    <w:rsid w:val="00D21277"/>
    <w:rsid w:val="00D2480C"/>
    <w:rsid w:val="00D62741"/>
    <w:rsid w:val="00D73287"/>
    <w:rsid w:val="00D751B8"/>
    <w:rsid w:val="00D86635"/>
    <w:rsid w:val="00D922A8"/>
    <w:rsid w:val="00DA035D"/>
    <w:rsid w:val="00DA03AF"/>
    <w:rsid w:val="00DA4516"/>
    <w:rsid w:val="00DB56CA"/>
    <w:rsid w:val="00DD41D0"/>
    <w:rsid w:val="00DF66FF"/>
    <w:rsid w:val="00E00372"/>
    <w:rsid w:val="00E168E4"/>
    <w:rsid w:val="00E434D1"/>
    <w:rsid w:val="00E5070D"/>
    <w:rsid w:val="00E8254D"/>
    <w:rsid w:val="00EA1376"/>
    <w:rsid w:val="00ED5DA6"/>
    <w:rsid w:val="00EE6E6E"/>
    <w:rsid w:val="00EF49DC"/>
    <w:rsid w:val="00F13AE3"/>
    <w:rsid w:val="00F16663"/>
    <w:rsid w:val="00F211B8"/>
    <w:rsid w:val="00F36B0E"/>
    <w:rsid w:val="00F63906"/>
    <w:rsid w:val="00FA2D96"/>
    <w:rsid w:val="00FA3DDD"/>
    <w:rsid w:val="00FB30C3"/>
    <w:rsid w:val="00FB458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5AF83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31DDC"/>
    <w:rPr>
      <w:sz w:val="24"/>
      <w:szCs w:val="24"/>
    </w:rPr>
  </w:style>
  <w:style w:type="paragraph" w:styleId="berschrift1">
    <w:name w:val="heading 1"/>
    <w:basedOn w:val="Standard"/>
    <w:next w:val="Standard"/>
    <w:link w:val="berschrift1Zchn"/>
    <w:uiPriority w:val="99"/>
    <w:qFormat/>
    <w:rsid w:val="00331DDC"/>
    <w:pPr>
      <w:keepNext/>
      <w:ind w:right="1692"/>
      <w:outlineLvl w:val="0"/>
    </w:pPr>
    <w:rPr>
      <w:rFonts w:ascii="Cambria" w:hAnsi="Cambria"/>
      <w:b/>
      <w:bCs/>
      <w:kern w:val="32"/>
      <w:sz w:val="32"/>
      <w:szCs w:val="32"/>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Pr>
      <w:rFonts w:ascii="Cambria" w:hAnsi="Cambria"/>
      <w:b/>
      <w:kern w:val="32"/>
      <w:sz w:val="32"/>
    </w:rPr>
  </w:style>
  <w:style w:type="paragraph" w:styleId="Textkrper">
    <w:name w:val="Body Text"/>
    <w:basedOn w:val="Standard"/>
    <w:link w:val="TextkrperZchn"/>
    <w:uiPriority w:val="99"/>
    <w:rsid w:val="00331DDC"/>
    <w:pPr>
      <w:ind w:right="5422"/>
    </w:pPr>
    <w:rPr>
      <w:lang w:eastAsia="ja-JP"/>
    </w:rPr>
  </w:style>
  <w:style w:type="character" w:customStyle="1" w:styleId="TextkrperZchn">
    <w:name w:val="Textkörper Zchn"/>
    <w:link w:val="Textkrper"/>
    <w:uiPriority w:val="99"/>
    <w:semiHidden/>
    <w:locked/>
    <w:rPr>
      <w:sz w:val="24"/>
    </w:rPr>
  </w:style>
  <w:style w:type="paragraph" w:styleId="Kopfzeile">
    <w:name w:val="header"/>
    <w:basedOn w:val="Standard"/>
    <w:link w:val="KopfzeileZchn"/>
    <w:uiPriority w:val="99"/>
    <w:rsid w:val="00331DDC"/>
    <w:pPr>
      <w:tabs>
        <w:tab w:val="center" w:pos="4536"/>
        <w:tab w:val="right" w:pos="9072"/>
      </w:tabs>
    </w:pPr>
    <w:rPr>
      <w:lang w:eastAsia="ja-JP"/>
    </w:rPr>
  </w:style>
  <w:style w:type="character" w:customStyle="1" w:styleId="KopfzeileZchn">
    <w:name w:val="Kopfzeile Zchn"/>
    <w:link w:val="Kopfzeile"/>
    <w:uiPriority w:val="99"/>
    <w:semiHidden/>
    <w:locked/>
    <w:rPr>
      <w:sz w:val="24"/>
    </w:rPr>
  </w:style>
  <w:style w:type="paragraph" w:styleId="Fuzeile">
    <w:name w:val="footer"/>
    <w:basedOn w:val="Standard"/>
    <w:link w:val="FuzeileZchn"/>
    <w:uiPriority w:val="99"/>
    <w:rsid w:val="00331DDC"/>
    <w:pPr>
      <w:tabs>
        <w:tab w:val="center" w:pos="4536"/>
        <w:tab w:val="right" w:pos="9072"/>
      </w:tabs>
    </w:pPr>
    <w:rPr>
      <w:lang w:eastAsia="ja-JP"/>
    </w:rPr>
  </w:style>
  <w:style w:type="character" w:customStyle="1" w:styleId="FuzeileZchn">
    <w:name w:val="Fußzeile Zchn"/>
    <w:link w:val="Fuzeile"/>
    <w:uiPriority w:val="99"/>
    <w:semiHidden/>
    <w:locked/>
    <w:rPr>
      <w:sz w:val="24"/>
    </w:rPr>
  </w:style>
  <w:style w:type="character" w:styleId="Seitenzahl">
    <w:name w:val="page number"/>
    <w:uiPriority w:val="99"/>
    <w:rsid w:val="00331DDC"/>
    <w:rPr>
      <w:rFonts w:cs="Times New Roman"/>
    </w:rPr>
  </w:style>
  <w:style w:type="paragraph" w:customStyle="1" w:styleId="Briefkopfadresse">
    <w:name w:val="Briefkopfadresse"/>
    <w:basedOn w:val="Standard"/>
    <w:uiPriority w:val="99"/>
    <w:rsid w:val="00331DDC"/>
    <w:pPr>
      <w:framePr w:wrap="notBeside" w:vAnchor="page" w:hAnchor="text" w:y="3369"/>
      <w:spacing w:line="240" w:lineRule="atLeast"/>
      <w:jc w:val="both"/>
    </w:pPr>
    <w:rPr>
      <w:rFonts w:ascii="Garamond" w:hAnsi="Garamond"/>
      <w:kern w:val="18"/>
      <w:sz w:val="20"/>
      <w:szCs w:val="20"/>
    </w:rPr>
  </w:style>
  <w:style w:type="paragraph" w:styleId="Dokumentstruktur">
    <w:name w:val="Document Map"/>
    <w:basedOn w:val="Standard"/>
    <w:link w:val="DokumentstrukturZchn"/>
    <w:uiPriority w:val="99"/>
    <w:semiHidden/>
    <w:rsid w:val="00331DDC"/>
    <w:pPr>
      <w:shd w:val="clear" w:color="auto" w:fill="000080"/>
    </w:pPr>
    <w:rPr>
      <w:sz w:val="2"/>
      <w:lang w:eastAsia="ja-JP"/>
    </w:rPr>
  </w:style>
  <w:style w:type="character" w:customStyle="1" w:styleId="DokumentstrukturZchn">
    <w:name w:val="Dokumentstruktur Zchn"/>
    <w:link w:val="Dokumentstruktur"/>
    <w:uiPriority w:val="99"/>
    <w:semiHidden/>
    <w:locked/>
    <w:rPr>
      <w:sz w:val="2"/>
    </w:rPr>
  </w:style>
  <w:style w:type="paragraph" w:styleId="Sprechblasentext">
    <w:name w:val="Balloon Text"/>
    <w:basedOn w:val="Standard"/>
    <w:link w:val="SprechblasentextZchn"/>
    <w:uiPriority w:val="99"/>
    <w:semiHidden/>
    <w:rsid w:val="004A4B54"/>
    <w:rPr>
      <w:sz w:val="2"/>
      <w:lang w:eastAsia="ja-JP"/>
    </w:rPr>
  </w:style>
  <w:style w:type="character" w:customStyle="1" w:styleId="SprechblasentextZchn">
    <w:name w:val="Sprechblasentext Zchn"/>
    <w:link w:val="Sprechblasentext"/>
    <w:uiPriority w:val="99"/>
    <w:semiHidden/>
    <w:locked/>
    <w:rPr>
      <w:sz w:val="2"/>
    </w:rPr>
  </w:style>
  <w:style w:type="character" w:styleId="Hyperlink">
    <w:name w:val="Hyperlink"/>
    <w:uiPriority w:val="99"/>
    <w:rsid w:val="00DB56CA"/>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00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akf@die-pressefrau.de" TargetMode="External"/><Relationship Id="rId5" Type="http://schemas.openxmlformats.org/officeDocument/2006/relationships/footnotes" Target="footnotes.xml"/><Relationship Id="rId10" Type="http://schemas.openxmlformats.org/officeDocument/2006/relationships/hyperlink" Target="http://www.akf.de" TargetMode="Externa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nsterwalder\Documents\akf%20allgemein\akf%202013\Pressemitteilungen%202013\PM%20Umzug\final%20Umzug%20PM\akf_B_Presse_Marketing_brief_mLo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akf_B_Presse_Marketing_brief_mLoB</Template>
  <TotalTime>0</TotalTime>
  <Pages>3</Pages>
  <Words>744</Words>
  <Characters>4692</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persönlich / vertraulich</vt:lpstr>
    </vt:vector>
  </TitlesOfParts>
  <Company/>
  <LinksUpToDate>false</LinksUpToDate>
  <CharactersWithSpaces>5426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persönlich / vertraulich</dc:title>
  <dc:subject/>
  <dc:creator>Finsterwalder</dc:creator>
  <cp:keywords/>
  <dc:description/>
  <cp:lastModifiedBy>Finsterwalder</cp:lastModifiedBy>
  <cp:revision>16</cp:revision>
  <cp:lastPrinted>2014-01-10T14:35:00Z</cp:lastPrinted>
  <dcterms:created xsi:type="dcterms:W3CDTF">2013-12-09T08:43:00Z</dcterms:created>
  <dcterms:modified xsi:type="dcterms:W3CDTF">2014-01-10T14:37:00Z</dcterms:modified>
</cp:coreProperties>
</file>