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A55" w:rsidRPr="00384A55" w:rsidRDefault="006964E5" w:rsidP="00384A55">
      <w:pPr>
        <w:shd w:val="clear" w:color="auto" w:fill="FFFFFF"/>
        <w:spacing w:after="270" w:line="240" w:lineRule="auto"/>
        <w:outlineLvl w:val="0"/>
        <w:rPr>
          <w:rFonts w:ascii="inherit" w:eastAsia="Times New Roman" w:hAnsi="inherit" w:cs="Helvetica"/>
          <w:b/>
          <w:bCs/>
          <w:color w:val="222222"/>
          <w:kern w:val="36"/>
          <w:sz w:val="53"/>
          <w:szCs w:val="53"/>
          <w:lang w:eastAsia="sv-SE"/>
        </w:rPr>
      </w:pPr>
      <w:r>
        <w:rPr>
          <w:rFonts w:ascii="inherit" w:eastAsia="Times New Roman" w:hAnsi="inherit" w:cs="Helvetica"/>
          <w:b/>
          <w:bCs/>
          <w:color w:val="222222"/>
          <w:kern w:val="36"/>
          <w:sz w:val="53"/>
          <w:szCs w:val="53"/>
          <w:lang w:eastAsia="sv-SE"/>
        </w:rPr>
        <w:t>Sängbranschens reklam ger resultat</w:t>
      </w:r>
    </w:p>
    <w:p w:rsidR="00384A55" w:rsidRPr="00384A55" w:rsidRDefault="00ED4ECA" w:rsidP="00384A55">
      <w:pPr>
        <w:shd w:val="clear" w:color="auto" w:fill="FFFFFF"/>
        <w:spacing w:after="300" w:line="240" w:lineRule="auto"/>
        <w:outlineLvl w:val="3"/>
        <w:rPr>
          <w:rFonts w:ascii="inherit" w:eastAsia="Times New Roman" w:hAnsi="inherit" w:cs="Helvetica"/>
          <w:b/>
          <w:bCs/>
          <w:color w:val="555555"/>
          <w:sz w:val="21"/>
          <w:szCs w:val="21"/>
          <w:lang w:eastAsia="sv-SE"/>
        </w:rPr>
      </w:pPr>
      <w:hyperlink r:id="rId5" w:history="1">
        <w:r w:rsidR="00384A55" w:rsidRPr="00384A55">
          <w:rPr>
            <w:rFonts w:ascii="inherit" w:eastAsia="Times New Roman" w:hAnsi="inherit" w:cs="Helvetica"/>
            <w:b/>
            <w:bCs/>
            <w:color w:val="FFFFFF"/>
            <w:sz w:val="21"/>
            <w:szCs w:val="21"/>
            <w:u w:val="single"/>
            <w:shd w:val="clear" w:color="auto" w:fill="513B5D"/>
            <w:lang w:eastAsia="sv-SE"/>
          </w:rPr>
          <w:t>Pressmeddelande</w:t>
        </w:r>
      </w:hyperlink>
      <w:r w:rsidR="00384A55" w:rsidRPr="00384A55">
        <w:rPr>
          <w:rFonts w:ascii="inherit" w:eastAsia="Times New Roman" w:hAnsi="inherit" w:cs="Helvetica"/>
          <w:b/>
          <w:bCs/>
          <w:color w:val="555555"/>
          <w:sz w:val="21"/>
          <w:szCs w:val="21"/>
          <w:lang w:eastAsia="sv-SE"/>
        </w:rPr>
        <w:t>  •  2015-</w:t>
      </w:r>
      <w:r w:rsidR="006964E5">
        <w:rPr>
          <w:rFonts w:ascii="inherit" w:eastAsia="Times New Roman" w:hAnsi="inherit" w:cs="Helvetica"/>
          <w:b/>
          <w:bCs/>
          <w:color w:val="555555"/>
          <w:sz w:val="21"/>
          <w:szCs w:val="21"/>
          <w:lang w:eastAsia="sv-SE"/>
        </w:rPr>
        <w:t>12</w:t>
      </w:r>
      <w:r w:rsidR="00384A55" w:rsidRPr="00384A55">
        <w:rPr>
          <w:rFonts w:ascii="inherit" w:eastAsia="Times New Roman" w:hAnsi="inherit" w:cs="Helvetica"/>
          <w:b/>
          <w:bCs/>
          <w:color w:val="555555"/>
          <w:sz w:val="21"/>
          <w:szCs w:val="21"/>
          <w:lang w:eastAsia="sv-SE"/>
        </w:rPr>
        <w:t>-</w:t>
      </w:r>
      <w:r w:rsidR="006964E5">
        <w:rPr>
          <w:rFonts w:ascii="inherit" w:eastAsia="Times New Roman" w:hAnsi="inherit" w:cs="Helvetica"/>
          <w:b/>
          <w:bCs/>
          <w:color w:val="555555"/>
          <w:sz w:val="21"/>
          <w:szCs w:val="21"/>
          <w:lang w:eastAsia="sv-SE"/>
        </w:rPr>
        <w:t>01</w:t>
      </w:r>
      <w:r w:rsidR="00384A55" w:rsidRPr="00384A55">
        <w:rPr>
          <w:rFonts w:ascii="inherit" w:eastAsia="Times New Roman" w:hAnsi="inherit" w:cs="Helvetica"/>
          <w:b/>
          <w:bCs/>
          <w:color w:val="555555"/>
          <w:sz w:val="21"/>
          <w:szCs w:val="21"/>
          <w:lang w:eastAsia="sv-SE"/>
        </w:rPr>
        <w:t xml:space="preserve"> 14:19 CEST</w:t>
      </w:r>
    </w:p>
    <w:p w:rsidR="00797346" w:rsidRDefault="00797346" w:rsidP="00384A55">
      <w:pPr>
        <w:shd w:val="clear" w:color="auto" w:fill="FFFFFF"/>
        <w:spacing w:after="0" w:line="270" w:lineRule="atLeast"/>
        <w:rPr>
          <w:rFonts w:ascii="Helvetica" w:eastAsia="Times New Roman" w:hAnsi="Helvetica" w:cs="Helvetica"/>
          <w:color w:val="555555"/>
          <w:sz w:val="20"/>
          <w:szCs w:val="20"/>
          <w:lang w:eastAsia="sv-SE"/>
        </w:rPr>
      </w:pPr>
    </w:p>
    <w:p w:rsidR="00384A55" w:rsidRDefault="00797346" w:rsidP="00384A55">
      <w:pPr>
        <w:shd w:val="clear" w:color="auto" w:fill="FFFFFF"/>
        <w:spacing w:after="0" w:line="270" w:lineRule="atLeast"/>
        <w:rPr>
          <w:rFonts w:ascii="Helvetica" w:eastAsia="Times New Roman" w:hAnsi="Helvetica" w:cs="Helvetica"/>
          <w:color w:val="555555"/>
          <w:sz w:val="20"/>
          <w:szCs w:val="20"/>
          <w:lang w:eastAsia="sv-SE"/>
        </w:rPr>
      </w:pPr>
      <w:r>
        <w:rPr>
          <w:rFonts w:ascii="Helvetica" w:eastAsia="Times New Roman" w:hAnsi="Helvetica" w:cs="Helvetica"/>
          <w:noProof/>
          <w:color w:val="555555"/>
          <w:sz w:val="20"/>
          <w:szCs w:val="20"/>
          <w:lang w:eastAsia="sv-SE"/>
        </w:rPr>
        <w:drawing>
          <wp:inline distT="0" distB="0" distL="0" distR="0" wp14:anchorId="30658E7E">
            <wp:extent cx="4572635" cy="27432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635" cy="2743200"/>
                    </a:xfrm>
                    <a:prstGeom prst="rect">
                      <a:avLst/>
                    </a:prstGeom>
                    <a:noFill/>
                  </pic:spPr>
                </pic:pic>
              </a:graphicData>
            </a:graphic>
          </wp:inline>
        </w:drawing>
      </w:r>
      <w:r w:rsidR="00C16A6E">
        <w:rPr>
          <w:rFonts w:ascii="Helvetica" w:eastAsia="Times New Roman" w:hAnsi="Helvetica" w:cs="Helvetica"/>
          <w:color w:val="555555"/>
          <w:sz w:val="20"/>
          <w:szCs w:val="20"/>
          <w:lang w:eastAsia="sv-SE"/>
        </w:rPr>
        <w:t xml:space="preserve"> </w:t>
      </w:r>
    </w:p>
    <w:p w:rsidR="00C16A6E" w:rsidRPr="00C16A6E" w:rsidRDefault="00C16A6E" w:rsidP="00384A55">
      <w:pPr>
        <w:shd w:val="clear" w:color="auto" w:fill="FFFFFF"/>
        <w:spacing w:after="0" w:line="270" w:lineRule="atLeast"/>
        <w:rPr>
          <w:rFonts w:ascii="Helvetica" w:eastAsia="Times New Roman" w:hAnsi="Helvetica" w:cs="Helvetica"/>
          <w:i/>
          <w:color w:val="555555"/>
          <w:sz w:val="20"/>
          <w:szCs w:val="20"/>
          <w:lang w:eastAsia="sv-SE"/>
        </w:rPr>
      </w:pPr>
      <w:r>
        <w:rPr>
          <w:rFonts w:ascii="Helvetica" w:eastAsia="Times New Roman" w:hAnsi="Helvetica" w:cs="Helvetica"/>
          <w:i/>
          <w:color w:val="595959" w:themeColor="text1" w:themeTint="A6"/>
          <w:sz w:val="20"/>
          <w:szCs w:val="20"/>
          <w:lang w:eastAsia="sv-SE"/>
        </w:rPr>
        <w:t>Hushållen</w:t>
      </w:r>
      <w:r w:rsidR="008D7B9B">
        <w:rPr>
          <w:rFonts w:ascii="Helvetica" w:eastAsia="Times New Roman" w:hAnsi="Helvetica" w:cs="Helvetica"/>
          <w:i/>
          <w:color w:val="595959" w:themeColor="text1" w:themeTint="A6"/>
          <w:sz w:val="20"/>
          <w:szCs w:val="20"/>
          <w:lang w:eastAsia="sv-SE"/>
        </w:rPr>
        <w:t>s</w:t>
      </w:r>
      <w:r>
        <w:rPr>
          <w:rFonts w:ascii="Helvetica" w:eastAsia="Times New Roman" w:hAnsi="Helvetica" w:cs="Helvetica"/>
          <w:i/>
          <w:color w:val="595959" w:themeColor="text1" w:themeTint="A6"/>
          <w:sz w:val="20"/>
          <w:szCs w:val="20"/>
          <w:lang w:eastAsia="sv-SE"/>
        </w:rPr>
        <w:t xml:space="preserve"> svar på p</w:t>
      </w:r>
      <w:r w:rsidRPr="00C16A6E">
        <w:rPr>
          <w:rFonts w:ascii="Helvetica" w:eastAsia="Times New Roman" w:hAnsi="Helvetica" w:cs="Helvetica"/>
          <w:i/>
          <w:color w:val="595959" w:themeColor="text1" w:themeTint="A6"/>
          <w:sz w:val="20"/>
          <w:szCs w:val="20"/>
          <w:lang w:eastAsia="sv-SE"/>
        </w:rPr>
        <w:t>åståenden om olika varumärken</w:t>
      </w:r>
      <w:r w:rsidR="008D7B9B">
        <w:rPr>
          <w:rFonts w:ascii="Helvetica" w:eastAsia="Times New Roman" w:hAnsi="Helvetica" w:cs="Helvetica"/>
          <w:i/>
          <w:color w:val="595959" w:themeColor="text1" w:themeTint="A6"/>
          <w:sz w:val="20"/>
          <w:szCs w:val="20"/>
          <w:lang w:eastAsia="sv-SE"/>
        </w:rPr>
        <w:t>. Svaren anges på</w:t>
      </w:r>
      <w:r w:rsidRPr="00C16A6E">
        <w:rPr>
          <w:rFonts w:ascii="Helvetica" w:eastAsia="Times New Roman" w:hAnsi="Helvetica" w:cs="Helvetica"/>
          <w:i/>
          <w:color w:val="595959" w:themeColor="text1" w:themeTint="A6"/>
          <w:sz w:val="20"/>
          <w:szCs w:val="20"/>
          <w:lang w:eastAsia="sv-SE"/>
        </w:rPr>
        <w:t xml:space="preserve"> en sjugradig </w:t>
      </w:r>
      <w:r w:rsidR="008D7B9B">
        <w:rPr>
          <w:rFonts w:ascii="Helvetica" w:eastAsia="Times New Roman" w:hAnsi="Helvetica" w:cs="Helvetica"/>
          <w:i/>
          <w:color w:val="595959" w:themeColor="text1" w:themeTint="A6"/>
          <w:sz w:val="20"/>
          <w:szCs w:val="20"/>
          <w:lang w:eastAsia="sv-SE"/>
        </w:rPr>
        <w:t>s</w:t>
      </w:r>
      <w:r w:rsidRPr="00C16A6E">
        <w:rPr>
          <w:rFonts w:ascii="Helvetica" w:eastAsia="Times New Roman" w:hAnsi="Helvetica" w:cs="Helvetica"/>
          <w:i/>
          <w:color w:val="595959" w:themeColor="text1" w:themeTint="A6"/>
          <w:sz w:val="20"/>
          <w:szCs w:val="20"/>
          <w:lang w:eastAsia="sv-SE"/>
        </w:rPr>
        <w:t>kala</w:t>
      </w:r>
      <w:r w:rsidR="008D7B9B">
        <w:rPr>
          <w:rFonts w:ascii="Helvetica" w:eastAsia="Times New Roman" w:hAnsi="Helvetica" w:cs="Helvetica"/>
          <w:i/>
          <w:color w:val="595959" w:themeColor="text1" w:themeTint="A6"/>
          <w:sz w:val="20"/>
          <w:szCs w:val="20"/>
          <w:lang w:eastAsia="sv-SE"/>
        </w:rPr>
        <w:t xml:space="preserve"> och</w:t>
      </w:r>
      <w:r w:rsidRPr="00C16A6E">
        <w:rPr>
          <w:rFonts w:ascii="Helvetica" w:eastAsia="Times New Roman" w:hAnsi="Helvetica" w:cs="Helvetica"/>
          <w:i/>
          <w:color w:val="555555"/>
          <w:sz w:val="20"/>
          <w:szCs w:val="20"/>
          <w:lang w:eastAsia="sv-SE"/>
        </w:rPr>
        <w:t xml:space="preserve"> vägs samman och omvandlas till ett Brand Equity-värde på en 100-gradig skala.</w:t>
      </w:r>
    </w:p>
    <w:p w:rsidR="00C16A6E" w:rsidRPr="00384A55" w:rsidRDefault="00C16A6E" w:rsidP="00384A55">
      <w:pPr>
        <w:shd w:val="clear" w:color="auto" w:fill="FFFFFF"/>
        <w:spacing w:after="0" w:line="270" w:lineRule="atLeast"/>
        <w:rPr>
          <w:rFonts w:ascii="Helvetica" w:eastAsia="Times New Roman" w:hAnsi="Helvetica" w:cs="Helvetica"/>
          <w:color w:val="555555"/>
          <w:sz w:val="20"/>
          <w:szCs w:val="20"/>
          <w:lang w:eastAsia="sv-SE"/>
        </w:rPr>
      </w:pPr>
    </w:p>
    <w:p w:rsidR="00797346" w:rsidRDefault="008D7B9B" w:rsidP="00384A55">
      <w:pPr>
        <w:shd w:val="clear" w:color="auto" w:fill="FFFFFF"/>
        <w:spacing w:after="270" w:line="360" w:lineRule="atLeast"/>
        <w:rPr>
          <w:rFonts w:ascii="Helvetica" w:eastAsia="Times New Roman" w:hAnsi="Helvetica" w:cs="Helvetica"/>
          <w:b/>
          <w:bCs/>
          <w:color w:val="111111"/>
          <w:sz w:val="24"/>
          <w:szCs w:val="24"/>
          <w:lang w:eastAsia="sv-SE"/>
        </w:rPr>
      </w:pPr>
      <w:r w:rsidRPr="008D7B9B">
        <w:rPr>
          <w:rFonts w:ascii="Helvetica" w:eastAsia="Times New Roman" w:hAnsi="Helvetica" w:cs="Helvetica"/>
          <w:b/>
          <w:bCs/>
          <w:color w:val="111111"/>
          <w:sz w:val="24"/>
          <w:szCs w:val="24"/>
          <w:lang w:eastAsia="sv-SE"/>
        </w:rPr>
        <w:t>Ikea har det klart starkaste varumärket bland svenska återförsäljare/butiker av sängar</w:t>
      </w:r>
      <w:r w:rsidR="0048684B">
        <w:rPr>
          <w:rFonts w:ascii="Helvetica" w:eastAsia="Times New Roman" w:hAnsi="Helvetica" w:cs="Helvetica"/>
          <w:b/>
          <w:bCs/>
          <w:color w:val="111111"/>
          <w:sz w:val="24"/>
          <w:szCs w:val="24"/>
          <w:lang w:eastAsia="sv-SE"/>
        </w:rPr>
        <w:t xml:space="preserve"> </w:t>
      </w:r>
      <w:r w:rsidR="0048684B">
        <w:rPr>
          <w:rFonts w:ascii="Helvetica" w:eastAsia="Times New Roman" w:hAnsi="Helvetica" w:cs="Helvetica"/>
          <w:b/>
          <w:bCs/>
          <w:color w:val="111111"/>
          <w:sz w:val="24"/>
          <w:szCs w:val="24"/>
          <w:lang w:eastAsia="sv-SE"/>
        </w:rPr>
        <w:t>och just</w:t>
      </w:r>
      <w:r w:rsidR="0048684B" w:rsidRPr="000C04A8">
        <w:rPr>
          <w:rFonts w:ascii="Helvetica" w:eastAsia="Times New Roman" w:hAnsi="Helvetica" w:cs="Helvetica"/>
          <w:b/>
          <w:sz w:val="24"/>
          <w:szCs w:val="24"/>
          <w:lang w:eastAsia="sv-SE"/>
        </w:rPr>
        <w:t xml:space="preserve"> sängar är en </w:t>
      </w:r>
      <w:r w:rsidR="0048684B">
        <w:rPr>
          <w:rFonts w:ascii="Helvetica" w:eastAsia="Times New Roman" w:hAnsi="Helvetica" w:cs="Helvetica"/>
          <w:b/>
          <w:sz w:val="24"/>
          <w:szCs w:val="24"/>
          <w:lang w:eastAsia="sv-SE"/>
        </w:rPr>
        <w:t>de</w:t>
      </w:r>
      <w:r w:rsidR="0048684B">
        <w:rPr>
          <w:rFonts w:ascii="Helvetica" w:eastAsia="Times New Roman" w:hAnsi="Helvetica" w:cs="Helvetica"/>
          <w:b/>
          <w:sz w:val="24"/>
          <w:szCs w:val="24"/>
          <w:lang w:eastAsia="sv-SE"/>
        </w:rPr>
        <w:t xml:space="preserve"> </w:t>
      </w:r>
      <w:r w:rsidR="0048684B" w:rsidRPr="000C04A8">
        <w:rPr>
          <w:rFonts w:ascii="Helvetica" w:eastAsia="Times New Roman" w:hAnsi="Helvetica" w:cs="Helvetica"/>
          <w:b/>
          <w:sz w:val="24"/>
          <w:szCs w:val="24"/>
          <w:lang w:eastAsia="sv-SE"/>
        </w:rPr>
        <w:t>starkaste produktgrupper</w:t>
      </w:r>
      <w:r w:rsidR="0048684B">
        <w:rPr>
          <w:rFonts w:ascii="Helvetica" w:eastAsia="Times New Roman" w:hAnsi="Helvetica" w:cs="Helvetica"/>
          <w:b/>
          <w:sz w:val="24"/>
          <w:szCs w:val="24"/>
          <w:lang w:eastAsia="sv-SE"/>
        </w:rPr>
        <w:t>na för företaget.</w:t>
      </w:r>
      <w:r w:rsidR="0048684B">
        <w:rPr>
          <w:rFonts w:ascii="Helvetica" w:eastAsia="Times New Roman" w:hAnsi="Helvetica" w:cs="Helvetica"/>
          <w:b/>
          <w:bCs/>
          <w:color w:val="111111"/>
          <w:sz w:val="24"/>
          <w:szCs w:val="24"/>
          <w:lang w:eastAsia="sv-SE"/>
        </w:rPr>
        <w:t xml:space="preserve"> </w:t>
      </w:r>
      <w:r w:rsidR="00901002">
        <w:rPr>
          <w:rFonts w:ascii="Helvetica" w:eastAsia="Times New Roman" w:hAnsi="Helvetica" w:cs="Helvetica"/>
          <w:b/>
          <w:bCs/>
          <w:color w:val="111111"/>
          <w:sz w:val="24"/>
          <w:szCs w:val="24"/>
          <w:lang w:eastAsia="sv-SE"/>
        </w:rPr>
        <w:t>Resultaten är en del</w:t>
      </w:r>
      <w:r w:rsidR="00384A55" w:rsidRPr="00384A55">
        <w:rPr>
          <w:rFonts w:ascii="Helvetica" w:eastAsia="Times New Roman" w:hAnsi="Helvetica" w:cs="Helvetica"/>
          <w:b/>
          <w:bCs/>
          <w:color w:val="111111"/>
          <w:sz w:val="24"/>
          <w:szCs w:val="24"/>
          <w:lang w:eastAsia="sv-SE"/>
        </w:rPr>
        <w:t xml:space="preserve"> </w:t>
      </w:r>
      <w:r w:rsidR="00901002">
        <w:rPr>
          <w:rFonts w:ascii="Helvetica" w:eastAsia="Times New Roman" w:hAnsi="Helvetica" w:cs="Helvetica"/>
          <w:b/>
          <w:bCs/>
          <w:color w:val="111111"/>
          <w:sz w:val="24"/>
          <w:szCs w:val="24"/>
          <w:lang w:eastAsia="sv-SE"/>
        </w:rPr>
        <w:t>av</w:t>
      </w:r>
      <w:r w:rsidR="00384A55" w:rsidRPr="00384A55">
        <w:rPr>
          <w:rFonts w:ascii="Helvetica" w:eastAsia="Times New Roman" w:hAnsi="Helvetica" w:cs="Helvetica"/>
          <w:b/>
          <w:bCs/>
          <w:color w:val="111111"/>
          <w:sz w:val="24"/>
          <w:szCs w:val="24"/>
          <w:lang w:eastAsia="sv-SE"/>
        </w:rPr>
        <w:t xml:space="preserve"> Prognoscentrets varumärkesanalys</w:t>
      </w:r>
      <w:r w:rsidR="00384A55">
        <w:rPr>
          <w:rFonts w:ascii="Helvetica" w:eastAsia="Times New Roman" w:hAnsi="Helvetica" w:cs="Helvetica"/>
          <w:b/>
          <w:bCs/>
          <w:color w:val="111111"/>
          <w:sz w:val="24"/>
          <w:szCs w:val="24"/>
          <w:lang w:eastAsia="sv-SE"/>
        </w:rPr>
        <w:t xml:space="preserve"> </w:t>
      </w:r>
      <w:r w:rsidR="00384A55" w:rsidRPr="00384A55">
        <w:rPr>
          <w:rFonts w:ascii="Helvetica" w:eastAsia="Times New Roman" w:hAnsi="Helvetica" w:cs="Helvetica"/>
          <w:b/>
          <w:bCs/>
          <w:color w:val="111111"/>
          <w:sz w:val="24"/>
          <w:szCs w:val="24"/>
          <w:lang w:eastAsia="sv-SE"/>
        </w:rPr>
        <w:t xml:space="preserve">där allmänheten, genom en s.k. Brand Equity-mätning, bedömer </w:t>
      </w:r>
      <w:r w:rsidR="00384A55" w:rsidRPr="009C1102">
        <w:rPr>
          <w:rFonts w:ascii="Helvetica" w:eastAsia="Times New Roman" w:hAnsi="Helvetica" w:cs="Helvetica"/>
          <w:b/>
          <w:bCs/>
          <w:sz w:val="24"/>
          <w:szCs w:val="24"/>
          <w:lang w:eastAsia="sv-SE"/>
        </w:rPr>
        <w:t xml:space="preserve">återförsäljare </w:t>
      </w:r>
      <w:r w:rsidR="00384A55">
        <w:rPr>
          <w:rFonts w:ascii="Helvetica" w:eastAsia="Times New Roman" w:hAnsi="Helvetica" w:cs="Helvetica"/>
          <w:b/>
          <w:bCs/>
          <w:color w:val="111111"/>
          <w:sz w:val="24"/>
          <w:szCs w:val="24"/>
          <w:lang w:eastAsia="sv-SE"/>
        </w:rPr>
        <w:t>av sängar</w:t>
      </w:r>
      <w:r w:rsidR="00384A55" w:rsidRPr="00384A55">
        <w:rPr>
          <w:rFonts w:ascii="Helvetica" w:eastAsia="Times New Roman" w:hAnsi="Helvetica" w:cs="Helvetica"/>
          <w:b/>
          <w:bCs/>
          <w:color w:val="111111"/>
          <w:sz w:val="24"/>
          <w:szCs w:val="24"/>
          <w:lang w:eastAsia="sv-SE"/>
        </w:rPr>
        <w:t xml:space="preserve"> utifrån fyra perspektiv; kännedom, association, kvalitet och lojalitet.</w:t>
      </w:r>
      <w:r w:rsidR="00901002">
        <w:rPr>
          <w:rFonts w:ascii="Helvetica" w:eastAsia="Times New Roman" w:hAnsi="Helvetica" w:cs="Helvetica"/>
          <w:b/>
          <w:bCs/>
          <w:color w:val="111111"/>
          <w:sz w:val="24"/>
          <w:szCs w:val="24"/>
          <w:lang w:eastAsia="sv-SE"/>
        </w:rPr>
        <w:t xml:space="preserve"> </w:t>
      </w:r>
    </w:p>
    <w:p w:rsidR="00B8304A" w:rsidRPr="00CF653F" w:rsidRDefault="00406D89" w:rsidP="00B8304A">
      <w:pPr>
        <w:shd w:val="clear" w:color="auto" w:fill="FFFFFF"/>
        <w:spacing w:after="270" w:line="360" w:lineRule="atLeast"/>
        <w:rPr>
          <w:rFonts w:ascii="Helvetica" w:eastAsia="Times New Roman" w:hAnsi="Helvetica" w:cs="Helvetica"/>
          <w:sz w:val="24"/>
          <w:szCs w:val="24"/>
          <w:lang w:eastAsia="sv-SE"/>
        </w:rPr>
      </w:pPr>
      <w:r w:rsidRPr="00CF653F">
        <w:rPr>
          <w:rFonts w:ascii="Helvetica" w:eastAsia="Times New Roman" w:hAnsi="Helvetica" w:cs="Helvetica"/>
          <w:sz w:val="24"/>
          <w:szCs w:val="24"/>
          <w:lang w:eastAsia="sv-SE"/>
        </w:rPr>
        <w:t>S</w:t>
      </w:r>
      <w:r w:rsidR="001B27B9" w:rsidRPr="00CF653F">
        <w:rPr>
          <w:rFonts w:ascii="Helvetica" w:eastAsia="Times New Roman" w:hAnsi="Helvetica" w:cs="Helvetica"/>
          <w:sz w:val="24"/>
          <w:szCs w:val="24"/>
          <w:lang w:eastAsia="sv-SE"/>
        </w:rPr>
        <w:t xml:space="preserve">ängbutikerna </w:t>
      </w:r>
      <w:r w:rsidR="008D7B9B">
        <w:rPr>
          <w:rFonts w:ascii="Helvetica" w:eastAsia="Times New Roman" w:hAnsi="Helvetica" w:cs="Helvetica"/>
          <w:sz w:val="24"/>
          <w:szCs w:val="24"/>
          <w:lang w:eastAsia="sv-SE"/>
        </w:rPr>
        <w:t xml:space="preserve">som bransch </w:t>
      </w:r>
      <w:r w:rsidR="0048684B">
        <w:rPr>
          <w:rFonts w:ascii="Helvetica" w:eastAsia="Times New Roman" w:hAnsi="Helvetica" w:cs="Helvetica"/>
          <w:sz w:val="24"/>
          <w:szCs w:val="24"/>
          <w:lang w:eastAsia="sv-SE"/>
        </w:rPr>
        <w:t xml:space="preserve">har </w:t>
      </w:r>
      <w:r w:rsidR="00CF653F" w:rsidRPr="00CF653F">
        <w:rPr>
          <w:rFonts w:ascii="Helvetica" w:eastAsia="Times New Roman" w:hAnsi="Helvetica" w:cs="Helvetica"/>
          <w:sz w:val="24"/>
          <w:szCs w:val="24"/>
          <w:lang w:eastAsia="sv-SE"/>
        </w:rPr>
        <w:t xml:space="preserve">starka </w:t>
      </w:r>
      <w:r w:rsidR="001B27B9" w:rsidRPr="00CF653F">
        <w:rPr>
          <w:rFonts w:ascii="Helvetica" w:eastAsia="Times New Roman" w:hAnsi="Helvetica" w:cs="Helvetica"/>
          <w:sz w:val="24"/>
          <w:szCs w:val="24"/>
          <w:lang w:eastAsia="sv-SE"/>
        </w:rPr>
        <w:t>varumärken</w:t>
      </w:r>
      <w:r w:rsidR="008D7B9B">
        <w:rPr>
          <w:rFonts w:ascii="Helvetica" w:eastAsia="Times New Roman" w:hAnsi="Helvetica" w:cs="Helvetica"/>
          <w:sz w:val="24"/>
          <w:szCs w:val="24"/>
          <w:lang w:eastAsia="sv-SE"/>
        </w:rPr>
        <w:t>,</w:t>
      </w:r>
      <w:r w:rsidRPr="00CF653F">
        <w:rPr>
          <w:rFonts w:ascii="Helvetica" w:eastAsia="Times New Roman" w:hAnsi="Helvetica" w:cs="Helvetica"/>
          <w:sz w:val="24"/>
          <w:szCs w:val="24"/>
          <w:lang w:eastAsia="sv-SE"/>
        </w:rPr>
        <w:t xml:space="preserve"> </w:t>
      </w:r>
      <w:r w:rsidR="00CF653F" w:rsidRPr="00CF653F">
        <w:rPr>
          <w:rFonts w:ascii="Helvetica" w:eastAsia="Times New Roman" w:hAnsi="Helvetica" w:cs="Helvetica"/>
          <w:sz w:val="24"/>
          <w:szCs w:val="24"/>
          <w:lang w:eastAsia="sv-SE"/>
        </w:rPr>
        <w:t xml:space="preserve">betydligt starkare än </w:t>
      </w:r>
      <w:r w:rsidR="0048684B">
        <w:rPr>
          <w:rFonts w:ascii="Helvetica" w:eastAsia="Times New Roman" w:hAnsi="Helvetica" w:cs="Helvetica"/>
          <w:sz w:val="24"/>
          <w:szCs w:val="24"/>
          <w:lang w:eastAsia="sv-SE"/>
        </w:rPr>
        <w:t xml:space="preserve">till exempel </w:t>
      </w:r>
      <w:r w:rsidR="008D7B9B">
        <w:rPr>
          <w:rFonts w:ascii="Helvetica" w:eastAsia="Times New Roman" w:hAnsi="Helvetica" w:cs="Helvetica"/>
          <w:sz w:val="24"/>
          <w:szCs w:val="24"/>
          <w:lang w:eastAsia="sv-SE"/>
        </w:rPr>
        <w:t>butikskedjorna inom byggvaruhandel</w:t>
      </w:r>
      <w:r w:rsidR="001B27B9" w:rsidRPr="00CF653F">
        <w:rPr>
          <w:rFonts w:ascii="Helvetica" w:eastAsia="Times New Roman" w:hAnsi="Helvetica" w:cs="Helvetica"/>
          <w:sz w:val="24"/>
          <w:szCs w:val="24"/>
          <w:lang w:eastAsia="sv-SE"/>
        </w:rPr>
        <w:t xml:space="preserve">. </w:t>
      </w:r>
      <w:r w:rsidR="000C04A8">
        <w:rPr>
          <w:rFonts w:ascii="Helvetica" w:eastAsia="Times New Roman" w:hAnsi="Helvetica" w:cs="Helvetica"/>
          <w:sz w:val="24"/>
          <w:szCs w:val="24"/>
          <w:lang w:eastAsia="sv-SE"/>
        </w:rPr>
        <w:t>F</w:t>
      </w:r>
      <w:r w:rsidR="00EF6A15" w:rsidRPr="00CF653F">
        <w:rPr>
          <w:rFonts w:ascii="Helvetica" w:eastAsia="Times New Roman" w:hAnsi="Helvetica" w:cs="Helvetica"/>
          <w:sz w:val="24"/>
          <w:szCs w:val="24"/>
          <w:lang w:eastAsia="sv-SE"/>
        </w:rPr>
        <w:t>ramförallt är</w:t>
      </w:r>
      <w:r w:rsidR="001B27B9" w:rsidRPr="00CF653F">
        <w:rPr>
          <w:rFonts w:ascii="Helvetica" w:eastAsia="Times New Roman" w:hAnsi="Helvetica" w:cs="Helvetica"/>
          <w:sz w:val="24"/>
          <w:szCs w:val="24"/>
          <w:lang w:eastAsia="sv-SE"/>
        </w:rPr>
        <w:t xml:space="preserve"> </w:t>
      </w:r>
      <w:r w:rsidR="000C04A8">
        <w:rPr>
          <w:rFonts w:ascii="Helvetica" w:eastAsia="Times New Roman" w:hAnsi="Helvetica" w:cs="Helvetica"/>
          <w:sz w:val="24"/>
          <w:szCs w:val="24"/>
          <w:lang w:eastAsia="sv-SE"/>
        </w:rPr>
        <w:t xml:space="preserve">det </w:t>
      </w:r>
      <w:r w:rsidR="001B27B9" w:rsidRPr="00CF653F">
        <w:rPr>
          <w:rFonts w:ascii="Helvetica" w:eastAsia="Times New Roman" w:hAnsi="Helvetica" w:cs="Helvetica"/>
          <w:sz w:val="24"/>
          <w:szCs w:val="24"/>
          <w:lang w:eastAsia="sv-SE"/>
        </w:rPr>
        <w:t>butikerna</w:t>
      </w:r>
      <w:r w:rsidR="00EF6A15" w:rsidRPr="00CF653F">
        <w:rPr>
          <w:rFonts w:ascii="Helvetica" w:eastAsia="Times New Roman" w:hAnsi="Helvetica" w:cs="Helvetica"/>
          <w:sz w:val="24"/>
          <w:szCs w:val="24"/>
          <w:lang w:eastAsia="sv-SE"/>
        </w:rPr>
        <w:t>/återförsäljarna</w:t>
      </w:r>
      <w:r w:rsidR="001B27B9" w:rsidRPr="00CF653F">
        <w:rPr>
          <w:rFonts w:ascii="Helvetica" w:eastAsia="Times New Roman" w:hAnsi="Helvetica" w:cs="Helvetica"/>
          <w:sz w:val="24"/>
          <w:szCs w:val="24"/>
          <w:lang w:eastAsia="sv-SE"/>
        </w:rPr>
        <w:t xml:space="preserve"> som har starka varumärken</w:t>
      </w:r>
      <w:r w:rsidR="00EF6A15" w:rsidRPr="00CF653F">
        <w:rPr>
          <w:rFonts w:ascii="Helvetica" w:eastAsia="Times New Roman" w:hAnsi="Helvetica" w:cs="Helvetica"/>
          <w:sz w:val="24"/>
          <w:szCs w:val="24"/>
          <w:lang w:eastAsia="sv-SE"/>
        </w:rPr>
        <w:t xml:space="preserve"> eftersom</w:t>
      </w:r>
      <w:r w:rsidR="001B27B9" w:rsidRPr="00CF653F">
        <w:rPr>
          <w:rFonts w:ascii="Helvetica" w:eastAsia="Times New Roman" w:hAnsi="Helvetica" w:cs="Helvetica"/>
          <w:sz w:val="24"/>
          <w:szCs w:val="24"/>
          <w:lang w:eastAsia="sv-SE"/>
        </w:rPr>
        <w:t xml:space="preserve"> produkterna (de olika sängvarumärkena) har betydligt lägre Brand Equity.</w:t>
      </w:r>
    </w:p>
    <w:p w:rsidR="00B8304A" w:rsidRPr="00CF653F" w:rsidRDefault="00B8304A" w:rsidP="00B8304A">
      <w:pPr>
        <w:shd w:val="clear" w:color="auto" w:fill="FFFFFF"/>
        <w:spacing w:after="270" w:line="360" w:lineRule="atLeast"/>
        <w:rPr>
          <w:rFonts w:ascii="Helvetica" w:eastAsia="Times New Roman" w:hAnsi="Helvetica" w:cs="Helvetica"/>
          <w:sz w:val="24"/>
          <w:szCs w:val="24"/>
          <w:lang w:eastAsia="sv-SE"/>
        </w:rPr>
      </w:pPr>
      <w:r w:rsidRPr="00CF653F">
        <w:rPr>
          <w:rFonts w:ascii="Helvetica" w:eastAsia="Times New Roman" w:hAnsi="Helvetica" w:cs="Helvetica"/>
          <w:sz w:val="24"/>
          <w:szCs w:val="24"/>
          <w:lang w:eastAsia="sv-SE"/>
        </w:rPr>
        <w:t xml:space="preserve"> - Vi ser att sängbutikernas marknadsföring har gett resultat, säger </w:t>
      </w:r>
      <w:r w:rsidR="00C16A6E" w:rsidRPr="00CF653F">
        <w:rPr>
          <w:rFonts w:ascii="Helvetica" w:eastAsia="Times New Roman" w:hAnsi="Helvetica" w:cs="Helvetica"/>
          <w:sz w:val="24"/>
          <w:szCs w:val="24"/>
          <w:lang w:eastAsia="sv-SE"/>
        </w:rPr>
        <w:t>Johan Melbäck, marknadsanalytiker på Prognoscentret.</w:t>
      </w:r>
      <w:r w:rsidR="001B27B9" w:rsidRPr="00CF653F">
        <w:rPr>
          <w:rFonts w:ascii="Helvetica" w:eastAsia="Times New Roman" w:hAnsi="Helvetica" w:cs="Helvetica"/>
          <w:sz w:val="24"/>
          <w:szCs w:val="24"/>
          <w:lang w:eastAsia="sv-SE"/>
        </w:rPr>
        <w:t xml:space="preserve"> </w:t>
      </w:r>
      <w:r w:rsidRPr="00CF653F">
        <w:rPr>
          <w:rFonts w:ascii="Helvetica" w:eastAsia="Times New Roman" w:hAnsi="Helvetica" w:cs="Helvetica"/>
          <w:sz w:val="24"/>
          <w:szCs w:val="24"/>
          <w:lang w:eastAsia="sv-SE"/>
        </w:rPr>
        <w:t>Brand Equity är ett mått på varumärkets styrka som sammanfattar kundernas förväntningar oc</w:t>
      </w:r>
      <w:bookmarkStart w:id="0" w:name="_GoBack"/>
      <w:bookmarkEnd w:id="0"/>
      <w:r w:rsidRPr="00CF653F">
        <w:rPr>
          <w:rFonts w:ascii="Helvetica" w:eastAsia="Times New Roman" w:hAnsi="Helvetica" w:cs="Helvetica"/>
          <w:sz w:val="24"/>
          <w:szCs w:val="24"/>
          <w:lang w:eastAsia="sv-SE"/>
        </w:rPr>
        <w:t>h förklarar deras köpbeteende. Det är avgörande för företags framtida framgång att förstå sig på och regelbundet mäta Brand Equity, fortsätter Johan Melbäck.</w:t>
      </w:r>
    </w:p>
    <w:p w:rsidR="001B27B9" w:rsidRPr="00EF6A15" w:rsidRDefault="001B27B9" w:rsidP="00384A55">
      <w:pPr>
        <w:shd w:val="clear" w:color="auto" w:fill="FFFFFF"/>
        <w:spacing w:after="270" w:line="360" w:lineRule="atLeast"/>
        <w:rPr>
          <w:rFonts w:ascii="Helvetica" w:eastAsia="Times New Roman" w:hAnsi="Helvetica" w:cs="Helvetica"/>
          <w:color w:val="595959" w:themeColor="text1" w:themeTint="A6"/>
          <w:sz w:val="24"/>
          <w:szCs w:val="24"/>
          <w:lang w:eastAsia="sv-SE"/>
        </w:rPr>
      </w:pPr>
    </w:p>
    <w:p w:rsidR="00EB1EB2" w:rsidRPr="00CF653F" w:rsidRDefault="00B8304A" w:rsidP="00384A55">
      <w:pPr>
        <w:shd w:val="clear" w:color="auto" w:fill="FFFFFF"/>
        <w:spacing w:after="270" w:line="360" w:lineRule="atLeast"/>
        <w:rPr>
          <w:rFonts w:ascii="Helvetica" w:eastAsia="Times New Roman" w:hAnsi="Helvetica" w:cs="Helvetica"/>
          <w:sz w:val="24"/>
          <w:szCs w:val="24"/>
          <w:lang w:eastAsia="sv-SE"/>
        </w:rPr>
      </w:pPr>
      <w:r w:rsidRPr="00CF653F">
        <w:rPr>
          <w:rFonts w:ascii="Helvetica" w:eastAsia="Times New Roman" w:hAnsi="Helvetica" w:cs="Helvetica"/>
          <w:sz w:val="24"/>
          <w:szCs w:val="24"/>
          <w:lang w:eastAsia="sv-SE"/>
        </w:rPr>
        <w:lastRenderedPageBreak/>
        <w:t>R</w:t>
      </w:r>
      <w:r w:rsidR="00406D89" w:rsidRPr="00CF653F">
        <w:rPr>
          <w:rFonts w:ascii="Helvetica" w:eastAsia="Times New Roman" w:hAnsi="Helvetica" w:cs="Helvetica"/>
          <w:sz w:val="24"/>
          <w:szCs w:val="24"/>
          <w:lang w:eastAsia="sv-SE"/>
        </w:rPr>
        <w:t>esultate</w:t>
      </w:r>
      <w:r w:rsidRPr="00CF653F">
        <w:rPr>
          <w:rFonts w:ascii="Helvetica" w:eastAsia="Times New Roman" w:hAnsi="Helvetica" w:cs="Helvetica"/>
          <w:sz w:val="24"/>
          <w:szCs w:val="24"/>
          <w:lang w:eastAsia="sv-SE"/>
        </w:rPr>
        <w:t>n</w:t>
      </w:r>
      <w:r w:rsidR="00406D89" w:rsidRPr="00CF653F">
        <w:rPr>
          <w:rFonts w:ascii="Helvetica" w:eastAsia="Times New Roman" w:hAnsi="Helvetica" w:cs="Helvetica"/>
          <w:sz w:val="24"/>
          <w:szCs w:val="24"/>
          <w:lang w:eastAsia="sv-SE"/>
        </w:rPr>
        <w:t xml:space="preserve"> kan nyanseras genom att </w:t>
      </w:r>
      <w:r w:rsidR="008D7B9B">
        <w:rPr>
          <w:rFonts w:ascii="Helvetica" w:eastAsia="Times New Roman" w:hAnsi="Helvetica" w:cs="Helvetica"/>
          <w:sz w:val="24"/>
          <w:szCs w:val="24"/>
          <w:lang w:eastAsia="sv-SE"/>
        </w:rPr>
        <w:t>titta närmare på</w:t>
      </w:r>
      <w:r w:rsidR="00406D89" w:rsidRPr="00CF653F">
        <w:rPr>
          <w:rFonts w:ascii="Helvetica" w:eastAsia="Times New Roman" w:hAnsi="Helvetica" w:cs="Helvetica"/>
          <w:sz w:val="24"/>
          <w:szCs w:val="24"/>
          <w:lang w:eastAsia="sv-SE"/>
        </w:rPr>
        <w:t xml:space="preserve"> de fyra del</w:t>
      </w:r>
      <w:r w:rsidR="008D7B9B">
        <w:rPr>
          <w:rFonts w:ascii="Helvetica" w:eastAsia="Times New Roman" w:hAnsi="Helvetica" w:cs="Helvetica"/>
          <w:sz w:val="24"/>
          <w:szCs w:val="24"/>
          <w:lang w:eastAsia="sv-SE"/>
        </w:rPr>
        <w:t>ar</w:t>
      </w:r>
      <w:r w:rsidRPr="00CF653F">
        <w:rPr>
          <w:rFonts w:ascii="Helvetica" w:eastAsia="Times New Roman" w:hAnsi="Helvetica" w:cs="Helvetica"/>
          <w:sz w:val="24"/>
          <w:szCs w:val="24"/>
          <w:lang w:eastAsia="sv-SE"/>
        </w:rPr>
        <w:t xml:space="preserve"> som utgör Brand Equity</w:t>
      </w:r>
      <w:r w:rsidR="00406D89" w:rsidRPr="00CF653F">
        <w:rPr>
          <w:rFonts w:ascii="Helvetica" w:eastAsia="Times New Roman" w:hAnsi="Helvetica" w:cs="Helvetica"/>
          <w:sz w:val="24"/>
          <w:szCs w:val="24"/>
          <w:lang w:eastAsia="sv-SE"/>
        </w:rPr>
        <w:t xml:space="preserve">. </w:t>
      </w:r>
      <w:r w:rsidR="001369E7">
        <w:rPr>
          <w:rFonts w:ascii="Helvetica" w:eastAsia="Times New Roman" w:hAnsi="Helvetica" w:cs="Helvetica"/>
          <w:sz w:val="24"/>
          <w:szCs w:val="24"/>
          <w:lang w:eastAsia="sv-SE"/>
        </w:rPr>
        <w:t xml:space="preserve">Exempelvis är marknadskännedomen hög för </w:t>
      </w:r>
      <w:proofErr w:type="spellStart"/>
      <w:r w:rsidR="000C04A8">
        <w:rPr>
          <w:rFonts w:ascii="Helvetica" w:eastAsia="Times New Roman" w:hAnsi="Helvetica" w:cs="Helvetica"/>
          <w:sz w:val="24"/>
          <w:szCs w:val="24"/>
          <w:lang w:eastAsia="sv-SE"/>
        </w:rPr>
        <w:t>Jysk</w:t>
      </w:r>
      <w:proofErr w:type="spellEnd"/>
      <w:r w:rsidR="0048684B">
        <w:rPr>
          <w:rFonts w:ascii="Helvetica" w:eastAsia="Times New Roman" w:hAnsi="Helvetica" w:cs="Helvetica"/>
          <w:sz w:val="24"/>
          <w:szCs w:val="24"/>
          <w:lang w:eastAsia="sv-SE"/>
        </w:rPr>
        <w:t xml:space="preserve"> </w:t>
      </w:r>
      <w:r w:rsidR="00EB1EB2" w:rsidRPr="00CF653F">
        <w:rPr>
          <w:rFonts w:ascii="Helvetica" w:eastAsia="Times New Roman" w:hAnsi="Helvetica" w:cs="Helvetica"/>
          <w:sz w:val="24"/>
          <w:szCs w:val="24"/>
          <w:lang w:eastAsia="sv-SE"/>
        </w:rPr>
        <w:t xml:space="preserve">men deras totala Brand Equity dras ner av en lägre lojalitet. Hästens </w:t>
      </w:r>
      <w:r w:rsidR="00BF6579" w:rsidRPr="00CF653F">
        <w:rPr>
          <w:rFonts w:ascii="Helvetica" w:eastAsia="Times New Roman" w:hAnsi="Helvetica" w:cs="Helvetica"/>
          <w:sz w:val="24"/>
          <w:szCs w:val="24"/>
          <w:lang w:eastAsia="sv-SE"/>
        </w:rPr>
        <w:t xml:space="preserve">uppfattas </w:t>
      </w:r>
      <w:r w:rsidR="00EB1EB2" w:rsidRPr="00CF653F">
        <w:rPr>
          <w:rFonts w:ascii="Helvetica" w:eastAsia="Times New Roman" w:hAnsi="Helvetica" w:cs="Helvetica"/>
          <w:sz w:val="24"/>
          <w:szCs w:val="24"/>
          <w:lang w:eastAsia="sv-SE"/>
        </w:rPr>
        <w:t xml:space="preserve">stå för en mycket </w:t>
      </w:r>
      <w:r w:rsidR="00BF6579" w:rsidRPr="00CF653F">
        <w:rPr>
          <w:rFonts w:ascii="Helvetica" w:eastAsia="Times New Roman" w:hAnsi="Helvetica" w:cs="Helvetica"/>
          <w:sz w:val="24"/>
          <w:szCs w:val="24"/>
          <w:lang w:eastAsia="sv-SE"/>
        </w:rPr>
        <w:t xml:space="preserve">hög </w:t>
      </w:r>
      <w:r w:rsidR="00EB1EB2" w:rsidRPr="00CF653F">
        <w:rPr>
          <w:rFonts w:ascii="Helvetica" w:eastAsia="Times New Roman" w:hAnsi="Helvetica" w:cs="Helvetica"/>
          <w:sz w:val="24"/>
          <w:szCs w:val="24"/>
          <w:lang w:eastAsia="sv-SE"/>
        </w:rPr>
        <w:t>kvalitet</w:t>
      </w:r>
      <w:r w:rsidR="00BF6579" w:rsidRPr="00CF653F">
        <w:rPr>
          <w:rFonts w:ascii="Helvetica" w:eastAsia="Times New Roman" w:hAnsi="Helvetica" w:cs="Helvetica"/>
          <w:sz w:val="24"/>
          <w:szCs w:val="24"/>
          <w:lang w:eastAsia="sv-SE"/>
        </w:rPr>
        <w:t>, något som</w:t>
      </w:r>
      <w:r w:rsidR="00EB1EB2" w:rsidRPr="00CF653F">
        <w:rPr>
          <w:rFonts w:ascii="Helvetica" w:eastAsia="Times New Roman" w:hAnsi="Helvetica" w:cs="Helvetica"/>
          <w:sz w:val="24"/>
          <w:szCs w:val="24"/>
          <w:lang w:eastAsia="sv-SE"/>
        </w:rPr>
        <w:t xml:space="preserve"> bidrar</w:t>
      </w:r>
      <w:r w:rsidR="00BF6579" w:rsidRPr="00CF653F">
        <w:rPr>
          <w:rFonts w:ascii="Helvetica" w:eastAsia="Times New Roman" w:hAnsi="Helvetica" w:cs="Helvetica"/>
          <w:sz w:val="24"/>
          <w:szCs w:val="24"/>
          <w:lang w:eastAsia="sv-SE"/>
        </w:rPr>
        <w:t xml:space="preserve"> starkt</w:t>
      </w:r>
      <w:r w:rsidR="00EB1EB2" w:rsidRPr="00CF653F">
        <w:rPr>
          <w:rFonts w:ascii="Helvetica" w:eastAsia="Times New Roman" w:hAnsi="Helvetica" w:cs="Helvetica"/>
          <w:sz w:val="24"/>
          <w:szCs w:val="24"/>
          <w:lang w:eastAsia="sv-SE"/>
        </w:rPr>
        <w:t xml:space="preserve"> till det till det höga Brand Equity värdet. </w:t>
      </w:r>
      <w:r w:rsidR="00BF6579" w:rsidRPr="00CF653F">
        <w:rPr>
          <w:rFonts w:ascii="Helvetica" w:eastAsia="Times New Roman" w:hAnsi="Helvetica" w:cs="Helvetica"/>
          <w:sz w:val="24"/>
          <w:szCs w:val="24"/>
          <w:lang w:eastAsia="sv-SE"/>
        </w:rPr>
        <w:t>H</w:t>
      </w:r>
      <w:r w:rsidR="00EB1EB2" w:rsidRPr="00CF653F">
        <w:rPr>
          <w:rFonts w:ascii="Helvetica" w:eastAsia="Times New Roman" w:hAnsi="Helvetica" w:cs="Helvetica"/>
          <w:sz w:val="24"/>
          <w:szCs w:val="24"/>
          <w:lang w:eastAsia="sv-SE"/>
        </w:rPr>
        <w:t>ög kvalité är något som hushållen anser att de flesta sängbutikerna</w:t>
      </w:r>
      <w:r w:rsidR="00BF6579" w:rsidRPr="00CF653F">
        <w:rPr>
          <w:rFonts w:ascii="Helvetica" w:eastAsia="Times New Roman" w:hAnsi="Helvetica" w:cs="Helvetica"/>
          <w:sz w:val="24"/>
          <w:szCs w:val="24"/>
          <w:lang w:eastAsia="sv-SE"/>
        </w:rPr>
        <w:t xml:space="preserve"> uppfyller</w:t>
      </w:r>
      <w:r w:rsidR="00EB1EB2" w:rsidRPr="00CF653F">
        <w:rPr>
          <w:rFonts w:ascii="Helvetica" w:eastAsia="Times New Roman" w:hAnsi="Helvetica" w:cs="Helvetica"/>
          <w:sz w:val="24"/>
          <w:szCs w:val="24"/>
          <w:lang w:eastAsia="sv-SE"/>
        </w:rPr>
        <w:t xml:space="preserve"> </w:t>
      </w:r>
      <w:r w:rsidR="000C04A8">
        <w:rPr>
          <w:rFonts w:ascii="Helvetica" w:eastAsia="Times New Roman" w:hAnsi="Helvetica" w:cs="Helvetica"/>
          <w:sz w:val="24"/>
          <w:szCs w:val="24"/>
          <w:lang w:eastAsia="sv-SE"/>
        </w:rPr>
        <w:t xml:space="preserve">vilket är ett resultat som </w:t>
      </w:r>
      <w:r w:rsidR="00EB1EB2" w:rsidRPr="00CF653F">
        <w:rPr>
          <w:rFonts w:ascii="Helvetica" w:eastAsia="Times New Roman" w:hAnsi="Helvetica" w:cs="Helvetica"/>
          <w:sz w:val="24"/>
          <w:szCs w:val="24"/>
          <w:lang w:eastAsia="sv-SE"/>
        </w:rPr>
        <w:t xml:space="preserve">skiljer sig mot andra branscher </w:t>
      </w:r>
      <w:r w:rsidR="000C04A8">
        <w:rPr>
          <w:rFonts w:ascii="Helvetica" w:eastAsia="Times New Roman" w:hAnsi="Helvetica" w:cs="Helvetica"/>
          <w:sz w:val="24"/>
          <w:szCs w:val="24"/>
          <w:lang w:eastAsia="sv-SE"/>
        </w:rPr>
        <w:t>i Prognoscentrets mätning</w:t>
      </w:r>
      <w:r w:rsidR="00EB1EB2" w:rsidRPr="00CF653F">
        <w:rPr>
          <w:rFonts w:ascii="Helvetica" w:eastAsia="Times New Roman" w:hAnsi="Helvetica" w:cs="Helvetica"/>
          <w:sz w:val="24"/>
          <w:szCs w:val="24"/>
          <w:lang w:eastAsia="sv-SE"/>
        </w:rPr>
        <w:t xml:space="preserve">. </w:t>
      </w:r>
    </w:p>
    <w:p w:rsidR="00384A55" w:rsidRPr="00CF653F" w:rsidRDefault="00384A55" w:rsidP="00797346">
      <w:pPr>
        <w:shd w:val="clear" w:color="auto" w:fill="FFFFFF"/>
        <w:spacing w:after="270" w:line="360" w:lineRule="atLeast"/>
        <w:rPr>
          <w:rFonts w:ascii="Helvetica" w:eastAsia="Times New Roman" w:hAnsi="Helvetica" w:cs="Helvetica"/>
          <w:sz w:val="24"/>
          <w:szCs w:val="24"/>
          <w:lang w:eastAsia="sv-SE"/>
        </w:rPr>
      </w:pPr>
      <w:r w:rsidRPr="00CF653F">
        <w:rPr>
          <w:rFonts w:ascii="Helvetica" w:eastAsia="Times New Roman" w:hAnsi="Helvetica" w:cs="Helvetica"/>
          <w:sz w:val="24"/>
          <w:szCs w:val="24"/>
          <w:lang w:eastAsia="sv-SE"/>
        </w:rPr>
        <w:t>Exempel på produktområden där Prognoscentret mäter Brand Equity är kök, badrumsleverantörer, toalettstolar, vattenkranar, garderober, dörrar, fönster, färg, byggvaruhus, bostadsbyggare m.m. Vissa varumärken återfinns inom flera produktområden.</w:t>
      </w:r>
    </w:p>
    <w:p w:rsidR="00384A55" w:rsidRPr="00384A55" w:rsidRDefault="00384A55" w:rsidP="00384A55">
      <w:pPr>
        <w:shd w:val="clear" w:color="auto" w:fill="FFFFFF"/>
        <w:spacing w:after="270" w:line="360" w:lineRule="atLeast"/>
        <w:rPr>
          <w:rFonts w:ascii="Helvetica" w:eastAsia="Times New Roman" w:hAnsi="Helvetica" w:cs="Helvetica"/>
          <w:color w:val="555555"/>
          <w:sz w:val="24"/>
          <w:szCs w:val="24"/>
          <w:lang w:eastAsia="sv-SE"/>
        </w:rPr>
      </w:pPr>
      <w:r w:rsidRPr="00384A55">
        <w:rPr>
          <w:rFonts w:ascii="Helvetica" w:eastAsia="Times New Roman" w:hAnsi="Helvetica" w:cs="Helvetica"/>
          <w:b/>
          <w:bCs/>
          <w:color w:val="111111"/>
          <w:sz w:val="24"/>
          <w:szCs w:val="24"/>
          <w:lang w:eastAsia="sv-SE"/>
        </w:rPr>
        <w:t>Önskas mer information om Prognoscentrets mätning av Brand Equity är ni välkommen att kontakta</w:t>
      </w:r>
    </w:p>
    <w:p w:rsidR="00384A55" w:rsidRPr="00384A55" w:rsidRDefault="00384A55" w:rsidP="00384A55">
      <w:pPr>
        <w:shd w:val="clear" w:color="auto" w:fill="FFFFFF"/>
        <w:spacing w:after="270" w:line="360" w:lineRule="atLeast"/>
        <w:rPr>
          <w:rFonts w:ascii="Helvetica" w:eastAsia="Times New Roman" w:hAnsi="Helvetica" w:cs="Helvetica"/>
          <w:color w:val="555555"/>
          <w:sz w:val="24"/>
          <w:szCs w:val="24"/>
          <w:lang w:eastAsia="sv-SE"/>
        </w:rPr>
      </w:pPr>
      <w:r w:rsidRPr="00384A55">
        <w:rPr>
          <w:rFonts w:ascii="Helvetica" w:eastAsia="Times New Roman" w:hAnsi="Helvetica" w:cs="Helvetica"/>
          <w:b/>
          <w:bCs/>
          <w:color w:val="111111"/>
          <w:sz w:val="24"/>
          <w:szCs w:val="24"/>
          <w:lang w:eastAsia="sv-SE"/>
        </w:rPr>
        <w:t>Johan Melbäck, </w:t>
      </w:r>
      <w:hyperlink r:id="rId7" w:history="1">
        <w:r w:rsidRPr="00384A55">
          <w:rPr>
            <w:rFonts w:ascii="Helvetica" w:eastAsia="Times New Roman" w:hAnsi="Helvetica" w:cs="Helvetica"/>
            <w:b/>
            <w:bCs/>
            <w:color w:val="3D9BBC"/>
            <w:sz w:val="24"/>
            <w:szCs w:val="24"/>
            <w:u w:val="single"/>
            <w:lang w:eastAsia="sv-SE"/>
          </w:rPr>
          <w:t>jm@prognoscentret.se</w:t>
        </w:r>
      </w:hyperlink>
      <w:r w:rsidRPr="00384A55">
        <w:rPr>
          <w:rFonts w:ascii="Helvetica" w:eastAsia="Times New Roman" w:hAnsi="Helvetica" w:cs="Helvetica"/>
          <w:b/>
          <w:bCs/>
          <w:color w:val="111111"/>
          <w:sz w:val="24"/>
          <w:szCs w:val="24"/>
          <w:lang w:eastAsia="sv-SE"/>
        </w:rPr>
        <w:t> 070-752 02 09 eller Ola</w:t>
      </w:r>
      <w:r w:rsidR="000C04A8">
        <w:rPr>
          <w:rFonts w:ascii="Helvetica" w:eastAsia="Times New Roman" w:hAnsi="Helvetica" w:cs="Helvetica"/>
          <w:b/>
          <w:bCs/>
          <w:color w:val="111111"/>
          <w:sz w:val="24"/>
          <w:szCs w:val="24"/>
          <w:lang w:eastAsia="sv-SE"/>
        </w:rPr>
        <w:t xml:space="preserve"> </w:t>
      </w:r>
      <w:r w:rsidRPr="00384A55">
        <w:rPr>
          <w:rFonts w:ascii="Helvetica" w:eastAsia="Times New Roman" w:hAnsi="Helvetica" w:cs="Helvetica"/>
          <w:b/>
          <w:bCs/>
          <w:color w:val="111111"/>
          <w:sz w:val="24"/>
          <w:szCs w:val="24"/>
          <w:lang w:eastAsia="sv-SE"/>
        </w:rPr>
        <w:t>Stadler,</w:t>
      </w:r>
      <w:r w:rsidR="000C04A8">
        <w:rPr>
          <w:rFonts w:ascii="Helvetica" w:eastAsia="Times New Roman" w:hAnsi="Helvetica" w:cs="Helvetica"/>
          <w:b/>
          <w:bCs/>
          <w:color w:val="111111"/>
          <w:sz w:val="24"/>
          <w:szCs w:val="24"/>
          <w:lang w:eastAsia="sv-SE"/>
        </w:rPr>
        <w:t xml:space="preserve"> </w:t>
      </w:r>
      <w:hyperlink r:id="rId8" w:history="1">
        <w:r w:rsidRPr="00384A55">
          <w:rPr>
            <w:rFonts w:ascii="Helvetica" w:eastAsia="Times New Roman" w:hAnsi="Helvetica" w:cs="Helvetica"/>
            <w:b/>
            <w:bCs/>
            <w:color w:val="3D9BBC"/>
            <w:sz w:val="24"/>
            <w:szCs w:val="24"/>
            <w:u w:val="single"/>
            <w:lang w:eastAsia="sv-SE"/>
          </w:rPr>
          <w:t>os@prognoscentret.se</w:t>
        </w:r>
      </w:hyperlink>
      <w:r w:rsidRPr="00384A55">
        <w:rPr>
          <w:rFonts w:ascii="Helvetica" w:eastAsia="Times New Roman" w:hAnsi="Helvetica" w:cs="Helvetica"/>
          <w:b/>
          <w:bCs/>
          <w:color w:val="111111"/>
          <w:sz w:val="24"/>
          <w:szCs w:val="24"/>
          <w:lang w:eastAsia="sv-SE"/>
        </w:rPr>
        <w:t> 070-263 40 94</w:t>
      </w:r>
    </w:p>
    <w:p w:rsidR="00384A55" w:rsidRPr="00384A55" w:rsidRDefault="00384A55" w:rsidP="00384A55">
      <w:pPr>
        <w:shd w:val="clear" w:color="auto" w:fill="FFFFFF"/>
        <w:spacing w:line="240" w:lineRule="auto"/>
        <w:rPr>
          <w:rFonts w:ascii="Helvetica" w:eastAsia="Times New Roman" w:hAnsi="Helvetica" w:cs="Helvetica"/>
          <w:color w:val="777777"/>
          <w:sz w:val="21"/>
          <w:szCs w:val="21"/>
          <w:lang w:eastAsia="sv-SE"/>
        </w:rPr>
      </w:pPr>
      <w:r w:rsidRPr="00384A55">
        <w:rPr>
          <w:rFonts w:ascii="Helvetica" w:eastAsia="Times New Roman" w:hAnsi="Helvetica" w:cs="Helvetica"/>
          <w:color w:val="777777"/>
          <w:sz w:val="21"/>
          <w:szCs w:val="21"/>
          <w:lang w:eastAsia="sv-SE"/>
        </w:rPr>
        <w:t>Prognoscentret är ett oberoende analysföretag och har sedan starten 1978 utvecklats till att idag vara Nordens ledande leverantör av högkvalitativa marknadsanalyser inom bygg, bostads- och fastighetsmarknaderna. Vårt mål är att stärka våra kunders marknadsposition genom att tillgodose deras behov av högkvalitativa analyser om marknadens storlek, utveckling och struktur. Informationen är ett optimalt verktyg för beslutsfattande på en såväl strategisk som operativ nivå. Vidare är vi Norges och Sveriges representanter i Euroconstruct som består av 19 ekonomiska och tekniska undersökningsinstitut i väst och central Europa.</w:t>
      </w:r>
    </w:p>
    <w:p w:rsidR="00963B32" w:rsidRDefault="00963B32"/>
    <w:sectPr w:rsidR="00963B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CF2B63"/>
    <w:multiLevelType w:val="hybridMultilevel"/>
    <w:tmpl w:val="30FEEC22"/>
    <w:lvl w:ilvl="0" w:tplc="D3EA6996">
      <w:numFmt w:val="bullet"/>
      <w:lvlText w:val="-"/>
      <w:lvlJc w:val="left"/>
      <w:pPr>
        <w:ind w:left="720" w:hanging="360"/>
      </w:pPr>
      <w:rPr>
        <w:rFonts w:ascii="Helvetica" w:eastAsia="Times New Roman" w:hAnsi="Helvetica" w:cs="Helvetica" w:hint="default"/>
        <w:color w:val="FF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1D070C5"/>
    <w:multiLevelType w:val="hybridMultilevel"/>
    <w:tmpl w:val="89286906"/>
    <w:lvl w:ilvl="0" w:tplc="FDBA8AD4">
      <w:numFmt w:val="bullet"/>
      <w:lvlText w:val="-"/>
      <w:lvlJc w:val="left"/>
      <w:pPr>
        <w:ind w:left="720" w:hanging="360"/>
      </w:pPr>
      <w:rPr>
        <w:rFonts w:ascii="Helvetica" w:eastAsia="Times New Roman" w:hAnsi="Helvetica" w:cs="Helvetica" w:hint="default"/>
        <w:color w:val="000000" w:themeColor="text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CD64E78"/>
    <w:multiLevelType w:val="hybridMultilevel"/>
    <w:tmpl w:val="8A460C1A"/>
    <w:lvl w:ilvl="0" w:tplc="E85478D8">
      <w:numFmt w:val="bullet"/>
      <w:lvlText w:val="-"/>
      <w:lvlJc w:val="left"/>
      <w:pPr>
        <w:ind w:left="720" w:hanging="360"/>
      </w:pPr>
      <w:rPr>
        <w:rFonts w:ascii="Helvetica" w:eastAsia="Times New Roman" w:hAnsi="Helvetica" w:cs="Helvetica" w:hint="default"/>
        <w:color w:val="FF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4AD422B"/>
    <w:multiLevelType w:val="hybridMultilevel"/>
    <w:tmpl w:val="C714DB32"/>
    <w:lvl w:ilvl="0" w:tplc="9D02F01A">
      <w:numFmt w:val="bullet"/>
      <w:lvlText w:val="-"/>
      <w:lvlJc w:val="left"/>
      <w:pPr>
        <w:ind w:left="420" w:hanging="360"/>
      </w:pPr>
      <w:rPr>
        <w:rFonts w:ascii="Helvetica" w:eastAsia="Times New Roman" w:hAnsi="Helvetica" w:cs="Helvetica" w:hint="default"/>
        <w:color w:val="000000" w:themeColor="text1"/>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4" w15:restartNumberingAfterBreak="0">
    <w:nsid w:val="57157B54"/>
    <w:multiLevelType w:val="hybridMultilevel"/>
    <w:tmpl w:val="3D9E3B7C"/>
    <w:lvl w:ilvl="0" w:tplc="A1DC1828">
      <w:numFmt w:val="bullet"/>
      <w:lvlText w:val="-"/>
      <w:lvlJc w:val="left"/>
      <w:pPr>
        <w:ind w:left="900" w:hanging="360"/>
      </w:pPr>
      <w:rPr>
        <w:rFonts w:ascii="Helvetica" w:eastAsia="Times New Roman" w:hAnsi="Helvetica" w:cs="Helvetica" w:hint="default"/>
        <w:color w:val="000000" w:themeColor="text1"/>
      </w:rPr>
    </w:lvl>
    <w:lvl w:ilvl="1" w:tplc="041D0003" w:tentative="1">
      <w:start w:val="1"/>
      <w:numFmt w:val="bullet"/>
      <w:lvlText w:val="o"/>
      <w:lvlJc w:val="left"/>
      <w:pPr>
        <w:ind w:left="1620" w:hanging="360"/>
      </w:pPr>
      <w:rPr>
        <w:rFonts w:ascii="Courier New" w:hAnsi="Courier New" w:cs="Courier New" w:hint="default"/>
      </w:rPr>
    </w:lvl>
    <w:lvl w:ilvl="2" w:tplc="041D0005" w:tentative="1">
      <w:start w:val="1"/>
      <w:numFmt w:val="bullet"/>
      <w:lvlText w:val=""/>
      <w:lvlJc w:val="left"/>
      <w:pPr>
        <w:ind w:left="2340" w:hanging="360"/>
      </w:pPr>
      <w:rPr>
        <w:rFonts w:ascii="Wingdings" w:hAnsi="Wingdings" w:hint="default"/>
      </w:rPr>
    </w:lvl>
    <w:lvl w:ilvl="3" w:tplc="041D0001" w:tentative="1">
      <w:start w:val="1"/>
      <w:numFmt w:val="bullet"/>
      <w:lvlText w:val=""/>
      <w:lvlJc w:val="left"/>
      <w:pPr>
        <w:ind w:left="3060" w:hanging="360"/>
      </w:pPr>
      <w:rPr>
        <w:rFonts w:ascii="Symbol" w:hAnsi="Symbol" w:hint="default"/>
      </w:rPr>
    </w:lvl>
    <w:lvl w:ilvl="4" w:tplc="041D0003" w:tentative="1">
      <w:start w:val="1"/>
      <w:numFmt w:val="bullet"/>
      <w:lvlText w:val="o"/>
      <w:lvlJc w:val="left"/>
      <w:pPr>
        <w:ind w:left="3780" w:hanging="360"/>
      </w:pPr>
      <w:rPr>
        <w:rFonts w:ascii="Courier New" w:hAnsi="Courier New" w:cs="Courier New" w:hint="default"/>
      </w:rPr>
    </w:lvl>
    <w:lvl w:ilvl="5" w:tplc="041D0005" w:tentative="1">
      <w:start w:val="1"/>
      <w:numFmt w:val="bullet"/>
      <w:lvlText w:val=""/>
      <w:lvlJc w:val="left"/>
      <w:pPr>
        <w:ind w:left="4500" w:hanging="360"/>
      </w:pPr>
      <w:rPr>
        <w:rFonts w:ascii="Wingdings" w:hAnsi="Wingdings" w:hint="default"/>
      </w:rPr>
    </w:lvl>
    <w:lvl w:ilvl="6" w:tplc="041D0001" w:tentative="1">
      <w:start w:val="1"/>
      <w:numFmt w:val="bullet"/>
      <w:lvlText w:val=""/>
      <w:lvlJc w:val="left"/>
      <w:pPr>
        <w:ind w:left="5220" w:hanging="360"/>
      </w:pPr>
      <w:rPr>
        <w:rFonts w:ascii="Symbol" w:hAnsi="Symbol" w:hint="default"/>
      </w:rPr>
    </w:lvl>
    <w:lvl w:ilvl="7" w:tplc="041D0003" w:tentative="1">
      <w:start w:val="1"/>
      <w:numFmt w:val="bullet"/>
      <w:lvlText w:val="o"/>
      <w:lvlJc w:val="left"/>
      <w:pPr>
        <w:ind w:left="5940" w:hanging="360"/>
      </w:pPr>
      <w:rPr>
        <w:rFonts w:ascii="Courier New" w:hAnsi="Courier New" w:cs="Courier New" w:hint="default"/>
      </w:rPr>
    </w:lvl>
    <w:lvl w:ilvl="8" w:tplc="041D0005" w:tentative="1">
      <w:start w:val="1"/>
      <w:numFmt w:val="bullet"/>
      <w:lvlText w:val=""/>
      <w:lvlJc w:val="left"/>
      <w:pPr>
        <w:ind w:left="6660" w:hanging="360"/>
      </w:pPr>
      <w:rPr>
        <w:rFonts w:ascii="Wingdings" w:hAnsi="Wingdings" w:hint="default"/>
      </w:rPr>
    </w:lvl>
  </w:abstractNum>
  <w:abstractNum w:abstractNumId="5" w15:restartNumberingAfterBreak="0">
    <w:nsid w:val="66837490"/>
    <w:multiLevelType w:val="hybridMultilevel"/>
    <w:tmpl w:val="BF04ADF2"/>
    <w:lvl w:ilvl="0" w:tplc="3452BB94">
      <w:numFmt w:val="bullet"/>
      <w:lvlText w:val="-"/>
      <w:lvlJc w:val="left"/>
      <w:pPr>
        <w:ind w:left="720" w:hanging="360"/>
      </w:pPr>
      <w:rPr>
        <w:rFonts w:ascii="Helvetica" w:eastAsia="Times New Roman" w:hAnsi="Helvetica" w:cs="Helvetica" w:hint="default"/>
        <w:color w:val="000000" w:themeColor="text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A01"/>
    <w:rsid w:val="000C04A8"/>
    <w:rsid w:val="001369E7"/>
    <w:rsid w:val="001B27B9"/>
    <w:rsid w:val="00384A55"/>
    <w:rsid w:val="00406D89"/>
    <w:rsid w:val="00441A01"/>
    <w:rsid w:val="0048684B"/>
    <w:rsid w:val="006964E5"/>
    <w:rsid w:val="00797346"/>
    <w:rsid w:val="008D7B9B"/>
    <w:rsid w:val="00901002"/>
    <w:rsid w:val="00963B32"/>
    <w:rsid w:val="009C1102"/>
    <w:rsid w:val="00B8304A"/>
    <w:rsid w:val="00BF6579"/>
    <w:rsid w:val="00C16A6E"/>
    <w:rsid w:val="00CF653F"/>
    <w:rsid w:val="00D21222"/>
    <w:rsid w:val="00D774C1"/>
    <w:rsid w:val="00EB1EB2"/>
    <w:rsid w:val="00ED4ECA"/>
    <w:rsid w:val="00EF6A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84222E-81E8-4FA8-9D35-09381BD0F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link w:val="Rubrik1Char"/>
    <w:uiPriority w:val="9"/>
    <w:qFormat/>
    <w:rsid w:val="00384A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Rubrik4">
    <w:name w:val="heading 4"/>
    <w:basedOn w:val="Normal"/>
    <w:link w:val="Rubrik4Char"/>
    <w:uiPriority w:val="9"/>
    <w:qFormat/>
    <w:rsid w:val="00384A55"/>
    <w:pPr>
      <w:spacing w:before="100" w:beforeAutospacing="1" w:after="100" w:afterAutospacing="1" w:line="240" w:lineRule="auto"/>
      <w:outlineLvl w:val="3"/>
    </w:pPr>
    <w:rPr>
      <w:rFonts w:ascii="Times New Roman" w:eastAsia="Times New Roman" w:hAnsi="Times New Roman" w:cs="Times New Roman"/>
      <w:b/>
      <w:bC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84A55"/>
    <w:rPr>
      <w:rFonts w:ascii="Times New Roman" w:eastAsia="Times New Roman" w:hAnsi="Times New Roman" w:cs="Times New Roman"/>
      <w:b/>
      <w:bCs/>
      <w:kern w:val="36"/>
      <w:sz w:val="48"/>
      <w:szCs w:val="48"/>
      <w:lang w:eastAsia="sv-SE"/>
    </w:rPr>
  </w:style>
  <w:style w:type="character" w:customStyle="1" w:styleId="Rubrik4Char">
    <w:name w:val="Rubrik 4 Char"/>
    <w:basedOn w:val="Standardstycketeckensnitt"/>
    <w:link w:val="Rubrik4"/>
    <w:uiPriority w:val="9"/>
    <w:rsid w:val="00384A55"/>
    <w:rPr>
      <w:rFonts w:ascii="Times New Roman" w:eastAsia="Times New Roman" w:hAnsi="Times New Roman" w:cs="Times New Roman"/>
      <w:b/>
      <w:bCs/>
      <w:sz w:val="24"/>
      <w:szCs w:val="24"/>
      <w:lang w:eastAsia="sv-SE"/>
    </w:rPr>
  </w:style>
  <w:style w:type="character" w:customStyle="1" w:styleId="release-type">
    <w:name w:val="release-type"/>
    <w:basedOn w:val="Standardstycketeckensnitt"/>
    <w:rsid w:val="00384A55"/>
  </w:style>
  <w:style w:type="character" w:styleId="Hyperlnk">
    <w:name w:val="Hyperlink"/>
    <w:basedOn w:val="Standardstycketeckensnitt"/>
    <w:uiPriority w:val="99"/>
    <w:semiHidden/>
    <w:unhideWhenUsed/>
    <w:rsid w:val="00384A55"/>
    <w:rPr>
      <w:color w:val="0000FF"/>
      <w:u w:val="single"/>
    </w:rPr>
  </w:style>
  <w:style w:type="paragraph" w:styleId="Normalwebb">
    <w:name w:val="Normal (Web)"/>
    <w:basedOn w:val="Normal"/>
    <w:uiPriority w:val="99"/>
    <w:semiHidden/>
    <w:unhideWhenUsed/>
    <w:rsid w:val="00384A5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384A55"/>
    <w:rPr>
      <w:b/>
      <w:bCs/>
    </w:rPr>
  </w:style>
  <w:style w:type="character" w:customStyle="1" w:styleId="apple-converted-space">
    <w:name w:val="apple-converted-space"/>
    <w:basedOn w:val="Standardstycketeckensnitt"/>
    <w:rsid w:val="00384A55"/>
  </w:style>
  <w:style w:type="paragraph" w:styleId="Ballongtext">
    <w:name w:val="Balloon Text"/>
    <w:basedOn w:val="Normal"/>
    <w:link w:val="BallongtextChar"/>
    <w:uiPriority w:val="99"/>
    <w:semiHidden/>
    <w:unhideWhenUsed/>
    <w:rsid w:val="00901002"/>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01002"/>
    <w:rPr>
      <w:rFonts w:ascii="Segoe UI" w:hAnsi="Segoe UI" w:cs="Segoe UI"/>
      <w:sz w:val="18"/>
      <w:szCs w:val="18"/>
    </w:rPr>
  </w:style>
  <w:style w:type="paragraph" w:styleId="Liststycke">
    <w:name w:val="List Paragraph"/>
    <w:basedOn w:val="Normal"/>
    <w:uiPriority w:val="34"/>
    <w:qFormat/>
    <w:rsid w:val="009C11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472040">
      <w:bodyDiv w:val="1"/>
      <w:marLeft w:val="0"/>
      <w:marRight w:val="0"/>
      <w:marTop w:val="0"/>
      <w:marBottom w:val="0"/>
      <w:divBdr>
        <w:top w:val="none" w:sz="0" w:space="0" w:color="auto"/>
        <w:left w:val="none" w:sz="0" w:space="0" w:color="auto"/>
        <w:bottom w:val="none" w:sz="0" w:space="0" w:color="auto"/>
        <w:right w:val="none" w:sz="0" w:space="0" w:color="auto"/>
      </w:divBdr>
      <w:divsChild>
        <w:div w:id="1336956555">
          <w:marLeft w:val="0"/>
          <w:marRight w:val="0"/>
          <w:marTop w:val="0"/>
          <w:marBottom w:val="0"/>
          <w:divBdr>
            <w:top w:val="none" w:sz="0" w:space="0" w:color="auto"/>
            <w:left w:val="none" w:sz="0" w:space="0" w:color="auto"/>
            <w:bottom w:val="none" w:sz="0" w:space="0" w:color="auto"/>
            <w:right w:val="none" w:sz="0" w:space="0" w:color="auto"/>
          </w:divBdr>
          <w:divsChild>
            <w:div w:id="1948541277">
              <w:marLeft w:val="0"/>
              <w:marRight w:val="0"/>
              <w:marTop w:val="0"/>
              <w:marBottom w:val="0"/>
              <w:divBdr>
                <w:top w:val="none" w:sz="0" w:space="0" w:color="auto"/>
                <w:left w:val="none" w:sz="0" w:space="0" w:color="auto"/>
                <w:bottom w:val="none" w:sz="0" w:space="0" w:color="auto"/>
                <w:right w:val="none" w:sz="0" w:space="0" w:color="auto"/>
              </w:divBdr>
            </w:div>
          </w:divsChild>
        </w:div>
        <w:div w:id="1004552678">
          <w:marLeft w:val="0"/>
          <w:marRight w:val="0"/>
          <w:marTop w:val="0"/>
          <w:marBottom w:val="0"/>
          <w:divBdr>
            <w:top w:val="none" w:sz="0" w:space="0" w:color="auto"/>
            <w:left w:val="none" w:sz="0" w:space="0" w:color="auto"/>
            <w:bottom w:val="none" w:sz="0" w:space="0" w:color="auto"/>
            <w:right w:val="none" w:sz="0" w:space="0" w:color="auto"/>
          </w:divBdr>
          <w:divsChild>
            <w:div w:id="2091123420">
              <w:marLeft w:val="0"/>
              <w:marRight w:val="0"/>
              <w:marTop w:val="0"/>
              <w:marBottom w:val="0"/>
              <w:divBdr>
                <w:top w:val="none" w:sz="0" w:space="0" w:color="auto"/>
                <w:left w:val="none" w:sz="0" w:space="0" w:color="auto"/>
                <w:bottom w:val="none" w:sz="0" w:space="0" w:color="auto"/>
                <w:right w:val="none" w:sz="0" w:space="0" w:color="auto"/>
              </w:divBdr>
              <w:divsChild>
                <w:div w:id="1110126094">
                  <w:marLeft w:val="0"/>
                  <w:marRight w:val="0"/>
                  <w:marTop w:val="0"/>
                  <w:marBottom w:val="0"/>
                  <w:divBdr>
                    <w:top w:val="none" w:sz="0" w:space="0" w:color="auto"/>
                    <w:left w:val="none" w:sz="0" w:space="0" w:color="auto"/>
                    <w:bottom w:val="none" w:sz="0" w:space="0" w:color="auto"/>
                    <w:right w:val="none" w:sz="0" w:space="0" w:color="auto"/>
                  </w:divBdr>
                </w:div>
                <w:div w:id="202450069">
                  <w:marLeft w:val="0"/>
                  <w:marRight w:val="0"/>
                  <w:marTop w:val="0"/>
                  <w:marBottom w:val="300"/>
                  <w:divBdr>
                    <w:top w:val="none" w:sz="0" w:space="0" w:color="auto"/>
                    <w:left w:val="none" w:sz="0" w:space="0" w:color="auto"/>
                    <w:bottom w:val="none" w:sz="0" w:space="0" w:color="auto"/>
                    <w:right w:val="none" w:sz="0" w:space="0" w:color="auto"/>
                  </w:divBdr>
                  <w:divsChild>
                    <w:div w:id="1743285393">
                      <w:marLeft w:val="0"/>
                      <w:marRight w:val="0"/>
                      <w:marTop w:val="0"/>
                      <w:marBottom w:val="0"/>
                      <w:divBdr>
                        <w:top w:val="none" w:sz="0" w:space="0" w:color="auto"/>
                        <w:left w:val="none" w:sz="0" w:space="0" w:color="auto"/>
                        <w:bottom w:val="none" w:sz="0" w:space="0" w:color="auto"/>
                        <w:right w:val="none" w:sz="0" w:space="0" w:color="auto"/>
                      </w:divBdr>
                      <w:divsChild>
                        <w:div w:id="1820343073">
                          <w:marLeft w:val="0"/>
                          <w:marRight w:val="0"/>
                          <w:marTop w:val="300"/>
                          <w:marBottom w:val="450"/>
                          <w:divBdr>
                            <w:top w:val="single" w:sz="6" w:space="15" w:color="E6E6E6"/>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prognoscentret.se" TargetMode="External"/><Relationship Id="rId3" Type="http://schemas.openxmlformats.org/officeDocument/2006/relationships/settings" Target="settings.xml"/><Relationship Id="rId7" Type="http://schemas.openxmlformats.org/officeDocument/2006/relationships/hyperlink" Target="mailto:jm@prognoscentret.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mynewsdesk.com/se/prognoscentret-ab/pressreleas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473</Words>
  <Characters>2509</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Melbäck</dc:creator>
  <cp:keywords/>
  <dc:description/>
  <cp:lastModifiedBy>Erika Knutsson</cp:lastModifiedBy>
  <cp:revision>5</cp:revision>
  <cp:lastPrinted>2015-12-01T13:13:00Z</cp:lastPrinted>
  <dcterms:created xsi:type="dcterms:W3CDTF">2015-12-01T14:56:00Z</dcterms:created>
  <dcterms:modified xsi:type="dcterms:W3CDTF">2015-12-02T13:15:00Z</dcterms:modified>
</cp:coreProperties>
</file>