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915124" w:rsidRDefault="00915124" w:rsidP="00060E77">
      <w:pPr>
        <w:pStyle w:val="Ingress"/>
      </w:pPr>
      <w:r>
        <w:t>Pressmeddelande 9 januari 2017</w:t>
      </w:r>
    </w:p>
    <w:p w:rsidR="0093060A" w:rsidRPr="00915124" w:rsidRDefault="00915124" w:rsidP="00034CF1">
      <w:pPr>
        <w:pStyle w:val="Rubrik1"/>
      </w:pPr>
      <w:r w:rsidRPr="00915124">
        <w:t>KF Fastigheter planerar för nya bostäder i Kungens kurva</w:t>
      </w:r>
    </w:p>
    <w:p w:rsidR="00915124" w:rsidRPr="00D00B32" w:rsidRDefault="00915124" w:rsidP="00915124">
      <w:pPr>
        <w:spacing w:line="276" w:lineRule="auto"/>
        <w:rPr>
          <w:b/>
          <w:sz w:val="22"/>
          <w:szCs w:val="22"/>
        </w:rPr>
      </w:pPr>
      <w:r w:rsidRPr="00D00B32">
        <w:rPr>
          <w:b/>
          <w:sz w:val="22"/>
          <w:szCs w:val="22"/>
        </w:rPr>
        <w:t>KF Fastigheter (KFF) har undertecknat et</w:t>
      </w:r>
      <w:r>
        <w:rPr>
          <w:b/>
          <w:sz w:val="22"/>
          <w:szCs w:val="22"/>
        </w:rPr>
        <w:t>t intentionsavtal med Huddinge k</w:t>
      </w:r>
      <w:r w:rsidRPr="00D00B32">
        <w:rPr>
          <w:b/>
          <w:sz w:val="22"/>
          <w:szCs w:val="22"/>
        </w:rPr>
        <w:t>ommun</w:t>
      </w:r>
      <w:r>
        <w:rPr>
          <w:b/>
          <w:sz w:val="22"/>
          <w:szCs w:val="22"/>
        </w:rPr>
        <w:t xml:space="preserve">. Avtalet innebär </w:t>
      </w:r>
      <w:r w:rsidRPr="00D00B32">
        <w:rPr>
          <w:b/>
          <w:sz w:val="22"/>
          <w:szCs w:val="22"/>
        </w:rPr>
        <w:t xml:space="preserve">att man är överens om att pröva om </w:t>
      </w:r>
      <w:r>
        <w:rPr>
          <w:b/>
          <w:sz w:val="22"/>
          <w:szCs w:val="22"/>
        </w:rPr>
        <w:t>KFF:s fastigheter i Kungens k</w:t>
      </w:r>
      <w:r w:rsidRPr="00D00B32">
        <w:rPr>
          <w:b/>
          <w:sz w:val="22"/>
          <w:szCs w:val="22"/>
        </w:rPr>
        <w:t xml:space="preserve">urva </w:t>
      </w:r>
      <w:r>
        <w:rPr>
          <w:b/>
          <w:sz w:val="22"/>
          <w:szCs w:val="22"/>
        </w:rPr>
        <w:t xml:space="preserve">samt kommunens intilliggande mark </w:t>
      </w:r>
      <w:r w:rsidRPr="00D00B32">
        <w:rPr>
          <w:b/>
          <w:sz w:val="22"/>
          <w:szCs w:val="22"/>
        </w:rPr>
        <w:t xml:space="preserve">kan planläggas för bostäder.  En tidig bedömning är att det kan byggas cirka </w:t>
      </w:r>
      <w:r>
        <w:rPr>
          <w:b/>
          <w:sz w:val="22"/>
          <w:szCs w:val="22"/>
        </w:rPr>
        <w:br/>
      </w:r>
      <w:r w:rsidRPr="00D00B3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D00B32">
        <w:rPr>
          <w:b/>
          <w:sz w:val="22"/>
          <w:szCs w:val="22"/>
        </w:rPr>
        <w:t>200 lägenheter med kompletterande service</w:t>
      </w:r>
      <w:r>
        <w:rPr>
          <w:b/>
          <w:sz w:val="22"/>
          <w:szCs w:val="22"/>
        </w:rPr>
        <w:t xml:space="preserve"> i området, </w:t>
      </w:r>
      <w:r w:rsidRPr="00D00B32">
        <w:rPr>
          <w:b/>
          <w:sz w:val="22"/>
          <w:szCs w:val="22"/>
        </w:rPr>
        <w:t xml:space="preserve">som gränsar mot bland annat IKEA, Gömmarens naturreservat och Heron City. </w:t>
      </w:r>
    </w:p>
    <w:p w:rsidR="00915124" w:rsidRPr="00D00B32" w:rsidRDefault="00915124" w:rsidP="00915124">
      <w:pPr>
        <w:spacing w:line="276" w:lineRule="auto"/>
        <w:rPr>
          <w:sz w:val="22"/>
          <w:szCs w:val="22"/>
        </w:rPr>
      </w:pPr>
      <w:proofErr w:type="gramStart"/>
      <w:r w:rsidRPr="00D00B32">
        <w:rPr>
          <w:sz w:val="22"/>
          <w:szCs w:val="22"/>
        </w:rPr>
        <w:t>-</w:t>
      </w:r>
      <w:proofErr w:type="gramEnd"/>
      <w:r w:rsidRPr="00D00B32">
        <w:rPr>
          <w:sz w:val="22"/>
          <w:szCs w:val="22"/>
        </w:rPr>
        <w:t xml:space="preserve"> Det känns både viktigt och spännande att få var delaktig i att utveckla södra delen av Stockholmsregionen med bostäder åt 10 000 personer i en tid då bostadsbristen breder ut sig</w:t>
      </w:r>
      <w:r>
        <w:rPr>
          <w:sz w:val="22"/>
          <w:szCs w:val="22"/>
        </w:rPr>
        <w:t>. Vår fastighet i Kungens k</w:t>
      </w:r>
      <w:r w:rsidRPr="00D00B32">
        <w:rPr>
          <w:sz w:val="22"/>
          <w:szCs w:val="22"/>
        </w:rPr>
        <w:t xml:space="preserve">urva har mycket goda förutsättningar för att utvecklas till en levande och dynamisk stadsdel. Här finns närhet till natur, handel, kultur och infrastruktur, säger Helena Liljedahl, VD på KF Fastigheter. </w:t>
      </w:r>
    </w:p>
    <w:p w:rsidR="00915124" w:rsidRPr="00536BE4" w:rsidRDefault="00915124" w:rsidP="00915124">
      <w:pPr>
        <w:spacing w:line="276" w:lineRule="auto"/>
        <w:rPr>
          <w:rFonts w:cs="Arial"/>
          <w:sz w:val="22"/>
          <w:szCs w:val="22"/>
        </w:rPr>
      </w:pPr>
      <w:r w:rsidRPr="00D00B32">
        <w:rPr>
          <w:sz w:val="22"/>
          <w:szCs w:val="22"/>
        </w:rPr>
        <w:t xml:space="preserve">En viktig utgångspunkt för projektet är att det nya bostadsområdet ska utvecklas </w:t>
      </w:r>
      <w:r>
        <w:rPr>
          <w:sz w:val="22"/>
          <w:szCs w:val="22"/>
        </w:rPr>
        <w:br/>
      </w:r>
      <w:r w:rsidRPr="00D00B32">
        <w:rPr>
          <w:sz w:val="22"/>
          <w:szCs w:val="22"/>
        </w:rPr>
        <w:t xml:space="preserve">till en levande stadsdel med god service och grundläggande infrastruktur som till exempel </w:t>
      </w:r>
      <w:r w:rsidRPr="00D00B32">
        <w:rPr>
          <w:rFonts w:cs="Arial"/>
          <w:sz w:val="22"/>
          <w:szCs w:val="22"/>
        </w:rPr>
        <w:t>vård, skola, förskolor, dagligvaruhandel, LSS-boende, kommunikationer m</w:t>
      </w:r>
      <w:r>
        <w:rPr>
          <w:rFonts w:cs="Arial"/>
          <w:sz w:val="22"/>
          <w:szCs w:val="22"/>
        </w:rPr>
        <w:t>ed mera.</w:t>
      </w:r>
      <w:r w:rsidRPr="00D00B32">
        <w:rPr>
          <w:rFonts w:cs="Arial"/>
          <w:sz w:val="22"/>
          <w:szCs w:val="22"/>
        </w:rPr>
        <w:t xml:space="preserve"> I närområdet finns även god tillgång till både handel, kultur och grönområden.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br/>
      </w:r>
      <w:proofErr w:type="gramStart"/>
      <w:r w:rsidRPr="002071D8">
        <w:rPr>
          <w:rFonts w:cs="Calibri"/>
          <w:sz w:val="22"/>
          <w:szCs w:val="22"/>
        </w:rPr>
        <w:t>-</w:t>
      </w:r>
      <w:proofErr w:type="gramEnd"/>
      <w:r w:rsidRPr="002071D8">
        <w:rPr>
          <w:rFonts w:cs="Calibri"/>
          <w:sz w:val="22"/>
          <w:szCs w:val="22"/>
        </w:rPr>
        <w:t xml:space="preserve"> Bostäder i Kungens kurva är något vi verkat för länge. Vi ser det som ett viktigt och spännande projekt som bidrar till att utveckla stadskvaliteter i området som idag är Skandinaviens största handelsplats.</w:t>
      </w:r>
      <w:r>
        <w:rPr>
          <w:rFonts w:cs="Calibri"/>
          <w:sz w:val="22"/>
          <w:szCs w:val="22"/>
        </w:rPr>
        <w:t xml:space="preserve"> </w:t>
      </w:r>
      <w:r w:rsidRPr="002071D8">
        <w:rPr>
          <w:rFonts w:cs="Calibri"/>
          <w:sz w:val="22"/>
          <w:szCs w:val="22"/>
        </w:rPr>
        <w:t xml:space="preserve">Huddinge drar ett tungt lass för bostadsbyggandet i regionen. För att klara utvecklingen i Kungens kurva, Flemingsberg och andra expansiva delar i kommunen är det nödvändigt att </w:t>
      </w:r>
      <w:r>
        <w:rPr>
          <w:rFonts w:cs="Calibri"/>
          <w:sz w:val="22"/>
          <w:szCs w:val="22"/>
        </w:rPr>
        <w:br/>
      </w:r>
      <w:r w:rsidRPr="002071D8">
        <w:rPr>
          <w:rFonts w:cs="Verdana"/>
          <w:sz w:val="22"/>
          <w:szCs w:val="22"/>
        </w:rPr>
        <w:t xml:space="preserve">Spårväg syd snarast möjligt kommer på plats, </w:t>
      </w:r>
      <w:r w:rsidRPr="002071D8">
        <w:rPr>
          <w:rFonts w:cs="Calibri"/>
          <w:sz w:val="22"/>
          <w:szCs w:val="22"/>
        </w:rPr>
        <w:t>säger Daniel Dronjak (M), kommunstyrelsens ordförande i Huddinge.</w:t>
      </w:r>
    </w:p>
    <w:p w:rsidR="00915124" w:rsidRPr="00D00B32" w:rsidRDefault="00915124" w:rsidP="00915124">
      <w:pPr>
        <w:spacing w:line="276" w:lineRule="auto"/>
        <w:rPr>
          <w:sz w:val="22"/>
          <w:szCs w:val="22"/>
        </w:rPr>
      </w:pPr>
      <w:r w:rsidRPr="00D00B32">
        <w:rPr>
          <w:sz w:val="22"/>
          <w:szCs w:val="22"/>
        </w:rPr>
        <w:t xml:space="preserve">Under 2017 kommer ett planprogram att utarbetas, därefter kommer </w:t>
      </w:r>
      <w:r w:rsidRPr="00D00B32">
        <w:rPr>
          <w:color w:val="000000" w:themeColor="text1"/>
          <w:sz w:val="22"/>
          <w:szCs w:val="22"/>
        </w:rPr>
        <w:t>exploaterings</w:t>
      </w:r>
      <w:r>
        <w:rPr>
          <w:color w:val="000000" w:themeColor="text1"/>
          <w:sz w:val="22"/>
          <w:szCs w:val="22"/>
        </w:rPr>
        <w:t>-</w:t>
      </w:r>
      <w:r w:rsidRPr="00D00B32">
        <w:rPr>
          <w:color w:val="000000" w:themeColor="text1"/>
          <w:sz w:val="22"/>
          <w:szCs w:val="22"/>
        </w:rPr>
        <w:t>o</w:t>
      </w:r>
      <w:r w:rsidRPr="00D00B32">
        <w:rPr>
          <w:sz w:val="22"/>
          <w:szCs w:val="22"/>
        </w:rPr>
        <w:t xml:space="preserve">mrådet, som är på totalt 155 000 kvadratmeter mark, att delas upp i olika etapper och arbetet med detaljplanerna påbörjas. Inflyttning i den första etappen beräknas att ske 2021. </w:t>
      </w:r>
    </w:p>
    <w:p w:rsidR="00915124" w:rsidRDefault="00915124" w:rsidP="00915124">
      <w:pPr>
        <w:spacing w:line="276" w:lineRule="auto"/>
        <w:rPr>
          <w:rFonts w:cs="Times"/>
          <w:color w:val="000000"/>
          <w:sz w:val="22"/>
          <w:szCs w:val="22"/>
        </w:rPr>
      </w:pPr>
      <w:r w:rsidRPr="00D00B32">
        <w:rPr>
          <w:rFonts w:cs="Arial"/>
          <w:sz w:val="22"/>
          <w:szCs w:val="22"/>
        </w:rPr>
        <w:t xml:space="preserve">Kungens Kurva </w:t>
      </w:r>
      <w:r>
        <w:rPr>
          <w:rFonts w:cs="Arial"/>
          <w:sz w:val="22"/>
          <w:szCs w:val="22"/>
        </w:rPr>
        <w:t xml:space="preserve">i Huddinge kommun </w:t>
      </w:r>
      <w:r w:rsidRPr="00D00B32">
        <w:rPr>
          <w:rFonts w:cs="Arial"/>
          <w:sz w:val="22"/>
          <w:szCs w:val="22"/>
        </w:rPr>
        <w:t xml:space="preserve">är angiven som regional </w:t>
      </w:r>
      <w:r>
        <w:rPr>
          <w:rFonts w:cs="Arial"/>
          <w:sz w:val="22"/>
          <w:szCs w:val="22"/>
        </w:rPr>
        <w:t>stads</w:t>
      </w:r>
      <w:r w:rsidRPr="00D00B32">
        <w:rPr>
          <w:rFonts w:cs="Arial"/>
          <w:sz w:val="22"/>
          <w:szCs w:val="22"/>
        </w:rPr>
        <w:t>kärna i landstingets ”Regional utveckli</w:t>
      </w:r>
      <w:r>
        <w:rPr>
          <w:rFonts w:cs="Arial"/>
          <w:sz w:val="22"/>
          <w:szCs w:val="22"/>
        </w:rPr>
        <w:t>ngsplan för Stockholmsregionen”</w:t>
      </w:r>
      <w:r w:rsidRPr="00D00B32">
        <w:rPr>
          <w:rFonts w:cs="Arial"/>
          <w:sz w:val="22"/>
          <w:szCs w:val="22"/>
        </w:rPr>
        <w:t>, d</w:t>
      </w:r>
      <w:r>
        <w:rPr>
          <w:rFonts w:cs="Arial"/>
          <w:sz w:val="22"/>
          <w:szCs w:val="22"/>
        </w:rPr>
        <w:t xml:space="preserve">et </w:t>
      </w:r>
      <w:r w:rsidRPr="00D00B32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ill </w:t>
      </w:r>
      <w:r w:rsidRPr="00D00B32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äga</w:t>
      </w:r>
      <w:r w:rsidRPr="00D00B32">
        <w:rPr>
          <w:rFonts w:cs="Arial"/>
          <w:sz w:val="22"/>
          <w:szCs w:val="22"/>
        </w:rPr>
        <w:t xml:space="preserve"> ett område som ligger utanför city men som ska avlasta city med kontor, bostäder och kommunikationer. </w:t>
      </w:r>
      <w:r w:rsidRPr="00D00B32">
        <w:rPr>
          <w:rFonts w:cs="Times"/>
          <w:color w:val="000000"/>
          <w:sz w:val="22"/>
          <w:szCs w:val="22"/>
        </w:rPr>
        <w:t xml:space="preserve">Kommunen arbetar dessutom med en fördjupad översiktsplan </w:t>
      </w:r>
    </w:p>
    <w:p w:rsidR="00915124" w:rsidRDefault="00915124" w:rsidP="00915124">
      <w:pPr>
        <w:spacing w:line="276" w:lineRule="auto"/>
        <w:rPr>
          <w:rFonts w:cs="Times"/>
          <w:color w:val="000000"/>
          <w:sz w:val="22"/>
          <w:szCs w:val="22"/>
        </w:rPr>
      </w:pPr>
    </w:p>
    <w:p w:rsidR="00915124" w:rsidRDefault="00915124" w:rsidP="00915124">
      <w:pPr>
        <w:spacing w:line="276" w:lineRule="auto"/>
        <w:rPr>
          <w:rFonts w:cs="Times"/>
          <w:color w:val="000000"/>
          <w:sz w:val="22"/>
          <w:szCs w:val="22"/>
        </w:rPr>
      </w:pPr>
    </w:p>
    <w:p w:rsidR="00915124" w:rsidRDefault="00915124" w:rsidP="00915124">
      <w:pPr>
        <w:spacing w:line="276" w:lineRule="auto"/>
        <w:rPr>
          <w:rFonts w:cs="Times"/>
          <w:color w:val="000000"/>
          <w:sz w:val="22"/>
          <w:szCs w:val="22"/>
        </w:rPr>
      </w:pPr>
    </w:p>
    <w:p w:rsidR="00915124" w:rsidRDefault="00915124" w:rsidP="00915124">
      <w:pPr>
        <w:spacing w:line="276" w:lineRule="auto"/>
        <w:rPr>
          <w:rFonts w:cs="Times"/>
          <w:color w:val="000000"/>
          <w:sz w:val="22"/>
          <w:szCs w:val="22"/>
        </w:rPr>
      </w:pPr>
    </w:p>
    <w:p w:rsidR="00915124" w:rsidRDefault="00915124" w:rsidP="00915124">
      <w:pPr>
        <w:spacing w:line="276" w:lineRule="auto"/>
        <w:rPr>
          <w:rFonts w:cs="Times"/>
          <w:color w:val="000000"/>
          <w:sz w:val="22"/>
          <w:szCs w:val="22"/>
        </w:rPr>
      </w:pPr>
    </w:p>
    <w:p w:rsidR="00915124" w:rsidRDefault="00915124" w:rsidP="00915124">
      <w:pPr>
        <w:spacing w:line="276" w:lineRule="auto"/>
        <w:rPr>
          <w:rFonts w:cs="Times"/>
          <w:color w:val="000000"/>
          <w:sz w:val="22"/>
          <w:szCs w:val="22"/>
        </w:rPr>
      </w:pPr>
    </w:p>
    <w:p w:rsidR="00915124" w:rsidRDefault="00915124" w:rsidP="00915124">
      <w:pPr>
        <w:spacing w:line="276" w:lineRule="auto"/>
        <w:rPr>
          <w:rFonts w:cs="Arial"/>
          <w:sz w:val="22"/>
          <w:szCs w:val="22"/>
        </w:rPr>
      </w:pPr>
      <w:r w:rsidRPr="00D00B32">
        <w:rPr>
          <w:rFonts w:cs="Times"/>
          <w:color w:val="000000"/>
          <w:sz w:val="22"/>
          <w:szCs w:val="22"/>
        </w:rPr>
        <w:t xml:space="preserve">för den fortsatta utvecklingen av Kungens kurva, i vilken bostäder </w:t>
      </w:r>
      <w:r>
        <w:rPr>
          <w:rFonts w:cs="Times"/>
          <w:color w:val="000000"/>
          <w:sz w:val="22"/>
          <w:szCs w:val="22"/>
        </w:rPr>
        <w:t xml:space="preserve">kommer att </w:t>
      </w:r>
      <w:r>
        <w:rPr>
          <w:rFonts w:cs="Times"/>
          <w:color w:val="000000"/>
          <w:sz w:val="22"/>
          <w:szCs w:val="22"/>
        </w:rPr>
        <w:br/>
        <w:t>få</w:t>
      </w:r>
      <w:r w:rsidRPr="00D00B32">
        <w:rPr>
          <w:rFonts w:cs="Times"/>
          <w:color w:val="000000"/>
          <w:sz w:val="22"/>
          <w:szCs w:val="22"/>
        </w:rPr>
        <w:t xml:space="preserve"> en central roll. Det </w:t>
      </w:r>
      <w:r w:rsidRPr="00D00B32">
        <w:rPr>
          <w:rFonts w:cs="Arial"/>
          <w:sz w:val="22"/>
          <w:szCs w:val="22"/>
        </w:rPr>
        <w:t>planeras även för betydande infrastruktursatsningar i kommunen med</w:t>
      </w:r>
      <w:r>
        <w:rPr>
          <w:rFonts w:cs="Arial"/>
          <w:sz w:val="22"/>
          <w:szCs w:val="22"/>
        </w:rPr>
        <w:t xml:space="preserve"> bland annat Spårväg s</w:t>
      </w:r>
      <w:r w:rsidRPr="00D00B32">
        <w:rPr>
          <w:rFonts w:cs="Arial"/>
          <w:sz w:val="22"/>
          <w:szCs w:val="22"/>
        </w:rPr>
        <w:t xml:space="preserve">yd och Förbifart Stockholm. </w:t>
      </w:r>
    </w:p>
    <w:p w:rsidR="00915124" w:rsidRPr="00915124" w:rsidRDefault="00915124" w:rsidP="00915124">
      <w:p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Den 13</w:t>
      </w:r>
      <w:r w:rsidR="00614ECB">
        <w:rPr>
          <w:rFonts w:cs="Arial"/>
          <w:color w:val="000000" w:themeColor="text1"/>
          <w:sz w:val="22"/>
          <w:szCs w:val="22"/>
        </w:rPr>
        <w:t xml:space="preserve"> februari fattar k</w:t>
      </w:r>
      <w:r w:rsidRPr="00D00B32">
        <w:rPr>
          <w:rFonts w:cs="Arial"/>
          <w:color w:val="000000" w:themeColor="text1"/>
          <w:sz w:val="22"/>
          <w:szCs w:val="22"/>
        </w:rPr>
        <w:t>ommunfullmäkt</w:t>
      </w:r>
      <w:r>
        <w:rPr>
          <w:rFonts w:cs="Arial"/>
          <w:color w:val="000000" w:themeColor="text1"/>
          <w:sz w:val="22"/>
          <w:szCs w:val="22"/>
        </w:rPr>
        <w:t>ige i Huddinge k</w:t>
      </w:r>
      <w:r w:rsidRPr="00D00B32">
        <w:rPr>
          <w:rFonts w:cs="Arial"/>
          <w:color w:val="000000" w:themeColor="text1"/>
          <w:sz w:val="22"/>
          <w:szCs w:val="22"/>
        </w:rPr>
        <w:t>ommun beslut om intentionsavtalet för den nya stadsdelen vilket även innebär startskottet för planprogrammet.</w:t>
      </w:r>
    </w:p>
    <w:p w:rsidR="00915124" w:rsidRDefault="00915124" w:rsidP="00915124">
      <w:pPr>
        <w:spacing w:line="276" w:lineRule="auto"/>
        <w:rPr>
          <w:rFonts w:ascii="Cambria" w:hAnsi="Cambria"/>
          <w:sz w:val="20"/>
        </w:rPr>
      </w:pPr>
      <w:proofErr w:type="gramStart"/>
      <w:r w:rsidRPr="00DF15ED">
        <w:rPr>
          <w:rFonts w:ascii="Cambria" w:hAnsi="Cambria"/>
        </w:rPr>
        <w:t>––</w:t>
      </w:r>
      <w:proofErr w:type="gramEnd"/>
      <w:r w:rsidRPr="00DF15ED">
        <w:rPr>
          <w:rFonts w:ascii="Cambria" w:hAnsi="Cambria"/>
        </w:rPr>
        <w:t>–––––––––––––––––––––––––––––––––––––––––––––––––––––––––––</w:t>
      </w:r>
      <w:r w:rsidRPr="00DF15ED">
        <w:rPr>
          <w:rFonts w:ascii="Cambria" w:hAnsi="Cambria"/>
          <w:sz w:val="20"/>
        </w:rPr>
        <w:t xml:space="preserve">KF Fastigheter äger mark, utvecklings- och butiksfastigheter till ett värde av drygt </w:t>
      </w:r>
      <w:bookmarkStart w:id="0" w:name="_GoBack"/>
      <w:bookmarkEnd w:id="0"/>
      <w:r>
        <w:rPr>
          <w:rFonts w:ascii="Cambria" w:hAnsi="Cambria"/>
          <w:sz w:val="20"/>
        </w:rPr>
        <w:br/>
      </w:r>
      <w:r w:rsidRPr="00DF15ED">
        <w:rPr>
          <w:rFonts w:ascii="Cambria" w:hAnsi="Cambria"/>
          <w:sz w:val="20"/>
        </w:rPr>
        <w:t xml:space="preserve">2 miljarder kronor. Syftet </w:t>
      </w:r>
      <w:r>
        <w:rPr>
          <w:rFonts w:ascii="Cambria" w:hAnsi="Cambria"/>
          <w:sz w:val="20"/>
        </w:rPr>
        <w:t xml:space="preserve">med verksamheten </w:t>
      </w:r>
      <w:r w:rsidRPr="00DF15ED">
        <w:rPr>
          <w:rFonts w:ascii="Cambria" w:hAnsi="Cambria"/>
          <w:sz w:val="20"/>
        </w:rPr>
        <w:t>är att skapa värde för ägare, hyresgäster och samhället i stort.</w:t>
      </w:r>
      <w:r>
        <w:rPr>
          <w:rFonts w:ascii="Cambria" w:hAnsi="Cambria"/>
          <w:sz w:val="20"/>
        </w:rPr>
        <w:t xml:space="preserve"> </w:t>
      </w:r>
      <w:r w:rsidRPr="00DF15ED">
        <w:rPr>
          <w:rFonts w:ascii="Cambria" w:hAnsi="Cambria"/>
          <w:sz w:val="20"/>
        </w:rPr>
        <w:t xml:space="preserve">Bolaget ska drivas på ett etiskt och hållbart sätt. Verksamheten är inriktad på att förädla utvecklingsfastigheterna och markinnehaven och avyttra butiks- och förvaltningsfastigheterna. </w:t>
      </w:r>
      <w:r w:rsidRPr="00D00B32">
        <w:rPr>
          <w:rFonts w:ascii="Cambria" w:hAnsi="Cambria" w:cs="Calibri"/>
          <w:sz w:val="20"/>
        </w:rPr>
        <w:t xml:space="preserve">KFF arbetar med bostadsutvecklingsprojekt </w:t>
      </w:r>
      <w:r>
        <w:rPr>
          <w:rFonts w:ascii="Cambria" w:hAnsi="Cambria" w:cs="Calibri"/>
          <w:sz w:val="20"/>
        </w:rPr>
        <w:t xml:space="preserve">i bland </w:t>
      </w:r>
      <w:r w:rsidRPr="00D00B32">
        <w:rPr>
          <w:rFonts w:ascii="Cambria" w:hAnsi="Cambria" w:cs="Calibri"/>
          <w:sz w:val="20"/>
        </w:rPr>
        <w:t>Backaplan i Göteborg, Bro Mälarstrand i Upplands Bro och Kungens kurva i Stockholm.</w:t>
      </w:r>
      <w:r>
        <w:rPr>
          <w:rFonts w:ascii="Cambria" w:hAnsi="Cambria" w:cs="Calibri"/>
          <w:sz w:val="20"/>
        </w:rPr>
        <w:t xml:space="preserve"> Projekten omfattar cirka 6000-7000 bostäder. </w:t>
      </w:r>
      <w:r w:rsidRPr="00DF15ED">
        <w:rPr>
          <w:rFonts w:ascii="Cambria" w:hAnsi="Cambria"/>
          <w:sz w:val="20"/>
        </w:rPr>
        <w:t xml:space="preserve">Helena Liljedahl är VD för KF Fastigheter, som är ett dotterbolag till KF. </w:t>
      </w:r>
    </w:p>
    <w:p w:rsidR="00915124" w:rsidRPr="00D00B32" w:rsidRDefault="00915124" w:rsidP="00915124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:rsidR="00915124" w:rsidRPr="00D00B32" w:rsidRDefault="00915124" w:rsidP="00915124">
      <w:pPr>
        <w:rPr>
          <w:rFonts w:ascii="Cambria" w:eastAsia="MS Mincho" w:hAnsi="Cambria"/>
          <w:sz w:val="22"/>
          <w:szCs w:val="22"/>
          <w:lang w:eastAsia="ja-JP"/>
        </w:rPr>
      </w:pPr>
      <w:r w:rsidRPr="00D00B32">
        <w:rPr>
          <w:rFonts w:ascii="Cambria" w:eastAsia="MS Mincho" w:hAnsi="Cambria"/>
          <w:sz w:val="22"/>
          <w:szCs w:val="22"/>
          <w:lang w:eastAsia="ja-JP"/>
        </w:rPr>
        <w:t>För ytterligare information kontakta:</w:t>
      </w:r>
    </w:p>
    <w:p w:rsidR="00915124" w:rsidRPr="00D00B32" w:rsidRDefault="00915124" w:rsidP="00915124">
      <w:pPr>
        <w:rPr>
          <w:rFonts w:ascii="Cambria" w:eastAsia="MS Mincho" w:hAnsi="Cambria"/>
          <w:sz w:val="22"/>
          <w:szCs w:val="22"/>
          <w:lang w:eastAsia="ja-JP"/>
        </w:rPr>
      </w:pPr>
      <w:r w:rsidRPr="00D00B32">
        <w:rPr>
          <w:rFonts w:ascii="Cambria" w:eastAsia="MS Mincho" w:hAnsi="Cambria"/>
          <w:sz w:val="22"/>
          <w:szCs w:val="22"/>
          <w:lang w:eastAsia="ja-JP"/>
        </w:rPr>
        <w:t xml:space="preserve">Helena Liljedahl, VD på KF Fastigheter: +46 10-743 44 65 </w:t>
      </w:r>
    </w:p>
    <w:p w:rsidR="00915124" w:rsidRPr="00D00B32" w:rsidRDefault="00915124" w:rsidP="00915124">
      <w:pPr>
        <w:rPr>
          <w:rFonts w:ascii="Cambria" w:eastAsia="MS Mincho" w:hAnsi="Cambria"/>
          <w:sz w:val="22"/>
          <w:szCs w:val="22"/>
          <w:lang w:eastAsia="ja-JP"/>
        </w:rPr>
      </w:pPr>
      <w:r>
        <w:rPr>
          <w:rFonts w:ascii="Cambria" w:eastAsia="MS Mincho" w:hAnsi="Cambria"/>
          <w:sz w:val="22"/>
          <w:szCs w:val="22"/>
          <w:lang w:eastAsia="ja-JP"/>
        </w:rPr>
        <w:t xml:space="preserve">Daniel Dronjak (M) kommunstyrelsens ordförande i Huddinge, </w:t>
      </w:r>
      <w:r>
        <w:rPr>
          <w:rFonts w:ascii="Cambria" w:eastAsia="MS Mincho" w:hAnsi="Cambria"/>
          <w:sz w:val="22"/>
          <w:szCs w:val="22"/>
          <w:lang w:eastAsia="ja-JP"/>
        </w:rPr>
        <w:br/>
        <w:t xml:space="preserve">+46 8 535 301 57 </w:t>
      </w:r>
    </w:p>
    <w:p w:rsidR="009A791C" w:rsidRPr="00915124" w:rsidRDefault="009A791C" w:rsidP="00034CF1">
      <w:pPr>
        <w:pStyle w:val="Signatur"/>
      </w:pPr>
    </w:p>
    <w:sectPr w:rsidR="009A791C" w:rsidRPr="00915124" w:rsidSect="00C611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A2" w:rsidRDefault="003415A2">
      <w:r>
        <w:separator/>
      </w:r>
    </w:p>
  </w:endnote>
  <w:endnote w:type="continuationSeparator" w:id="0">
    <w:p w:rsidR="003415A2" w:rsidRDefault="0034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A2" w:rsidRDefault="003415A2">
      <w:r>
        <w:separator/>
      </w:r>
    </w:p>
  </w:footnote>
  <w:footnote w:type="continuationSeparator" w:id="0">
    <w:p w:rsidR="003415A2" w:rsidRDefault="0034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915124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4425CFDE" wp14:editId="79A45D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24"/>
    <w:rsid w:val="00002052"/>
    <w:rsid w:val="00020549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4952"/>
    <w:rsid w:val="000F15F4"/>
    <w:rsid w:val="00114AC0"/>
    <w:rsid w:val="00125EB3"/>
    <w:rsid w:val="00130990"/>
    <w:rsid w:val="0015294A"/>
    <w:rsid w:val="001531D6"/>
    <w:rsid w:val="00154576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65DFF"/>
    <w:rsid w:val="00291AC7"/>
    <w:rsid w:val="002C45E2"/>
    <w:rsid w:val="002D687D"/>
    <w:rsid w:val="002F5934"/>
    <w:rsid w:val="00304774"/>
    <w:rsid w:val="00316000"/>
    <w:rsid w:val="0031786B"/>
    <w:rsid w:val="00320415"/>
    <w:rsid w:val="003318C9"/>
    <w:rsid w:val="00332029"/>
    <w:rsid w:val="00336ABC"/>
    <w:rsid w:val="00336CFB"/>
    <w:rsid w:val="003371A9"/>
    <w:rsid w:val="003415A2"/>
    <w:rsid w:val="00351DEB"/>
    <w:rsid w:val="00354CC8"/>
    <w:rsid w:val="00370D71"/>
    <w:rsid w:val="003A082F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405904"/>
    <w:rsid w:val="0040755C"/>
    <w:rsid w:val="00431EA0"/>
    <w:rsid w:val="00466855"/>
    <w:rsid w:val="00481052"/>
    <w:rsid w:val="00482235"/>
    <w:rsid w:val="00484006"/>
    <w:rsid w:val="00486BF0"/>
    <w:rsid w:val="004B5FCD"/>
    <w:rsid w:val="004C0650"/>
    <w:rsid w:val="004C071F"/>
    <w:rsid w:val="004C6769"/>
    <w:rsid w:val="004D2405"/>
    <w:rsid w:val="004D2AAE"/>
    <w:rsid w:val="004E4A92"/>
    <w:rsid w:val="004F4417"/>
    <w:rsid w:val="005038D0"/>
    <w:rsid w:val="00505B43"/>
    <w:rsid w:val="00514D0D"/>
    <w:rsid w:val="00520BD6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F1477"/>
    <w:rsid w:val="00604DCB"/>
    <w:rsid w:val="00614ECB"/>
    <w:rsid w:val="0061539E"/>
    <w:rsid w:val="00645B65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C0A9C"/>
    <w:rsid w:val="006D0467"/>
    <w:rsid w:val="006D5C5A"/>
    <w:rsid w:val="006E1F0B"/>
    <w:rsid w:val="006F02CB"/>
    <w:rsid w:val="006F2F6B"/>
    <w:rsid w:val="00712A20"/>
    <w:rsid w:val="00714A94"/>
    <w:rsid w:val="00721B07"/>
    <w:rsid w:val="00721DDD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81F8E"/>
    <w:rsid w:val="00883B46"/>
    <w:rsid w:val="008A11BE"/>
    <w:rsid w:val="008B07C0"/>
    <w:rsid w:val="008C4799"/>
    <w:rsid w:val="008D1B42"/>
    <w:rsid w:val="008D66D9"/>
    <w:rsid w:val="008D6E0F"/>
    <w:rsid w:val="008F1F10"/>
    <w:rsid w:val="008F6341"/>
    <w:rsid w:val="008F6906"/>
    <w:rsid w:val="0090292B"/>
    <w:rsid w:val="00915124"/>
    <w:rsid w:val="0093060A"/>
    <w:rsid w:val="0093585B"/>
    <w:rsid w:val="00937201"/>
    <w:rsid w:val="00956148"/>
    <w:rsid w:val="00972FCB"/>
    <w:rsid w:val="009755C9"/>
    <w:rsid w:val="00990A50"/>
    <w:rsid w:val="009A6E01"/>
    <w:rsid w:val="009A791C"/>
    <w:rsid w:val="009B558B"/>
    <w:rsid w:val="009B7664"/>
    <w:rsid w:val="009C4043"/>
    <w:rsid w:val="009C73A0"/>
    <w:rsid w:val="009E19E2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70233"/>
    <w:rsid w:val="00A7153D"/>
    <w:rsid w:val="00AA0E72"/>
    <w:rsid w:val="00AA2D97"/>
    <w:rsid w:val="00AD0423"/>
    <w:rsid w:val="00AD0D7A"/>
    <w:rsid w:val="00AD3BBB"/>
    <w:rsid w:val="00AD4E0A"/>
    <w:rsid w:val="00AE2543"/>
    <w:rsid w:val="00AE2C26"/>
    <w:rsid w:val="00AE737F"/>
    <w:rsid w:val="00AF23E9"/>
    <w:rsid w:val="00AF5E0A"/>
    <w:rsid w:val="00B11C84"/>
    <w:rsid w:val="00B154CD"/>
    <w:rsid w:val="00B2342A"/>
    <w:rsid w:val="00B27B9D"/>
    <w:rsid w:val="00B31163"/>
    <w:rsid w:val="00B425C8"/>
    <w:rsid w:val="00B5116E"/>
    <w:rsid w:val="00B6497F"/>
    <w:rsid w:val="00B71A0B"/>
    <w:rsid w:val="00B800DA"/>
    <w:rsid w:val="00B80676"/>
    <w:rsid w:val="00B84E74"/>
    <w:rsid w:val="00B963ED"/>
    <w:rsid w:val="00BA0DFB"/>
    <w:rsid w:val="00BB3CE9"/>
    <w:rsid w:val="00BD1344"/>
    <w:rsid w:val="00BF079D"/>
    <w:rsid w:val="00BF0BF2"/>
    <w:rsid w:val="00BF3EA3"/>
    <w:rsid w:val="00C002B6"/>
    <w:rsid w:val="00C022D9"/>
    <w:rsid w:val="00C035E6"/>
    <w:rsid w:val="00C04201"/>
    <w:rsid w:val="00C0742D"/>
    <w:rsid w:val="00C21156"/>
    <w:rsid w:val="00C27953"/>
    <w:rsid w:val="00C40B83"/>
    <w:rsid w:val="00C5066E"/>
    <w:rsid w:val="00C54297"/>
    <w:rsid w:val="00C611C4"/>
    <w:rsid w:val="00C650A8"/>
    <w:rsid w:val="00C70EFD"/>
    <w:rsid w:val="00C712F8"/>
    <w:rsid w:val="00C91E96"/>
    <w:rsid w:val="00C96E09"/>
    <w:rsid w:val="00C97C37"/>
    <w:rsid w:val="00CA7B13"/>
    <w:rsid w:val="00CC0A05"/>
    <w:rsid w:val="00CC46E4"/>
    <w:rsid w:val="00CD5ECB"/>
    <w:rsid w:val="00CE28B5"/>
    <w:rsid w:val="00CF1FBF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668F9"/>
    <w:rsid w:val="00D80892"/>
    <w:rsid w:val="00D92298"/>
    <w:rsid w:val="00D95C04"/>
    <w:rsid w:val="00DD0861"/>
    <w:rsid w:val="00DF0B4A"/>
    <w:rsid w:val="00DF1344"/>
    <w:rsid w:val="00DF5CEF"/>
    <w:rsid w:val="00E06C78"/>
    <w:rsid w:val="00E1789C"/>
    <w:rsid w:val="00E25E06"/>
    <w:rsid w:val="00E369DE"/>
    <w:rsid w:val="00E74006"/>
    <w:rsid w:val="00E75976"/>
    <w:rsid w:val="00E82DD7"/>
    <w:rsid w:val="00EB2543"/>
    <w:rsid w:val="00EB2B9E"/>
    <w:rsid w:val="00EC5B78"/>
    <w:rsid w:val="00ED10D0"/>
    <w:rsid w:val="00ED2671"/>
    <w:rsid w:val="00EE5422"/>
    <w:rsid w:val="00EE666F"/>
    <w:rsid w:val="00EF4C1C"/>
    <w:rsid w:val="00F20BC1"/>
    <w:rsid w:val="00F23134"/>
    <w:rsid w:val="00F277CB"/>
    <w:rsid w:val="00F305FB"/>
    <w:rsid w:val="00F41AE2"/>
    <w:rsid w:val="00F528E3"/>
    <w:rsid w:val="00F52D1F"/>
    <w:rsid w:val="00F5763C"/>
    <w:rsid w:val="00F60E9F"/>
    <w:rsid w:val="00F61135"/>
    <w:rsid w:val="00F64E03"/>
    <w:rsid w:val="00F677D4"/>
    <w:rsid w:val="00F80BE4"/>
    <w:rsid w:val="00F83F9F"/>
    <w:rsid w:val="00F95399"/>
    <w:rsid w:val="00F95692"/>
    <w:rsid w:val="00FE2BB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6</TotalTime>
  <Pages>2</Pages>
  <Words>565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Helena Lundberg</dc:creator>
  <dc:description>Framställt från en av FORMsoft ABs mallar</dc:description>
  <cp:lastModifiedBy>Lundberg, Helena</cp:lastModifiedBy>
  <cp:revision>2</cp:revision>
  <cp:lastPrinted>2003-09-08T17:29:00Z</cp:lastPrinted>
  <dcterms:created xsi:type="dcterms:W3CDTF">2017-01-04T12:31:00Z</dcterms:created>
  <dcterms:modified xsi:type="dcterms:W3CDTF">2017-01-04T14:02:00Z</dcterms:modified>
</cp:coreProperties>
</file>