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7E053" w14:textId="77777777" w:rsidR="00670A28" w:rsidRPr="002C3015" w:rsidRDefault="004E04CD" w:rsidP="00670A28">
      <w:pPr>
        <w:pStyle w:val="titel"/>
        <w:rPr>
          <w:sz w:val="22"/>
          <w:szCs w:val="22"/>
          <w:lang w:val="en-US"/>
        </w:rPr>
      </w:pPr>
      <w:r w:rsidRPr="002C3015">
        <w:rPr>
          <w:sz w:val="22"/>
          <w:szCs w:val="22"/>
          <w:lang w:val="en-US"/>
        </w:rPr>
        <w:t>GOETHEANUM COMMUNICATIONS</w:t>
      </w:r>
    </w:p>
    <w:p w14:paraId="4665990F" w14:textId="77777777" w:rsidR="00670A28" w:rsidRPr="002C3015" w:rsidRDefault="00670A28" w:rsidP="00670A28">
      <w:pPr>
        <w:pStyle w:val="titel"/>
        <w:jc w:val="right"/>
        <w:rPr>
          <w:sz w:val="22"/>
          <w:szCs w:val="22"/>
          <w:lang w:val="en-US"/>
        </w:rPr>
      </w:pPr>
    </w:p>
    <w:p w14:paraId="5927B9FC" w14:textId="77777777" w:rsidR="002C3015" w:rsidRPr="002C3015" w:rsidRDefault="002C3015" w:rsidP="002C3015">
      <w:pPr>
        <w:autoSpaceDE w:val="0"/>
        <w:autoSpaceDN w:val="0"/>
        <w:adjustRightInd w:val="0"/>
        <w:spacing w:line="300" w:lineRule="atLeast"/>
        <w:jc w:val="right"/>
        <w:textAlignment w:val="center"/>
        <w:rPr>
          <w:rFonts w:ascii="Titillium" w:hAnsi="Titillium" w:cs="Titillium"/>
          <w:color w:val="000000"/>
          <w:sz w:val="22"/>
          <w:szCs w:val="22"/>
          <w:lang w:val="en-US"/>
        </w:rPr>
      </w:pPr>
      <w:r w:rsidRPr="002C3015">
        <w:rPr>
          <w:rFonts w:ascii="Titillium" w:hAnsi="Titillium" w:cs="Titillium"/>
          <w:color w:val="000000"/>
          <w:sz w:val="22"/>
          <w:szCs w:val="22"/>
          <w:lang w:val="en-US"/>
        </w:rPr>
        <w:tab/>
        <w:t>Goetheanum, Dornach, Switzerland, 22 November 2021</w:t>
      </w:r>
    </w:p>
    <w:p w14:paraId="6416EFFB" w14:textId="77777777" w:rsidR="002C3015" w:rsidRPr="002C3015" w:rsidRDefault="002C3015" w:rsidP="002C3015">
      <w:pPr>
        <w:autoSpaceDE w:val="0"/>
        <w:autoSpaceDN w:val="0"/>
        <w:adjustRightInd w:val="0"/>
        <w:spacing w:line="288" w:lineRule="auto"/>
        <w:textAlignment w:val="center"/>
        <w:rPr>
          <w:rFonts w:ascii="Titillium Lt" w:hAnsi="Titillium Lt" w:cs="Titillium Lt"/>
          <w:color w:val="000000"/>
          <w:sz w:val="22"/>
          <w:szCs w:val="22"/>
          <w:lang w:val="en-US"/>
        </w:rPr>
      </w:pPr>
    </w:p>
    <w:p w14:paraId="5F015E8D" w14:textId="77777777" w:rsidR="002C3015" w:rsidRPr="002C3015" w:rsidRDefault="002C3015" w:rsidP="002C3015">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2C3015">
        <w:rPr>
          <w:rFonts w:ascii="Titillium" w:hAnsi="Titillium" w:cs="Titillium"/>
          <w:b/>
          <w:bCs/>
          <w:color w:val="000000"/>
          <w:sz w:val="28"/>
          <w:szCs w:val="28"/>
          <w:lang w:val="en-US"/>
        </w:rPr>
        <w:t>Revealing a previously unseen world</w:t>
      </w:r>
    </w:p>
    <w:p w14:paraId="5295366A" w14:textId="77777777" w:rsidR="002C3015" w:rsidRPr="002C3015" w:rsidRDefault="002C3015" w:rsidP="002C3015">
      <w:pPr>
        <w:autoSpaceDE w:val="0"/>
        <w:autoSpaceDN w:val="0"/>
        <w:adjustRightInd w:val="0"/>
        <w:spacing w:before="57" w:line="300" w:lineRule="atLeast"/>
        <w:textAlignment w:val="center"/>
        <w:rPr>
          <w:rFonts w:ascii="Titillium" w:hAnsi="Titillium" w:cs="Titillium"/>
          <w:b/>
          <w:bCs/>
          <w:color w:val="000000"/>
          <w:lang w:val="en-US"/>
        </w:rPr>
      </w:pPr>
      <w:r w:rsidRPr="002C3015">
        <w:rPr>
          <w:rFonts w:ascii="Titillium" w:hAnsi="Titillium" w:cs="Titillium"/>
          <w:b/>
          <w:bCs/>
          <w:color w:val="000000"/>
          <w:lang w:val="en-US"/>
        </w:rPr>
        <w:t>Exhibition with pictures by Margarita Voloshina</w:t>
      </w:r>
    </w:p>
    <w:p w14:paraId="41556FA0" w14:textId="77777777" w:rsidR="002C3015" w:rsidRPr="002C3015" w:rsidRDefault="002C3015" w:rsidP="002C3015">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05A83547" w14:textId="77777777" w:rsidR="002C3015" w:rsidRPr="002C3015" w:rsidRDefault="002C3015" w:rsidP="002C3015">
      <w:pPr>
        <w:autoSpaceDE w:val="0"/>
        <w:autoSpaceDN w:val="0"/>
        <w:adjustRightInd w:val="0"/>
        <w:spacing w:line="288" w:lineRule="auto"/>
        <w:textAlignment w:val="center"/>
        <w:rPr>
          <w:rFonts w:ascii="Titillium" w:hAnsi="Titillium" w:cs="Titillium"/>
          <w:b/>
          <w:bCs/>
          <w:color w:val="000000"/>
          <w:sz w:val="22"/>
          <w:szCs w:val="22"/>
          <w:lang w:val="en-US"/>
        </w:rPr>
      </w:pPr>
      <w:r w:rsidRPr="002C3015">
        <w:rPr>
          <w:rFonts w:ascii="Titillium" w:hAnsi="Titillium" w:cs="Titillium"/>
          <w:b/>
          <w:bCs/>
          <w:color w:val="000000"/>
          <w:sz w:val="22"/>
          <w:szCs w:val="22"/>
          <w:lang w:val="en-US"/>
        </w:rPr>
        <w:t>The exhibition at the Goetheanum features 20 paintings by Margarita Voloshina (1882–1973). The works from the second half of her life come from the Goetheanum collection, the Rudolf Steiner Archives and two private collections. Works by her husband, Maximilian Voloshin, will also be exhibited.</w:t>
      </w:r>
    </w:p>
    <w:p w14:paraId="2110AAB4" w14:textId="77777777" w:rsidR="002C3015" w:rsidRPr="002C3015" w:rsidRDefault="002C3015" w:rsidP="002C3015">
      <w:pPr>
        <w:autoSpaceDE w:val="0"/>
        <w:autoSpaceDN w:val="0"/>
        <w:adjustRightInd w:val="0"/>
        <w:spacing w:line="288" w:lineRule="auto"/>
        <w:textAlignment w:val="center"/>
        <w:rPr>
          <w:rFonts w:ascii="Titillium" w:hAnsi="Titillium" w:cs="Titillium"/>
          <w:color w:val="000000"/>
          <w:sz w:val="22"/>
          <w:szCs w:val="22"/>
          <w:lang w:val="en-US"/>
        </w:rPr>
      </w:pPr>
    </w:p>
    <w:p w14:paraId="177180ED" w14:textId="4B636B7C" w:rsidR="002C3015" w:rsidRPr="002C3015" w:rsidRDefault="002C3015" w:rsidP="002C3015">
      <w:pPr>
        <w:autoSpaceDE w:val="0"/>
        <w:autoSpaceDN w:val="0"/>
        <w:adjustRightInd w:val="0"/>
        <w:spacing w:line="288" w:lineRule="auto"/>
        <w:textAlignment w:val="center"/>
        <w:rPr>
          <w:rFonts w:ascii="Titillium" w:hAnsi="Titillium" w:cs="Titillium"/>
          <w:color w:val="000000"/>
          <w:sz w:val="22"/>
          <w:szCs w:val="22"/>
          <w:lang w:val="en-US"/>
        </w:rPr>
      </w:pPr>
      <w:r w:rsidRPr="002C3015">
        <w:rPr>
          <w:rFonts w:ascii="Titillium" w:hAnsi="Titillium" w:cs="Titillium"/>
          <w:color w:val="000000"/>
          <w:sz w:val="22"/>
          <w:szCs w:val="22"/>
          <w:lang w:val="en-US"/>
        </w:rPr>
        <w:t>The painter and writer Margarita Voloshina, born 1882 in Moscow, Russia, received pub</w:t>
      </w:r>
      <w:r w:rsidR="00954320">
        <w:rPr>
          <w:rFonts w:ascii="Titillium" w:hAnsi="Titillium" w:cs="Titillium"/>
          <w:color w:val="000000"/>
          <w:sz w:val="22"/>
          <w:szCs w:val="22"/>
          <w:lang w:val="en-US"/>
        </w:rPr>
        <w:t>l</w:t>
      </w:r>
      <w:r w:rsidRPr="002C3015">
        <w:rPr>
          <w:rFonts w:ascii="Titillium" w:hAnsi="Titillium" w:cs="Titillium"/>
          <w:color w:val="000000"/>
          <w:sz w:val="22"/>
          <w:szCs w:val="22"/>
          <w:lang w:val="en-US"/>
        </w:rPr>
        <w:t xml:space="preserve">ic acclaim when she was young for the portraits she painted of prominent Russians. But she soon began to question the naturalist style of her teacher Ilya Repin, writing in her diary, </w:t>
      </w:r>
      <w:r w:rsidRPr="002C3015">
        <w:rPr>
          <w:rFonts w:ascii="Titillium" w:hAnsi="Titillium" w:cs="Titillium"/>
          <w:color w:val="000000"/>
          <w:spacing w:val="1"/>
          <w:sz w:val="22"/>
          <w:szCs w:val="22"/>
          <w:lang w:val="en-US"/>
        </w:rPr>
        <w:t>“</w:t>
      </w:r>
      <w:r w:rsidRPr="002C3015">
        <w:rPr>
          <w:rFonts w:ascii="Titillium" w:hAnsi="Titillium" w:cs="Titillium"/>
          <w:color w:val="000000"/>
          <w:sz w:val="22"/>
          <w:szCs w:val="22"/>
          <w:lang w:val="en-US"/>
        </w:rPr>
        <w:t>Does it make sense repeating what is there anyway? An entirely new art is needed that reveals a previously unseen world.</w:t>
      </w:r>
      <w:r w:rsidRPr="002C3015">
        <w:rPr>
          <w:rFonts w:ascii="Titillium" w:hAnsi="Titillium" w:cs="Titillium"/>
          <w:color w:val="000000"/>
          <w:spacing w:val="1"/>
          <w:sz w:val="22"/>
          <w:szCs w:val="22"/>
          <w:lang w:val="en-US"/>
        </w:rPr>
        <w:t>”</w:t>
      </w:r>
    </w:p>
    <w:p w14:paraId="786BCD26" w14:textId="77777777" w:rsidR="002C3015" w:rsidRPr="002C3015" w:rsidRDefault="002C3015" w:rsidP="002C3015">
      <w:pPr>
        <w:autoSpaceDE w:val="0"/>
        <w:autoSpaceDN w:val="0"/>
        <w:adjustRightInd w:val="0"/>
        <w:spacing w:line="288" w:lineRule="auto"/>
        <w:textAlignment w:val="center"/>
        <w:rPr>
          <w:rFonts w:ascii="Titillium" w:hAnsi="Titillium" w:cs="Titillium"/>
          <w:color w:val="000000"/>
          <w:sz w:val="22"/>
          <w:szCs w:val="22"/>
          <w:lang w:val="en-US"/>
        </w:rPr>
      </w:pPr>
    </w:p>
    <w:p w14:paraId="5AAA2ED4" w14:textId="44882A8C" w:rsidR="002C3015" w:rsidRPr="002C3015" w:rsidRDefault="002C3015" w:rsidP="002C3015">
      <w:pPr>
        <w:autoSpaceDE w:val="0"/>
        <w:autoSpaceDN w:val="0"/>
        <w:adjustRightInd w:val="0"/>
        <w:spacing w:line="288" w:lineRule="auto"/>
        <w:textAlignment w:val="center"/>
        <w:rPr>
          <w:rFonts w:ascii="Titillium" w:hAnsi="Titillium" w:cs="Titillium"/>
          <w:color w:val="000000"/>
          <w:sz w:val="22"/>
          <w:szCs w:val="22"/>
          <w:lang w:val="en-US"/>
        </w:rPr>
      </w:pPr>
      <w:r w:rsidRPr="002C3015">
        <w:rPr>
          <w:rFonts w:ascii="Titillium" w:hAnsi="Titillium" w:cs="Titillium"/>
          <w:color w:val="000000"/>
          <w:sz w:val="22"/>
          <w:szCs w:val="22"/>
          <w:lang w:val="en-US"/>
        </w:rPr>
        <w:t>Her questions and inner search led to a meeting with Rudolf Steiner and subse-quently to her repeatedly spending longer periods of time at the Goetheanum in Dornach, Switzerland. There, she helped with the building of the First Goetheanum, both by carving capitals and painting the ceiling of the small cupola.</w:t>
      </w:r>
    </w:p>
    <w:p w14:paraId="4DD356F4" w14:textId="77777777" w:rsidR="002C3015" w:rsidRPr="002C3015" w:rsidRDefault="002C3015" w:rsidP="002C3015">
      <w:pPr>
        <w:autoSpaceDE w:val="0"/>
        <w:autoSpaceDN w:val="0"/>
        <w:adjustRightInd w:val="0"/>
        <w:spacing w:line="288" w:lineRule="auto"/>
        <w:textAlignment w:val="center"/>
        <w:rPr>
          <w:rFonts w:ascii="Titillium" w:hAnsi="Titillium" w:cs="Titillium"/>
          <w:color w:val="000000"/>
          <w:sz w:val="22"/>
          <w:szCs w:val="22"/>
          <w:lang w:val="en-US"/>
        </w:rPr>
      </w:pPr>
    </w:p>
    <w:p w14:paraId="3FBBA39C" w14:textId="77777777" w:rsidR="002C3015" w:rsidRPr="002C3015" w:rsidRDefault="002C3015" w:rsidP="002C3015">
      <w:pPr>
        <w:autoSpaceDE w:val="0"/>
        <w:autoSpaceDN w:val="0"/>
        <w:adjustRightInd w:val="0"/>
        <w:spacing w:line="288" w:lineRule="auto"/>
        <w:textAlignment w:val="center"/>
        <w:rPr>
          <w:rFonts w:ascii="Titillium" w:hAnsi="Titillium" w:cs="Titillium"/>
          <w:color w:val="000000"/>
          <w:sz w:val="22"/>
          <w:szCs w:val="22"/>
          <w:lang w:val="en-US"/>
        </w:rPr>
      </w:pPr>
      <w:r w:rsidRPr="002C3015">
        <w:rPr>
          <w:rFonts w:ascii="Titillium" w:hAnsi="Titillium" w:cs="Titillium"/>
          <w:color w:val="000000"/>
          <w:sz w:val="22"/>
          <w:szCs w:val="22"/>
          <w:lang w:val="en-US"/>
        </w:rPr>
        <w:t xml:space="preserve">Her studies of anthroposophy also led Margarita Voloshina to explore the nature of colour. In her autobiography, </w:t>
      </w:r>
      <w:r w:rsidRPr="002C3015">
        <w:rPr>
          <w:rFonts w:ascii="Titillium" w:hAnsi="Titillium" w:cs="Titillium"/>
          <w:color w:val="000000"/>
          <w:lang w:val="en-US"/>
        </w:rPr>
        <w:t>‘</w:t>
      </w:r>
      <w:r w:rsidRPr="002C3015">
        <w:rPr>
          <w:rFonts w:ascii="Titillium" w:hAnsi="Titillium" w:cs="Titillium"/>
          <w:color w:val="000000"/>
          <w:sz w:val="22"/>
          <w:szCs w:val="22"/>
          <w:lang w:val="en-US"/>
        </w:rPr>
        <w:t>The Green Snake</w:t>
      </w:r>
      <w:r w:rsidRPr="002C3015">
        <w:rPr>
          <w:rFonts w:ascii="Titillium" w:hAnsi="Titillium" w:cs="Titillium"/>
          <w:color w:val="000000"/>
          <w:lang w:val="en-US"/>
        </w:rPr>
        <w:t>’</w:t>
      </w:r>
      <w:r w:rsidRPr="002C3015">
        <w:rPr>
          <w:rFonts w:ascii="Titillium" w:hAnsi="Titillium" w:cs="Titillium"/>
          <w:color w:val="000000"/>
          <w:sz w:val="22"/>
          <w:szCs w:val="22"/>
          <w:lang w:val="en-US"/>
        </w:rPr>
        <w:t xml:space="preserve">, she described her perceptions: </w:t>
      </w:r>
      <w:r w:rsidRPr="002C3015">
        <w:rPr>
          <w:rFonts w:ascii="Titillium" w:hAnsi="Titillium" w:cs="Titillium"/>
          <w:color w:val="000000"/>
          <w:spacing w:val="1"/>
          <w:sz w:val="22"/>
          <w:szCs w:val="22"/>
          <w:lang w:val="en-US"/>
        </w:rPr>
        <w:t>“</w:t>
      </w:r>
      <w:r w:rsidRPr="002C3015">
        <w:rPr>
          <w:rFonts w:ascii="Titillium" w:hAnsi="Titillium" w:cs="Titillium"/>
          <w:color w:val="000000"/>
          <w:sz w:val="22"/>
          <w:szCs w:val="22"/>
          <w:lang w:val="en-US"/>
        </w:rPr>
        <w:t>Transforming the experience of feeling into colour, into the movement of colour that becomes rhythm and ultimately form.</w:t>
      </w:r>
      <w:r w:rsidRPr="002C3015">
        <w:rPr>
          <w:rFonts w:ascii="Titillium" w:hAnsi="Titillium" w:cs="Titillium"/>
          <w:color w:val="000000"/>
          <w:spacing w:val="1"/>
          <w:sz w:val="22"/>
          <w:szCs w:val="22"/>
          <w:lang w:val="en-US"/>
        </w:rPr>
        <w:t>”</w:t>
      </w:r>
      <w:r w:rsidRPr="002C3015">
        <w:rPr>
          <w:rFonts w:ascii="Titillium" w:hAnsi="Titillium" w:cs="Titillium"/>
          <w:color w:val="000000"/>
          <w:sz w:val="22"/>
          <w:szCs w:val="22"/>
          <w:lang w:val="en-US"/>
        </w:rPr>
        <w:t xml:space="preserve"> The idea, she wrote, always had to </w:t>
      </w:r>
      <w:r w:rsidRPr="002C3015">
        <w:rPr>
          <w:rFonts w:ascii="Titillium" w:hAnsi="Titillium" w:cs="Titillium"/>
          <w:color w:val="000000"/>
          <w:spacing w:val="1"/>
          <w:sz w:val="22"/>
          <w:szCs w:val="22"/>
          <w:lang w:val="en-US"/>
        </w:rPr>
        <w:t>“</w:t>
      </w:r>
      <w:r w:rsidRPr="002C3015">
        <w:rPr>
          <w:rFonts w:ascii="Titillium" w:hAnsi="Titillium" w:cs="Titillium"/>
          <w:color w:val="000000"/>
          <w:sz w:val="22"/>
          <w:szCs w:val="22"/>
          <w:lang w:val="en-US"/>
        </w:rPr>
        <w:t>be sensed as a being, as a whole,</w:t>
      </w:r>
      <w:r w:rsidRPr="002C3015">
        <w:rPr>
          <w:rFonts w:ascii="Titillium" w:hAnsi="Titillium" w:cs="Titillium"/>
          <w:color w:val="000000"/>
          <w:spacing w:val="1"/>
          <w:sz w:val="22"/>
          <w:szCs w:val="22"/>
          <w:lang w:val="en-US"/>
        </w:rPr>
        <w:t>”</w:t>
      </w:r>
      <w:r w:rsidRPr="002C3015">
        <w:rPr>
          <w:rFonts w:ascii="Titillium" w:hAnsi="Titillium" w:cs="Titillium"/>
          <w:color w:val="000000"/>
          <w:sz w:val="22"/>
          <w:szCs w:val="22"/>
          <w:lang w:val="en-US"/>
        </w:rPr>
        <w:t xml:space="preserve"> adding that </w:t>
      </w:r>
      <w:r w:rsidRPr="002C3015">
        <w:rPr>
          <w:rFonts w:ascii="Titillium" w:hAnsi="Titillium" w:cs="Titillium"/>
          <w:color w:val="000000"/>
          <w:spacing w:val="1"/>
          <w:sz w:val="22"/>
          <w:szCs w:val="22"/>
          <w:lang w:val="en-US"/>
        </w:rPr>
        <w:t>“</w:t>
      </w:r>
      <w:r w:rsidRPr="002C3015">
        <w:rPr>
          <w:rFonts w:ascii="Titillium" w:hAnsi="Titillium" w:cs="Titillium"/>
          <w:color w:val="000000"/>
          <w:sz w:val="22"/>
          <w:szCs w:val="22"/>
          <w:lang w:val="en-US"/>
        </w:rPr>
        <w:t>the composition must not be firmly fixed, as with the old masters, but needs to emerge.</w:t>
      </w:r>
      <w:r w:rsidRPr="002C3015">
        <w:rPr>
          <w:rFonts w:ascii="Titillium" w:hAnsi="Titillium" w:cs="Titillium"/>
          <w:color w:val="000000"/>
          <w:spacing w:val="1"/>
          <w:sz w:val="22"/>
          <w:szCs w:val="22"/>
          <w:lang w:val="en-US"/>
        </w:rPr>
        <w:t>”</w:t>
      </w:r>
    </w:p>
    <w:p w14:paraId="1C8070C4" w14:textId="77777777" w:rsidR="002C3015" w:rsidRPr="002C3015" w:rsidRDefault="002C3015" w:rsidP="002C3015">
      <w:pPr>
        <w:autoSpaceDE w:val="0"/>
        <w:autoSpaceDN w:val="0"/>
        <w:adjustRightInd w:val="0"/>
        <w:spacing w:line="288" w:lineRule="auto"/>
        <w:textAlignment w:val="center"/>
        <w:rPr>
          <w:rFonts w:ascii="Titillium" w:hAnsi="Titillium" w:cs="Titillium"/>
          <w:color w:val="000000"/>
          <w:sz w:val="22"/>
          <w:szCs w:val="22"/>
          <w:lang w:val="en-US"/>
        </w:rPr>
      </w:pPr>
    </w:p>
    <w:p w14:paraId="0672C18F" w14:textId="77777777" w:rsidR="002C3015" w:rsidRPr="002C3015" w:rsidRDefault="002C3015" w:rsidP="002C3015">
      <w:pPr>
        <w:autoSpaceDE w:val="0"/>
        <w:autoSpaceDN w:val="0"/>
        <w:adjustRightInd w:val="0"/>
        <w:spacing w:line="288" w:lineRule="auto"/>
        <w:textAlignment w:val="center"/>
        <w:rPr>
          <w:rFonts w:ascii="Titillium" w:hAnsi="Titillium" w:cs="Titillium"/>
          <w:color w:val="000000"/>
          <w:sz w:val="22"/>
          <w:szCs w:val="22"/>
          <w:lang w:val="en-US"/>
        </w:rPr>
      </w:pPr>
      <w:r w:rsidRPr="002C3015">
        <w:rPr>
          <w:rFonts w:ascii="Titillium" w:hAnsi="Titillium" w:cs="Titillium"/>
          <w:color w:val="000000"/>
          <w:sz w:val="22"/>
          <w:szCs w:val="22"/>
          <w:lang w:val="en-US"/>
        </w:rPr>
        <w:t>On the basis of these explorations, Margarita Voloshina developed a new style of painting, mostly for spiritual-religious motifs. The Goetheanum Art Gallery will show twenty of her watercolours on the Life of Christ until 24 April 2022. The exhibition will be complemented by landscape moods painted by her husband Maximilian Voloshin.</w:t>
      </w:r>
    </w:p>
    <w:p w14:paraId="7B7840D2" w14:textId="77777777" w:rsidR="002C3015" w:rsidRPr="002C3015" w:rsidRDefault="002C3015" w:rsidP="002C3015">
      <w:pPr>
        <w:autoSpaceDE w:val="0"/>
        <w:autoSpaceDN w:val="0"/>
        <w:adjustRightInd w:val="0"/>
        <w:spacing w:line="288" w:lineRule="auto"/>
        <w:jc w:val="right"/>
        <w:textAlignment w:val="center"/>
        <w:rPr>
          <w:rFonts w:ascii="Titillium" w:hAnsi="Titillium" w:cs="Titillium"/>
          <w:color w:val="000000"/>
          <w:sz w:val="22"/>
          <w:szCs w:val="22"/>
          <w:lang w:val="en-US"/>
        </w:rPr>
      </w:pPr>
      <w:r w:rsidRPr="002C3015">
        <w:rPr>
          <w:rFonts w:ascii="Titillium" w:hAnsi="Titillium" w:cs="Titillium"/>
          <w:color w:val="000000"/>
          <w:sz w:val="22"/>
          <w:szCs w:val="22"/>
          <w:lang w:val="en-US"/>
        </w:rPr>
        <w:t xml:space="preserve">(1790 characters/Visual Art Section at the Goetheanum; </w:t>
      </w:r>
      <w:r w:rsidRPr="002C3015">
        <w:rPr>
          <w:rFonts w:ascii="Titillium" w:hAnsi="Titillium" w:cs="Titillium"/>
          <w:color w:val="000000"/>
          <w:sz w:val="22"/>
          <w:szCs w:val="22"/>
          <w:lang w:val="en-US"/>
        </w:rPr>
        <w:br/>
        <w:t>English by Margot M. Saar)</w:t>
      </w:r>
    </w:p>
    <w:p w14:paraId="27FCC954" w14:textId="28E89649" w:rsidR="002C3015" w:rsidRPr="002C3015" w:rsidRDefault="002C3015" w:rsidP="002C3015">
      <w:pPr>
        <w:autoSpaceDE w:val="0"/>
        <w:autoSpaceDN w:val="0"/>
        <w:adjustRightInd w:val="0"/>
        <w:spacing w:before="170" w:line="288" w:lineRule="auto"/>
        <w:textAlignment w:val="center"/>
        <w:rPr>
          <w:rFonts w:ascii="Titillium" w:hAnsi="Titillium" w:cs="Titillium"/>
          <w:color w:val="000000"/>
          <w:sz w:val="22"/>
          <w:szCs w:val="22"/>
          <w:lang w:val="en-US"/>
        </w:rPr>
      </w:pPr>
      <w:r w:rsidRPr="002C3015">
        <w:rPr>
          <w:rFonts w:ascii="Titillium Bd" w:hAnsi="Titillium Bd" w:cs="Titillium Bd"/>
          <w:b/>
          <w:bCs/>
          <w:color w:val="000000"/>
          <w:sz w:val="22"/>
          <w:szCs w:val="22"/>
          <w:lang w:val="en-US"/>
        </w:rPr>
        <w:t>Exhibition</w:t>
      </w:r>
      <w:r w:rsidRPr="002C3015">
        <w:rPr>
          <w:rFonts w:ascii="Titillium" w:hAnsi="Titillium" w:cs="Titillium"/>
          <w:color w:val="000000"/>
          <w:sz w:val="22"/>
          <w:szCs w:val="22"/>
          <w:lang w:val="en-US"/>
        </w:rPr>
        <w:t xml:space="preserve"> </w:t>
      </w:r>
      <w:r w:rsidR="00A709A9" w:rsidRPr="002C3015">
        <w:rPr>
          <w:rFonts w:ascii="Titillium" w:hAnsi="Titillium" w:cs="Titillium"/>
          <w:color w:val="000000"/>
          <w:spacing w:val="1"/>
          <w:sz w:val="22"/>
          <w:szCs w:val="22"/>
          <w:lang w:val="en-US"/>
        </w:rPr>
        <w:t>“</w:t>
      </w:r>
      <w:r w:rsidRPr="002C3015">
        <w:rPr>
          <w:rFonts w:ascii="Titillium" w:hAnsi="Titillium" w:cs="Titillium"/>
          <w:color w:val="000000"/>
          <w:sz w:val="22"/>
          <w:szCs w:val="22"/>
          <w:lang w:val="en-US"/>
        </w:rPr>
        <w:t>... silently, morning enters</w:t>
      </w:r>
      <w:r w:rsidR="00A709A9" w:rsidRPr="002C3015">
        <w:rPr>
          <w:rFonts w:ascii="Titillium" w:hAnsi="Titillium" w:cs="Titillium"/>
          <w:color w:val="000000"/>
          <w:spacing w:val="1"/>
          <w:sz w:val="22"/>
          <w:szCs w:val="22"/>
          <w:lang w:val="en-US"/>
        </w:rPr>
        <w:t>”</w:t>
      </w:r>
      <w:r w:rsidRPr="002C3015">
        <w:rPr>
          <w:rFonts w:ascii="Titillium" w:hAnsi="Titillium" w:cs="Titillium"/>
          <w:color w:val="000000"/>
          <w:sz w:val="22"/>
          <w:szCs w:val="22"/>
          <w:lang w:val="en-US"/>
        </w:rPr>
        <w:t xml:space="preserve">. Paintings by Margarita Voloshina, until 24 April 2022, Monday to Friday, 9 am to 6 pm, Saturday and Sunday, 10 am to 5 pm. Access in accordance with current conditions for admission at the Goetheanum </w:t>
      </w:r>
      <w:r w:rsidRPr="002C3015">
        <w:rPr>
          <w:rFonts w:ascii="Titillium Bd" w:hAnsi="Titillium Bd" w:cs="Titillium Bd"/>
          <w:b/>
          <w:bCs/>
          <w:color w:val="000000"/>
          <w:sz w:val="22"/>
          <w:szCs w:val="22"/>
          <w:lang w:val="en-US"/>
        </w:rPr>
        <w:t>Web</w:t>
      </w:r>
      <w:r w:rsidRPr="002C3015">
        <w:rPr>
          <w:rFonts w:ascii="Titillium" w:hAnsi="Titillium" w:cs="Titillium"/>
          <w:color w:val="000000"/>
          <w:sz w:val="22"/>
          <w:szCs w:val="22"/>
          <w:lang w:val="en-US"/>
        </w:rPr>
        <w:t xml:space="preserve"> goetheanum.org </w:t>
      </w:r>
      <w:r w:rsidRPr="002C3015">
        <w:rPr>
          <w:rFonts w:ascii="Titillium Bd" w:hAnsi="Titillium Bd" w:cs="Titillium Bd"/>
          <w:b/>
          <w:bCs/>
          <w:color w:val="000000"/>
          <w:sz w:val="22"/>
          <w:szCs w:val="22"/>
          <w:lang w:val="en-US"/>
        </w:rPr>
        <w:t>Vernissage</w:t>
      </w:r>
      <w:r w:rsidRPr="002C3015">
        <w:rPr>
          <w:rFonts w:ascii="Titillium" w:hAnsi="Titillium" w:cs="Titillium"/>
          <w:color w:val="000000"/>
          <w:sz w:val="22"/>
          <w:szCs w:val="22"/>
          <w:lang w:val="en-US"/>
        </w:rPr>
        <w:t xml:space="preserve"> 19 November, 6 pm. With Peter Selg</w:t>
      </w:r>
    </w:p>
    <w:p w14:paraId="42ADA42C" w14:textId="79CAE334" w:rsidR="006E7E7B" w:rsidRPr="002C3015" w:rsidRDefault="002C3015" w:rsidP="002C3015">
      <w:pPr>
        <w:autoSpaceDE w:val="0"/>
        <w:autoSpaceDN w:val="0"/>
        <w:adjustRightInd w:val="0"/>
        <w:spacing w:before="170" w:line="288" w:lineRule="auto"/>
        <w:textAlignment w:val="center"/>
        <w:rPr>
          <w:rFonts w:ascii="Titillium" w:hAnsi="Titillium" w:cs="Titillium"/>
          <w:color w:val="000000"/>
          <w:sz w:val="22"/>
          <w:szCs w:val="22"/>
          <w:lang w:val="en-US"/>
        </w:rPr>
      </w:pPr>
      <w:r w:rsidRPr="002C3015">
        <w:rPr>
          <w:rFonts w:ascii="Titillium Bd" w:hAnsi="Titillium Bd" w:cs="Titillium Bd"/>
          <w:b/>
          <w:bCs/>
          <w:sz w:val="22"/>
          <w:szCs w:val="22"/>
          <w:lang w:val="en-US"/>
        </w:rPr>
        <w:t>Contact person</w:t>
      </w:r>
      <w:r w:rsidRPr="002C3015">
        <w:rPr>
          <w:sz w:val="22"/>
          <w:szCs w:val="22"/>
          <w:lang w:val="en-US"/>
        </w:rPr>
        <w:t xml:space="preserve"> Barbara Schnetzler, sbk@goetheanum.ch</w:t>
      </w:r>
    </w:p>
    <w:sectPr w:rsidR="006E7E7B" w:rsidRPr="002C3015" w:rsidSect="002C3015">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2C3015"/>
    <w:rsid w:val="004E04CD"/>
    <w:rsid w:val="005C7481"/>
    <w:rsid w:val="00670A28"/>
    <w:rsid w:val="006E7E7B"/>
    <w:rsid w:val="00954320"/>
    <w:rsid w:val="00A709A9"/>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DF32FBC"/>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2C3015"/>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2078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7</cp:revision>
  <dcterms:created xsi:type="dcterms:W3CDTF">2020-11-04T07:27:00Z</dcterms:created>
  <dcterms:modified xsi:type="dcterms:W3CDTF">2021-11-22T16:39:00Z</dcterms:modified>
</cp:coreProperties>
</file>