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693F" w14:textId="77777777" w:rsidR="00972866" w:rsidRDefault="00972866">
      <w:pPr>
        <w:jc w:val="center"/>
      </w:pPr>
    </w:p>
    <w:p w14:paraId="05757F8A" w14:textId="4B00E61B"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544B77" w:rsidRPr="00544B77">
        <w:rPr>
          <w:rFonts w:ascii="Arial" w:hAnsi="Arial" w:cs="Arial"/>
          <w:b/>
          <w:sz w:val="28"/>
          <w:szCs w:val="28"/>
        </w:rPr>
        <w:t>Juli</w:t>
      </w:r>
      <w:r w:rsidRPr="00544B77">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4193AAEB" w:rsidR="00334362" w:rsidRDefault="00325E2A">
      <w:pPr>
        <w:rPr>
          <w:rFonts w:ascii="Arial" w:hAnsi="Arial" w:cs="Arial"/>
          <w:b/>
          <w:sz w:val="28"/>
          <w:szCs w:val="28"/>
        </w:rPr>
      </w:pPr>
      <w:r>
        <w:rPr>
          <w:rFonts w:ascii="Arial" w:hAnsi="Arial" w:cs="Arial"/>
          <w:b/>
          <w:sz w:val="28"/>
          <w:szCs w:val="28"/>
        </w:rPr>
        <w:t xml:space="preserve">Ausstellung: </w:t>
      </w:r>
      <w:r w:rsidR="00BA0218">
        <w:rPr>
          <w:rFonts w:ascii="Arial" w:hAnsi="Arial" w:cs="Arial"/>
          <w:b/>
          <w:sz w:val="28"/>
          <w:szCs w:val="28"/>
        </w:rPr>
        <w:t>Tourismus in der DDR</w:t>
      </w:r>
    </w:p>
    <w:p w14:paraId="576C5CD2" w14:textId="07702299" w:rsidR="006B3495" w:rsidRDefault="00BA0218" w:rsidP="00E91241">
      <w:pPr>
        <w:rPr>
          <w:rFonts w:ascii="Arial" w:hAnsi="Arial" w:cs="Arial"/>
          <w:b/>
          <w:sz w:val="24"/>
          <w:szCs w:val="24"/>
        </w:rPr>
      </w:pPr>
      <w:r>
        <w:rPr>
          <w:rFonts w:ascii="Arial" w:hAnsi="Arial" w:cs="Arial"/>
          <w:b/>
          <w:sz w:val="24"/>
          <w:szCs w:val="24"/>
        </w:rPr>
        <w:t>Neue Ausstellung im Museum Utopie und Alltag in Eisenhüttenstadt</w:t>
      </w:r>
    </w:p>
    <w:p w14:paraId="7073A8BB" w14:textId="6E0FD090" w:rsidR="006A1DC0" w:rsidRPr="005D0DBF" w:rsidRDefault="003237F0" w:rsidP="00E91241">
      <w:pPr>
        <w:rPr>
          <w:rFonts w:ascii="Arial" w:hAnsi="Arial" w:cs="Arial"/>
          <w:b/>
          <w:sz w:val="24"/>
          <w:szCs w:val="24"/>
        </w:rPr>
      </w:pPr>
      <w:r>
        <w:rPr>
          <w:rFonts w:ascii="Arial" w:hAnsi="Arial" w:cs="Arial"/>
          <w:b/>
          <w:szCs w:val="24"/>
        </w:rPr>
        <w:t xml:space="preserve">Wie der Tourismus in der DDR sowie den damaligen angrenzenden Ländern </w:t>
      </w:r>
      <w:r w:rsidRPr="003237F0">
        <w:rPr>
          <w:rFonts w:ascii="Arial" w:hAnsi="Arial" w:cs="Arial"/>
          <w:b/>
          <w:szCs w:val="24"/>
        </w:rPr>
        <w:t>ČSSR und Polen</w:t>
      </w:r>
      <w:r>
        <w:rPr>
          <w:rFonts w:ascii="Arial" w:hAnsi="Arial" w:cs="Arial"/>
          <w:b/>
          <w:szCs w:val="24"/>
        </w:rPr>
        <w:t xml:space="preserve"> aussah, das zeigt eine neue Sonderausstellung </w:t>
      </w:r>
      <w:r w:rsidRPr="003237F0">
        <w:rPr>
          <w:rFonts w:ascii="Arial" w:hAnsi="Arial" w:cs="Arial"/>
          <w:b/>
          <w:szCs w:val="24"/>
        </w:rPr>
        <w:t>„Grenzen der Freundschaft“</w:t>
      </w:r>
      <w:r w:rsidR="00E356C6">
        <w:rPr>
          <w:rFonts w:ascii="Arial" w:hAnsi="Arial" w:cs="Arial"/>
          <w:b/>
          <w:szCs w:val="24"/>
        </w:rPr>
        <w:t>.</w:t>
      </w:r>
      <w:r>
        <w:rPr>
          <w:rFonts w:ascii="Arial" w:hAnsi="Arial" w:cs="Arial"/>
          <w:b/>
          <w:szCs w:val="24"/>
        </w:rPr>
        <w:t xml:space="preserve"> Sie ist derzeit im Museum Utopie und Alltag in Eisenhüttenstadt</w:t>
      </w:r>
      <w:r w:rsidRPr="003237F0">
        <w:rPr>
          <w:rFonts w:ascii="Arial" w:hAnsi="Arial" w:cs="Arial"/>
          <w:b/>
          <w:szCs w:val="24"/>
        </w:rPr>
        <w:t xml:space="preserve"> </w:t>
      </w:r>
      <w:r>
        <w:rPr>
          <w:rFonts w:ascii="Arial" w:hAnsi="Arial" w:cs="Arial"/>
          <w:b/>
          <w:szCs w:val="24"/>
        </w:rPr>
        <w:t>zu sehen. Die Schau läuft bis zum 30. April 2023.</w:t>
      </w:r>
    </w:p>
    <w:p w14:paraId="3DB2C29F" w14:textId="25CF560A" w:rsidR="00721DDA" w:rsidRDefault="003237F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3237F0">
        <w:rPr>
          <w:rFonts w:ascii="Arial" w:eastAsia="Times New Roman" w:hAnsi="Arial" w:cs="Arial"/>
          <w:lang w:eastAsia="de-DE"/>
        </w:rPr>
        <w:t>Durch Europa verlief im Kalten Krieg der „Eiserne Vorh</w:t>
      </w:r>
      <w:r>
        <w:rPr>
          <w:rFonts w:ascii="Arial" w:eastAsia="Times New Roman" w:hAnsi="Arial" w:cs="Arial"/>
          <w:lang w:eastAsia="de-DE"/>
        </w:rPr>
        <w:t>ang“, doch auch die Grenzen zwi</w:t>
      </w:r>
      <w:r w:rsidRPr="003237F0">
        <w:rPr>
          <w:rFonts w:ascii="Arial" w:eastAsia="Times New Roman" w:hAnsi="Arial" w:cs="Arial"/>
          <w:lang w:eastAsia="de-DE"/>
        </w:rPr>
        <w:t xml:space="preserve">schen den </w:t>
      </w:r>
      <w:r>
        <w:rPr>
          <w:rFonts w:ascii="Arial" w:eastAsia="Times New Roman" w:hAnsi="Arial" w:cs="Arial"/>
          <w:lang w:eastAsia="de-DE"/>
        </w:rPr>
        <w:t xml:space="preserve">damaligen </w:t>
      </w:r>
      <w:r w:rsidRPr="003237F0">
        <w:rPr>
          <w:rFonts w:ascii="Arial" w:eastAsia="Times New Roman" w:hAnsi="Arial" w:cs="Arial"/>
          <w:lang w:eastAsia="de-DE"/>
        </w:rPr>
        <w:t>sozialistischen „Freundesländern“ waren ein Politikum und nur be</w:t>
      </w:r>
      <w:r>
        <w:rPr>
          <w:rFonts w:ascii="Arial" w:eastAsia="Times New Roman" w:hAnsi="Arial" w:cs="Arial"/>
          <w:lang w:eastAsia="de-DE"/>
        </w:rPr>
        <w:t>schränkt pas</w:t>
      </w:r>
      <w:r w:rsidRPr="003237F0">
        <w:rPr>
          <w:rFonts w:ascii="Arial" w:eastAsia="Times New Roman" w:hAnsi="Arial" w:cs="Arial"/>
          <w:lang w:eastAsia="de-DE"/>
        </w:rPr>
        <w:t xml:space="preserve">sierbar. In den </w:t>
      </w:r>
      <w:r>
        <w:rPr>
          <w:rFonts w:ascii="Arial" w:eastAsia="Times New Roman" w:hAnsi="Arial" w:cs="Arial"/>
          <w:lang w:eastAsia="de-DE"/>
        </w:rPr>
        <w:t>1960er-</w:t>
      </w:r>
      <w:r w:rsidRPr="003237F0">
        <w:rPr>
          <w:rFonts w:ascii="Arial" w:eastAsia="Times New Roman" w:hAnsi="Arial" w:cs="Arial"/>
          <w:lang w:eastAsia="de-DE"/>
        </w:rPr>
        <w:t xml:space="preserve">Jahren wurden sie zwar etwas durchlässiger, einen wahren </w:t>
      </w:r>
      <w:r>
        <w:rPr>
          <w:rFonts w:ascii="Arial" w:eastAsia="Times New Roman" w:hAnsi="Arial" w:cs="Arial"/>
          <w:lang w:eastAsia="de-DE"/>
        </w:rPr>
        <w:t>Auf</w:t>
      </w:r>
      <w:r w:rsidRPr="003237F0">
        <w:rPr>
          <w:rFonts w:ascii="Arial" w:eastAsia="Times New Roman" w:hAnsi="Arial" w:cs="Arial"/>
          <w:lang w:eastAsia="de-DE"/>
        </w:rPr>
        <w:t xml:space="preserve">bruch markiert jedoch das Jahr 1972: In der DDR, ČSSR und Polen traten </w:t>
      </w:r>
      <w:r>
        <w:rPr>
          <w:rFonts w:ascii="Arial" w:eastAsia="Times New Roman" w:hAnsi="Arial" w:cs="Arial"/>
          <w:lang w:eastAsia="de-DE"/>
        </w:rPr>
        <w:t xml:space="preserve">neue </w:t>
      </w:r>
      <w:r w:rsidRPr="003237F0">
        <w:rPr>
          <w:rFonts w:ascii="Arial" w:eastAsia="Times New Roman" w:hAnsi="Arial" w:cs="Arial"/>
          <w:lang w:eastAsia="de-DE"/>
        </w:rPr>
        <w:t>Regelungen in Kraft, die den wechselseitigen Grenzübertrit</w:t>
      </w:r>
      <w:r>
        <w:rPr>
          <w:rFonts w:ascii="Arial" w:eastAsia="Times New Roman" w:hAnsi="Arial" w:cs="Arial"/>
          <w:lang w:eastAsia="de-DE"/>
        </w:rPr>
        <w:t>t ohne Pass und Visum erlaubten</w:t>
      </w:r>
      <w:r w:rsidR="00721DDA" w:rsidRPr="00721DDA">
        <w:rPr>
          <w:rFonts w:ascii="Arial" w:eastAsia="Times New Roman" w:hAnsi="Arial" w:cs="Arial"/>
          <w:lang w:eastAsia="de-DE"/>
        </w:rPr>
        <w:t>.</w:t>
      </w:r>
    </w:p>
    <w:p w14:paraId="1E248258" w14:textId="0884F148" w:rsidR="003237F0" w:rsidRDefault="003237F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3237F0">
        <w:rPr>
          <w:rFonts w:ascii="Arial" w:eastAsia="Times New Roman" w:hAnsi="Arial" w:cs="Arial"/>
          <w:lang w:eastAsia="de-DE"/>
        </w:rPr>
        <w:t>Millionen von Menschen nutzten dies</w:t>
      </w:r>
      <w:r>
        <w:rPr>
          <w:rFonts w:ascii="Arial" w:eastAsia="Times New Roman" w:hAnsi="Arial" w:cs="Arial"/>
          <w:lang w:eastAsia="de-DE"/>
        </w:rPr>
        <w:t>e neuen Möglichkeiten</w:t>
      </w:r>
      <w:r w:rsidRPr="003237F0">
        <w:rPr>
          <w:rFonts w:ascii="Arial" w:eastAsia="Times New Roman" w:hAnsi="Arial" w:cs="Arial"/>
          <w:lang w:eastAsia="de-DE"/>
        </w:rPr>
        <w:t xml:space="preserve"> bereits im ersten Jahr. Sie unternahmen Urlaubsreisen, Tagesausflüge oder Einkaufstouren in die Nachbarländer. Mit diesen massen</w:t>
      </w:r>
      <w:r>
        <w:rPr>
          <w:rFonts w:ascii="Arial" w:eastAsia="Times New Roman" w:hAnsi="Arial" w:cs="Arial"/>
          <w:lang w:eastAsia="de-DE"/>
        </w:rPr>
        <w:t>haften und un</w:t>
      </w:r>
      <w:r w:rsidRPr="003237F0">
        <w:rPr>
          <w:rFonts w:ascii="Arial" w:eastAsia="Times New Roman" w:hAnsi="Arial" w:cs="Arial"/>
          <w:lang w:eastAsia="de-DE"/>
        </w:rPr>
        <w:t>organisierten Auslandsreisen rückte der Alltag in der Fremde näher, was indes nicht immer reibungslos verlief.</w:t>
      </w:r>
    </w:p>
    <w:p w14:paraId="6F290815" w14:textId="6A7F06C7" w:rsidR="003237F0" w:rsidRDefault="003237F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3237F0">
        <w:rPr>
          <w:rFonts w:ascii="Arial" w:eastAsia="Times New Roman" w:hAnsi="Arial" w:cs="Arial"/>
          <w:lang w:eastAsia="de-DE"/>
        </w:rPr>
        <w:t xml:space="preserve">Die Ausstellung beleuchtet die vielschichtigen Reiseerfahrungen hinweg über die „Grenzen der Freundschaft“. Zu sehen sind touristische </w:t>
      </w:r>
      <w:r>
        <w:rPr>
          <w:rFonts w:ascii="Arial" w:eastAsia="Times New Roman" w:hAnsi="Arial" w:cs="Arial"/>
          <w:lang w:eastAsia="de-DE"/>
        </w:rPr>
        <w:t>Objekte</w:t>
      </w:r>
      <w:r w:rsidRPr="003237F0">
        <w:rPr>
          <w:rFonts w:ascii="Arial" w:eastAsia="Times New Roman" w:hAnsi="Arial" w:cs="Arial"/>
          <w:lang w:eastAsia="de-DE"/>
        </w:rPr>
        <w:t xml:space="preserve"> aus dem Museum Utopie und Alltag, aus weiteren Sammlungen und Archiv</w:t>
      </w:r>
      <w:r>
        <w:rPr>
          <w:rFonts w:ascii="Arial" w:eastAsia="Times New Roman" w:hAnsi="Arial" w:cs="Arial"/>
          <w:lang w:eastAsia="de-DE"/>
        </w:rPr>
        <w:t>en sowie von privaten Leihgeber</w:t>
      </w:r>
      <w:r w:rsidRPr="003237F0">
        <w:rPr>
          <w:rFonts w:ascii="Arial" w:eastAsia="Times New Roman" w:hAnsi="Arial" w:cs="Arial"/>
          <w:lang w:eastAsia="de-DE"/>
        </w:rPr>
        <w:t>innen</w:t>
      </w:r>
      <w:r>
        <w:rPr>
          <w:rFonts w:ascii="Arial" w:eastAsia="Times New Roman" w:hAnsi="Arial" w:cs="Arial"/>
          <w:lang w:eastAsia="de-DE"/>
        </w:rPr>
        <w:t xml:space="preserve"> und Leihgebern</w:t>
      </w:r>
      <w:r w:rsidRPr="003237F0">
        <w:rPr>
          <w:rFonts w:ascii="Arial" w:eastAsia="Times New Roman" w:hAnsi="Arial" w:cs="Arial"/>
          <w:lang w:eastAsia="de-DE"/>
        </w:rPr>
        <w:t xml:space="preserve">: von Reisekatalogen, Plakaten, Kartenmaterial bis </w:t>
      </w:r>
      <w:r>
        <w:rPr>
          <w:rFonts w:ascii="Arial" w:eastAsia="Times New Roman" w:hAnsi="Arial" w:cs="Arial"/>
          <w:lang w:eastAsia="de-DE"/>
        </w:rPr>
        <w:t xml:space="preserve">hin </w:t>
      </w:r>
      <w:r w:rsidRPr="003237F0">
        <w:rPr>
          <w:rFonts w:ascii="Arial" w:eastAsia="Times New Roman" w:hAnsi="Arial" w:cs="Arial"/>
          <w:lang w:eastAsia="de-DE"/>
        </w:rPr>
        <w:t>zu Urlaubssouvenirs, Ansichtskarten, Fo</w:t>
      </w:r>
      <w:r>
        <w:rPr>
          <w:rFonts w:ascii="Arial" w:eastAsia="Times New Roman" w:hAnsi="Arial" w:cs="Arial"/>
          <w:lang w:eastAsia="de-DE"/>
        </w:rPr>
        <w:t>toal</w:t>
      </w:r>
      <w:r w:rsidRPr="003237F0">
        <w:rPr>
          <w:rFonts w:ascii="Arial" w:eastAsia="Times New Roman" w:hAnsi="Arial" w:cs="Arial"/>
          <w:lang w:eastAsia="de-DE"/>
        </w:rPr>
        <w:t xml:space="preserve">ben und </w:t>
      </w:r>
      <w:r>
        <w:rPr>
          <w:rFonts w:ascii="Arial" w:eastAsia="Times New Roman" w:hAnsi="Arial" w:cs="Arial"/>
          <w:lang w:eastAsia="de-DE"/>
        </w:rPr>
        <w:t>F</w:t>
      </w:r>
      <w:r w:rsidRPr="003237F0">
        <w:rPr>
          <w:rFonts w:ascii="Arial" w:eastAsia="Times New Roman" w:hAnsi="Arial" w:cs="Arial"/>
          <w:lang w:eastAsia="de-DE"/>
        </w:rPr>
        <w:t>ilmen.</w:t>
      </w:r>
      <w:r>
        <w:rPr>
          <w:rFonts w:ascii="Arial" w:eastAsia="Times New Roman" w:hAnsi="Arial" w:cs="Arial"/>
          <w:lang w:eastAsia="de-DE"/>
        </w:rPr>
        <w:t xml:space="preserve"> Besucherinnen und Besucher sind zudem dazu eingeladen, </w:t>
      </w:r>
      <w:r w:rsidRPr="003237F0">
        <w:rPr>
          <w:rFonts w:ascii="Arial" w:eastAsia="Times New Roman" w:hAnsi="Arial" w:cs="Arial"/>
          <w:lang w:eastAsia="de-DE"/>
        </w:rPr>
        <w:t xml:space="preserve">die Ausstellung </w:t>
      </w:r>
      <w:r>
        <w:rPr>
          <w:rFonts w:ascii="Arial" w:eastAsia="Times New Roman" w:hAnsi="Arial" w:cs="Arial"/>
          <w:lang w:eastAsia="de-DE"/>
        </w:rPr>
        <w:t>mit</w:t>
      </w:r>
      <w:r w:rsidRPr="003237F0">
        <w:rPr>
          <w:rFonts w:ascii="Arial" w:eastAsia="Times New Roman" w:hAnsi="Arial" w:cs="Arial"/>
          <w:lang w:eastAsia="de-DE"/>
        </w:rPr>
        <w:t xml:space="preserve"> ihre</w:t>
      </w:r>
      <w:r>
        <w:rPr>
          <w:rFonts w:ascii="Arial" w:eastAsia="Times New Roman" w:hAnsi="Arial" w:cs="Arial"/>
          <w:lang w:eastAsia="de-DE"/>
        </w:rPr>
        <w:t>n</w:t>
      </w:r>
      <w:r w:rsidRPr="003237F0">
        <w:rPr>
          <w:rFonts w:ascii="Arial" w:eastAsia="Times New Roman" w:hAnsi="Arial" w:cs="Arial"/>
          <w:lang w:eastAsia="de-DE"/>
        </w:rPr>
        <w:t xml:space="preserve"> persönlichen Reiseandenken und Erinnerungen zu ergänzen</w:t>
      </w:r>
      <w:r>
        <w:rPr>
          <w:rFonts w:ascii="Arial" w:eastAsia="Times New Roman" w:hAnsi="Arial" w:cs="Arial"/>
          <w:lang w:eastAsia="de-DE"/>
        </w:rPr>
        <w:t>.</w:t>
      </w:r>
    </w:p>
    <w:p w14:paraId="27596FD1" w14:textId="65D67481" w:rsidR="003237F0" w:rsidRDefault="00A240A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A240A6">
        <w:rPr>
          <w:rFonts w:ascii="Arial" w:eastAsia="Times New Roman" w:hAnsi="Arial" w:cs="Arial"/>
          <w:lang w:eastAsia="de-DE"/>
        </w:rPr>
        <w:t>Die Ausstellung ist ein Kooperationsprojekt des Museum</w:t>
      </w:r>
      <w:r w:rsidR="00633855">
        <w:rPr>
          <w:rFonts w:ascii="Arial" w:eastAsia="Times New Roman" w:hAnsi="Arial" w:cs="Arial"/>
          <w:lang w:eastAsia="de-DE"/>
        </w:rPr>
        <w:t>s</w:t>
      </w:r>
      <w:r w:rsidRPr="00A240A6">
        <w:rPr>
          <w:rFonts w:ascii="Arial" w:eastAsia="Times New Roman" w:hAnsi="Arial" w:cs="Arial"/>
          <w:lang w:eastAsia="de-DE"/>
        </w:rPr>
        <w:t xml:space="preserve"> Utopie und Alltag und des Zentrums für Interdisziplinäre Polenstudien der Europa-Universität Viadrina Frankfurt (Oder). Studierende haben unter Leitung von Dr. Mark Keck-</w:t>
      </w:r>
      <w:proofErr w:type="spellStart"/>
      <w:r w:rsidRPr="00A240A6">
        <w:rPr>
          <w:rFonts w:ascii="Arial" w:eastAsia="Times New Roman" w:hAnsi="Arial" w:cs="Arial"/>
          <w:lang w:eastAsia="de-DE"/>
        </w:rPr>
        <w:t>Szajbel</w:t>
      </w:r>
      <w:proofErr w:type="spellEnd"/>
      <w:r w:rsidRPr="00A240A6">
        <w:rPr>
          <w:rFonts w:ascii="Arial" w:eastAsia="Times New Roman" w:hAnsi="Arial" w:cs="Arial"/>
          <w:lang w:eastAsia="de-DE"/>
        </w:rPr>
        <w:t>, der umfangreiche kulturwissenschaftliche Forschungen zu den „Grenzen der Freundschaft“ vornahm und hierüber seine Dissertation verfasste, die Schau seit Sommer 2021 maßgeblich erarbeitet. Gefördert ist das Projekt durch die Bundesstiftung zur Aufarbeitung der SED-Diktatur.</w:t>
      </w:r>
    </w:p>
    <w:p w14:paraId="6F407791" w14:textId="5AE9EA50" w:rsidR="00633855" w:rsidRDefault="00633855"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633855">
        <w:rPr>
          <w:rFonts w:ascii="Arial" w:eastAsia="Times New Roman" w:hAnsi="Arial" w:cs="Arial"/>
          <w:lang w:eastAsia="de-DE"/>
        </w:rPr>
        <w:t>Das Museum Utopie und Alltag ist Teil der Initiative Stadt der Brückenbauer und unterstützt damit die Bewerbung von Frankfurt (Oder) als Standort für das Zukunftszentrum für Europäische Transformation und Deutsche Einheit.</w:t>
      </w:r>
    </w:p>
    <w:p w14:paraId="787AFC65" w14:textId="7347C32C" w:rsidR="00BA0218" w:rsidRPr="00633855"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633855" w:rsidRPr="00633855">
          <w:rPr>
            <w:rStyle w:val="Hyperlink"/>
            <w:rFonts w:ascii="Arial" w:hAnsi="Arial" w:cs="Arial"/>
          </w:rPr>
          <w:t>www.utopieundal</w:t>
        </w:r>
        <w:bookmarkStart w:id="0" w:name="_GoBack"/>
        <w:bookmarkEnd w:id="0"/>
        <w:r w:rsidR="00633855" w:rsidRPr="00633855">
          <w:rPr>
            <w:rStyle w:val="Hyperlink"/>
            <w:rFonts w:ascii="Arial" w:hAnsi="Arial" w:cs="Arial"/>
          </w:rPr>
          <w:t>ltag.de</w:t>
        </w:r>
      </w:hyperlink>
      <w:r w:rsidR="00633855" w:rsidRPr="00633855">
        <w:rPr>
          <w:rFonts w:ascii="Arial" w:hAnsi="Arial" w:cs="Arial"/>
        </w:rPr>
        <w:t xml:space="preserve"> </w:t>
      </w:r>
    </w:p>
    <w:p w14:paraId="1C0FAACA" w14:textId="77777777" w:rsidR="00BA0218" w:rsidRPr="00BA0218" w:rsidRDefault="00BA0218" w:rsidP="00BA0218">
      <w:pPr>
        <w:suppressAutoHyphens w:val="0"/>
        <w:autoSpaceDN/>
        <w:spacing w:before="100" w:beforeAutospacing="1" w:after="100" w:afterAutospacing="1" w:line="240" w:lineRule="auto"/>
        <w:textAlignment w:val="auto"/>
        <w:rPr>
          <w:rStyle w:val="Hyperlink"/>
          <w:rFonts w:ascii="Arial" w:eastAsia="Times New Roman" w:hAnsi="Arial" w:cs="Arial"/>
          <w:u w:val="none"/>
          <w:lang w:eastAsia="de-DE"/>
        </w:rPr>
      </w:pPr>
    </w:p>
    <w:sectPr w:rsidR="00BA0218" w:rsidRPr="00BA0218">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4BBA" w14:textId="77777777" w:rsidR="00185639" w:rsidRDefault="00185639">
      <w:pPr>
        <w:spacing w:after="0" w:line="240" w:lineRule="auto"/>
      </w:pPr>
      <w:r>
        <w:separator/>
      </w:r>
    </w:p>
  </w:endnote>
  <w:endnote w:type="continuationSeparator" w:id="0">
    <w:p w14:paraId="33A94275" w14:textId="77777777" w:rsidR="00185639" w:rsidRDefault="0018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2A4188" w:rsidRDefault="00325E2A">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325E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61EA1" w14:textId="77777777" w:rsidR="00185639" w:rsidRDefault="00185639">
      <w:pPr>
        <w:spacing w:after="0" w:line="240" w:lineRule="auto"/>
      </w:pPr>
      <w:r>
        <w:rPr>
          <w:color w:val="000000"/>
        </w:rPr>
        <w:separator/>
      </w:r>
    </w:p>
  </w:footnote>
  <w:footnote w:type="continuationSeparator" w:id="0">
    <w:p w14:paraId="64D43C2D" w14:textId="77777777" w:rsidR="00185639" w:rsidRDefault="00185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325E2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5639"/>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7F0"/>
    <w:rsid w:val="00323C92"/>
    <w:rsid w:val="0032506C"/>
    <w:rsid w:val="00325E2A"/>
    <w:rsid w:val="00325F90"/>
    <w:rsid w:val="00334362"/>
    <w:rsid w:val="00340BCD"/>
    <w:rsid w:val="00344F99"/>
    <w:rsid w:val="00377897"/>
    <w:rsid w:val="00382CB7"/>
    <w:rsid w:val="003910CF"/>
    <w:rsid w:val="003A506F"/>
    <w:rsid w:val="003A79D8"/>
    <w:rsid w:val="003C6976"/>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B77"/>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3855"/>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240A6"/>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91EB5"/>
    <w:rsid w:val="00BA0218"/>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E9FA4213-1619-46EF-B713-B21AC3C6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semiHidden/>
    <w:unhideWhenUsed/>
    <w:rsid w:val="00544B7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325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72248289">
      <w:bodyDiv w:val="1"/>
      <w:marLeft w:val="0"/>
      <w:marRight w:val="0"/>
      <w:marTop w:val="0"/>
      <w:marBottom w:val="0"/>
      <w:divBdr>
        <w:top w:val="none" w:sz="0" w:space="0" w:color="auto"/>
        <w:left w:val="none" w:sz="0" w:space="0" w:color="auto"/>
        <w:bottom w:val="none" w:sz="0" w:space="0" w:color="auto"/>
        <w:right w:val="none" w:sz="0" w:space="0" w:color="auto"/>
      </w:divBdr>
      <w:divsChild>
        <w:div w:id="246616109">
          <w:marLeft w:val="300"/>
          <w:marRight w:val="300"/>
          <w:marTop w:val="0"/>
          <w:marBottom w:val="0"/>
          <w:divBdr>
            <w:top w:val="none" w:sz="0" w:space="0" w:color="auto"/>
            <w:left w:val="none" w:sz="0" w:space="0" w:color="auto"/>
            <w:bottom w:val="none" w:sz="0" w:space="0" w:color="auto"/>
            <w:right w:val="none" w:sz="0" w:space="0" w:color="auto"/>
          </w:divBdr>
          <w:divsChild>
            <w:div w:id="19051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691607633">
      <w:bodyDiv w:val="1"/>
      <w:marLeft w:val="0"/>
      <w:marRight w:val="0"/>
      <w:marTop w:val="0"/>
      <w:marBottom w:val="0"/>
      <w:divBdr>
        <w:top w:val="none" w:sz="0" w:space="0" w:color="auto"/>
        <w:left w:val="none" w:sz="0" w:space="0" w:color="auto"/>
        <w:bottom w:val="none" w:sz="0" w:space="0" w:color="auto"/>
        <w:right w:val="none" w:sz="0" w:space="0" w:color="auto"/>
      </w:divBdr>
    </w:div>
    <w:div w:id="802121525">
      <w:bodyDiv w:val="1"/>
      <w:marLeft w:val="0"/>
      <w:marRight w:val="0"/>
      <w:marTop w:val="0"/>
      <w:marBottom w:val="0"/>
      <w:divBdr>
        <w:top w:val="none" w:sz="0" w:space="0" w:color="auto"/>
        <w:left w:val="none" w:sz="0" w:space="0" w:color="auto"/>
        <w:bottom w:val="none" w:sz="0" w:space="0" w:color="auto"/>
        <w:right w:val="none" w:sz="0" w:space="0" w:color="auto"/>
      </w:divBdr>
      <w:divsChild>
        <w:div w:id="1224292364">
          <w:marLeft w:val="300"/>
          <w:marRight w:val="300"/>
          <w:marTop w:val="0"/>
          <w:marBottom w:val="0"/>
          <w:divBdr>
            <w:top w:val="none" w:sz="0" w:space="0" w:color="auto"/>
            <w:left w:val="none" w:sz="0" w:space="0" w:color="auto"/>
            <w:bottom w:val="none" w:sz="0" w:space="0" w:color="auto"/>
            <w:right w:val="none" w:sz="0" w:space="0" w:color="auto"/>
          </w:divBdr>
          <w:divsChild>
            <w:div w:id="20914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opieundalltag.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9</cp:revision>
  <cp:lastPrinted>2021-08-23T09:04:00Z</cp:lastPrinted>
  <dcterms:created xsi:type="dcterms:W3CDTF">2022-01-13T15:40:00Z</dcterms:created>
  <dcterms:modified xsi:type="dcterms:W3CDTF">2022-07-05T11:26:00Z</dcterms:modified>
</cp:coreProperties>
</file>