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68E67" w14:textId="166CF255" w:rsidR="00B93877" w:rsidRPr="005A357F" w:rsidRDefault="00320F89" w:rsidP="00B93877">
      <w:pPr>
        <w:ind w:right="-240"/>
        <w:rPr>
          <w:rFonts w:ascii="Arial" w:hAnsi="Arial" w:cs="Arial"/>
          <w:b/>
          <w:bCs/>
          <w:sz w:val="32"/>
          <w:szCs w:val="32"/>
        </w:rPr>
      </w:pPr>
      <w:bookmarkStart w:id="0" w:name="_Hlk114818991"/>
      <w:r>
        <w:rPr>
          <w:rFonts w:ascii="Arial" w:hAnsi="Arial" w:cs="Arial"/>
          <w:b/>
          <w:bCs/>
          <w:sz w:val="32"/>
          <w:szCs w:val="32"/>
        </w:rPr>
        <w:t xml:space="preserve">Ford </w:t>
      </w:r>
      <w:proofErr w:type="spellStart"/>
      <w:r>
        <w:rPr>
          <w:rFonts w:ascii="Arial" w:hAnsi="Arial" w:cs="Arial"/>
          <w:b/>
          <w:bCs/>
          <w:sz w:val="32"/>
          <w:szCs w:val="32"/>
        </w:rPr>
        <w:t>Kuga</w:t>
      </w:r>
      <w:proofErr w:type="spellEnd"/>
      <w:r>
        <w:rPr>
          <w:rFonts w:ascii="Arial" w:hAnsi="Arial" w:cs="Arial"/>
          <w:b/>
          <w:bCs/>
          <w:sz w:val="32"/>
          <w:szCs w:val="32"/>
        </w:rPr>
        <w:t xml:space="preserve"> Plug-In </w:t>
      </w:r>
      <w:proofErr w:type="spellStart"/>
      <w:r>
        <w:rPr>
          <w:rFonts w:ascii="Arial" w:hAnsi="Arial" w:cs="Arial"/>
          <w:b/>
          <w:bCs/>
          <w:sz w:val="32"/>
          <w:szCs w:val="32"/>
        </w:rPr>
        <w:t>Hybrid</w:t>
      </w:r>
      <w:proofErr w:type="spellEnd"/>
      <w:r>
        <w:rPr>
          <w:rFonts w:ascii="Arial" w:hAnsi="Arial" w:cs="Arial"/>
          <w:b/>
          <w:bCs/>
          <w:sz w:val="32"/>
          <w:szCs w:val="32"/>
        </w:rPr>
        <w:t xml:space="preserve"> este cel mai bine vândut PHEV din Europa</w:t>
      </w:r>
      <w:r w:rsidR="00002268">
        <w:rPr>
          <w:rFonts w:ascii="Arial" w:hAnsi="Arial" w:cs="Arial"/>
          <w:b/>
          <w:bCs/>
          <w:sz w:val="32"/>
          <w:szCs w:val="32"/>
        </w:rPr>
        <w:t xml:space="preserve"> și din România</w:t>
      </w:r>
      <w:r>
        <w:rPr>
          <w:rFonts w:ascii="Arial" w:hAnsi="Arial" w:cs="Arial"/>
          <w:b/>
          <w:bCs/>
          <w:sz w:val="32"/>
          <w:szCs w:val="32"/>
        </w:rPr>
        <w:t xml:space="preserve">. </w:t>
      </w:r>
      <w:r w:rsidR="00002268">
        <w:rPr>
          <w:rFonts w:ascii="Arial" w:hAnsi="Arial" w:cs="Arial"/>
          <w:b/>
          <w:bCs/>
          <w:sz w:val="32"/>
          <w:szCs w:val="32"/>
        </w:rPr>
        <w:t xml:space="preserve">De acum, se poate comanda </w:t>
      </w:r>
      <w:r>
        <w:rPr>
          <w:rFonts w:ascii="Arial" w:hAnsi="Arial" w:cs="Arial"/>
          <w:b/>
          <w:bCs/>
          <w:sz w:val="32"/>
          <w:szCs w:val="32"/>
        </w:rPr>
        <w:t xml:space="preserve">cu </w:t>
      </w:r>
      <w:r w:rsidR="00BA244A">
        <w:rPr>
          <w:rFonts w:ascii="Arial" w:hAnsi="Arial" w:cs="Arial"/>
          <w:b/>
          <w:bCs/>
          <w:sz w:val="32"/>
          <w:szCs w:val="32"/>
        </w:rPr>
        <w:t xml:space="preserve">pachetul </w:t>
      </w:r>
      <w:r w:rsidR="00002268">
        <w:rPr>
          <w:rFonts w:ascii="Arial" w:hAnsi="Arial" w:cs="Arial"/>
          <w:b/>
          <w:bCs/>
          <w:sz w:val="32"/>
          <w:szCs w:val="32"/>
        </w:rPr>
        <w:t>Black și scaune certificate AGR</w:t>
      </w:r>
    </w:p>
    <w:p w14:paraId="56DE637A" w14:textId="24C1A6EA" w:rsidR="00B00BC8" w:rsidRDefault="00B00BC8" w:rsidP="00B00BC8">
      <w:pPr>
        <w:pStyle w:val="BodyText2"/>
        <w:spacing w:line="240" w:lineRule="auto"/>
        <w:rPr>
          <w:rFonts w:ascii="Arial" w:hAnsi="Arial" w:cs="Arial"/>
          <w:b/>
          <w:bCs/>
          <w:sz w:val="32"/>
          <w:szCs w:val="32"/>
        </w:rPr>
      </w:pPr>
    </w:p>
    <w:p w14:paraId="12048AEF" w14:textId="3D6C6C24" w:rsidR="00901FAC" w:rsidRPr="005E7C82" w:rsidRDefault="00B90EF5" w:rsidP="00901FAC">
      <w:pPr>
        <w:numPr>
          <w:ilvl w:val="0"/>
          <w:numId w:val="2"/>
        </w:numPr>
        <w:ind w:right="720"/>
        <w:rPr>
          <w:rFonts w:ascii="Arial" w:hAnsi="Arial" w:cs="Arial"/>
          <w:sz w:val="22"/>
          <w:szCs w:val="22"/>
        </w:rPr>
      </w:pPr>
      <w:proofErr w:type="spellStart"/>
      <w:r>
        <w:rPr>
          <w:rFonts w:ascii="Arial" w:hAnsi="Arial" w:cs="Arial"/>
          <w:sz w:val="22"/>
          <w:szCs w:val="22"/>
        </w:rPr>
        <w:t>Kuga</w:t>
      </w:r>
      <w:proofErr w:type="spellEnd"/>
      <w:r>
        <w:rPr>
          <w:rFonts w:ascii="Arial" w:hAnsi="Arial" w:cs="Arial"/>
          <w:sz w:val="22"/>
          <w:szCs w:val="22"/>
        </w:rPr>
        <w:t xml:space="preserve"> este cel mai bine vândut hibrid plug-in (PHEV) din Europa </w:t>
      </w:r>
      <w:r w:rsidR="00002268">
        <w:rPr>
          <w:rFonts w:ascii="Arial" w:hAnsi="Arial" w:cs="Arial"/>
          <w:sz w:val="22"/>
          <w:szCs w:val="22"/>
        </w:rPr>
        <w:t xml:space="preserve">și din România </w:t>
      </w:r>
      <w:r w:rsidR="006242D3">
        <w:rPr>
          <w:rFonts w:ascii="Arial" w:hAnsi="Arial" w:cs="Arial"/>
          <w:sz w:val="22"/>
          <w:szCs w:val="22"/>
        </w:rPr>
        <w:t xml:space="preserve">după prima jumătate a anului </w:t>
      </w:r>
      <w:r w:rsidR="00002268">
        <w:rPr>
          <w:rFonts w:ascii="Arial" w:hAnsi="Arial" w:cs="Arial"/>
          <w:sz w:val="22"/>
          <w:szCs w:val="22"/>
        </w:rPr>
        <w:t xml:space="preserve">2022 </w:t>
      </w:r>
    </w:p>
    <w:p w14:paraId="5352AE04" w14:textId="77777777" w:rsidR="00901FAC" w:rsidRPr="005E7C82" w:rsidRDefault="00901FAC" w:rsidP="00901FAC">
      <w:pPr>
        <w:ind w:right="720"/>
        <w:rPr>
          <w:rFonts w:ascii="Arial" w:hAnsi="Arial" w:cs="Arial"/>
          <w:b/>
          <w:sz w:val="22"/>
          <w:szCs w:val="22"/>
        </w:rPr>
      </w:pPr>
    </w:p>
    <w:p w14:paraId="25EABC53" w14:textId="3176631C" w:rsidR="00901FAC" w:rsidRPr="005E7C82" w:rsidRDefault="00441771" w:rsidP="00901FAC">
      <w:pPr>
        <w:numPr>
          <w:ilvl w:val="0"/>
          <w:numId w:val="2"/>
        </w:numPr>
        <w:ind w:right="720"/>
        <w:rPr>
          <w:rFonts w:ascii="Arial" w:hAnsi="Arial" w:cs="Arial"/>
          <w:sz w:val="22"/>
          <w:szCs w:val="22"/>
        </w:rPr>
      </w:pPr>
      <w:bookmarkStart w:id="1" w:name="city"/>
      <w:bookmarkEnd w:id="1"/>
      <w:r>
        <w:rPr>
          <w:rFonts w:ascii="Arial" w:hAnsi="Arial" w:cs="Arial"/>
          <w:sz w:val="22"/>
          <w:szCs w:val="22"/>
        </w:rPr>
        <w:t>Noul pachet</w:t>
      </w:r>
      <w:r w:rsidR="0045432F">
        <w:rPr>
          <w:rFonts w:ascii="Arial" w:hAnsi="Arial" w:cs="Arial"/>
          <w:sz w:val="22"/>
          <w:szCs w:val="22"/>
        </w:rPr>
        <w:t xml:space="preserve"> Black pentru </w:t>
      </w:r>
      <w:proofErr w:type="spellStart"/>
      <w:r>
        <w:rPr>
          <w:rFonts w:ascii="Arial" w:hAnsi="Arial" w:cs="Arial"/>
          <w:sz w:val="22"/>
          <w:szCs w:val="22"/>
        </w:rPr>
        <w:t>Kuga</w:t>
      </w:r>
      <w:proofErr w:type="spellEnd"/>
      <w:r>
        <w:rPr>
          <w:rFonts w:ascii="Arial" w:hAnsi="Arial" w:cs="Arial"/>
          <w:sz w:val="22"/>
          <w:szCs w:val="22"/>
        </w:rPr>
        <w:t xml:space="preserve"> ST-Line X </w:t>
      </w:r>
      <w:r w:rsidR="0045432F">
        <w:rPr>
          <w:rFonts w:ascii="Arial" w:hAnsi="Arial" w:cs="Arial"/>
          <w:sz w:val="22"/>
          <w:szCs w:val="22"/>
        </w:rPr>
        <w:t xml:space="preserve">propune </w:t>
      </w:r>
      <w:r>
        <w:rPr>
          <w:rFonts w:ascii="Arial" w:hAnsi="Arial" w:cs="Arial"/>
          <w:sz w:val="22"/>
          <w:szCs w:val="22"/>
        </w:rPr>
        <w:t>un acoperiș negru, detalii exterioare negre</w:t>
      </w:r>
      <w:r w:rsidR="0045432F">
        <w:rPr>
          <w:rFonts w:ascii="Arial" w:hAnsi="Arial" w:cs="Arial"/>
          <w:sz w:val="22"/>
          <w:szCs w:val="22"/>
        </w:rPr>
        <w:t xml:space="preserve">, </w:t>
      </w:r>
      <w:r>
        <w:rPr>
          <w:rFonts w:ascii="Arial" w:hAnsi="Arial" w:cs="Arial"/>
          <w:sz w:val="22"/>
          <w:szCs w:val="22"/>
        </w:rPr>
        <w:t xml:space="preserve">jante </w:t>
      </w:r>
      <w:r w:rsidR="0045432F">
        <w:rPr>
          <w:rFonts w:ascii="Arial" w:hAnsi="Arial" w:cs="Arial"/>
          <w:sz w:val="22"/>
          <w:szCs w:val="22"/>
        </w:rPr>
        <w:t>negre de</w:t>
      </w:r>
      <w:r>
        <w:rPr>
          <w:rFonts w:ascii="Arial" w:hAnsi="Arial" w:cs="Arial"/>
          <w:sz w:val="22"/>
          <w:szCs w:val="22"/>
        </w:rPr>
        <w:t xml:space="preserve"> 20 de </w:t>
      </w:r>
      <w:proofErr w:type="spellStart"/>
      <w:r>
        <w:rPr>
          <w:rFonts w:ascii="Arial" w:hAnsi="Arial" w:cs="Arial"/>
          <w:sz w:val="22"/>
          <w:szCs w:val="22"/>
        </w:rPr>
        <w:t>inc</w:t>
      </w:r>
      <w:r w:rsidR="0045432F">
        <w:rPr>
          <w:rFonts w:ascii="Arial" w:hAnsi="Arial" w:cs="Arial"/>
          <w:sz w:val="22"/>
          <w:szCs w:val="22"/>
        </w:rPr>
        <w:t>h</w:t>
      </w:r>
      <w:r>
        <w:rPr>
          <w:rFonts w:ascii="Arial" w:hAnsi="Arial" w:cs="Arial"/>
          <w:sz w:val="22"/>
          <w:szCs w:val="22"/>
        </w:rPr>
        <w:t>i</w:t>
      </w:r>
      <w:proofErr w:type="spellEnd"/>
      <w:r w:rsidR="0045432F">
        <w:rPr>
          <w:rFonts w:ascii="Arial" w:hAnsi="Arial" w:cs="Arial"/>
          <w:sz w:val="22"/>
          <w:szCs w:val="22"/>
        </w:rPr>
        <w:t xml:space="preserve"> și numeroase opțiuni pentru culorile exterioare</w:t>
      </w:r>
      <w:r>
        <w:rPr>
          <w:rFonts w:ascii="Arial" w:hAnsi="Arial" w:cs="Arial"/>
          <w:sz w:val="22"/>
          <w:szCs w:val="22"/>
        </w:rPr>
        <w:t>.</w:t>
      </w:r>
    </w:p>
    <w:p w14:paraId="39479312" w14:textId="77777777" w:rsidR="00901FAC" w:rsidRPr="005E7C82" w:rsidRDefault="00901FAC" w:rsidP="00901FAC">
      <w:pPr>
        <w:ind w:right="720"/>
        <w:rPr>
          <w:rFonts w:ascii="Arial" w:hAnsi="Arial" w:cs="Arial"/>
          <w:sz w:val="22"/>
          <w:szCs w:val="22"/>
        </w:rPr>
      </w:pPr>
    </w:p>
    <w:p w14:paraId="09E1E7FE" w14:textId="6A326A90" w:rsidR="00901FAC" w:rsidRPr="005E7C82" w:rsidRDefault="0045432F" w:rsidP="00901FAC">
      <w:pPr>
        <w:numPr>
          <w:ilvl w:val="0"/>
          <w:numId w:val="2"/>
        </w:numPr>
        <w:ind w:right="720"/>
        <w:rPr>
          <w:rFonts w:ascii="Arial" w:hAnsi="Arial" w:cs="Arial"/>
          <w:sz w:val="22"/>
          <w:szCs w:val="22"/>
        </w:rPr>
      </w:pPr>
      <w:r>
        <w:rPr>
          <w:rFonts w:ascii="Arial" w:hAnsi="Arial" w:cs="Arial"/>
          <w:sz w:val="22"/>
          <w:szCs w:val="22"/>
        </w:rPr>
        <w:t xml:space="preserve">Noile scaune dezvoltate de către Ford pentru </w:t>
      </w:r>
      <w:proofErr w:type="spellStart"/>
      <w:r>
        <w:rPr>
          <w:rFonts w:ascii="Arial" w:hAnsi="Arial" w:cs="Arial"/>
          <w:sz w:val="22"/>
          <w:szCs w:val="22"/>
        </w:rPr>
        <w:t>Kuga</w:t>
      </w:r>
      <w:proofErr w:type="spellEnd"/>
      <w:r>
        <w:rPr>
          <w:rFonts w:ascii="Arial" w:hAnsi="Arial" w:cs="Arial"/>
          <w:sz w:val="22"/>
          <w:szCs w:val="22"/>
        </w:rPr>
        <w:t xml:space="preserve"> sunt extrem de confortabile și sunt </w:t>
      </w:r>
      <w:r w:rsidR="00441771">
        <w:rPr>
          <w:rFonts w:ascii="Arial" w:hAnsi="Arial" w:cs="Arial"/>
          <w:sz w:val="22"/>
          <w:szCs w:val="22"/>
        </w:rPr>
        <w:t>certificate de</w:t>
      </w:r>
      <w:r>
        <w:rPr>
          <w:rFonts w:ascii="Arial" w:hAnsi="Arial" w:cs="Arial"/>
          <w:sz w:val="22"/>
          <w:szCs w:val="22"/>
        </w:rPr>
        <w:t xml:space="preserve"> AGR, o organizație </w:t>
      </w:r>
      <w:r w:rsidR="00441771">
        <w:rPr>
          <w:rFonts w:ascii="Arial" w:hAnsi="Arial" w:cs="Arial"/>
          <w:sz w:val="22"/>
          <w:szCs w:val="22"/>
        </w:rPr>
        <w:t xml:space="preserve">de top </w:t>
      </w:r>
      <w:r>
        <w:rPr>
          <w:rFonts w:ascii="Arial" w:hAnsi="Arial" w:cs="Arial"/>
          <w:sz w:val="22"/>
          <w:szCs w:val="22"/>
        </w:rPr>
        <w:t xml:space="preserve">specializată în </w:t>
      </w:r>
      <w:r w:rsidR="00441771">
        <w:rPr>
          <w:rFonts w:ascii="Arial" w:hAnsi="Arial" w:cs="Arial"/>
          <w:sz w:val="22"/>
          <w:szCs w:val="22"/>
        </w:rPr>
        <w:t>sănătatea coloanei vertebrale</w:t>
      </w:r>
    </w:p>
    <w:bookmarkEnd w:id="0"/>
    <w:p w14:paraId="464CC5B4" w14:textId="77777777" w:rsidR="00B00BC8" w:rsidRPr="00980F07" w:rsidRDefault="00B00BC8" w:rsidP="00B00BC8"/>
    <w:p w14:paraId="0A495193" w14:textId="77777777" w:rsidR="00B00BC8" w:rsidRPr="00980F07" w:rsidRDefault="00B00BC8" w:rsidP="00B00BC8"/>
    <w:p w14:paraId="028531E3" w14:textId="644DB1BD" w:rsidR="00FF380F" w:rsidRDefault="00B00BC8" w:rsidP="00B93877">
      <w:pPr>
        <w:pStyle w:val="BodyText2"/>
        <w:spacing w:line="240" w:lineRule="auto"/>
        <w:rPr>
          <w:rFonts w:ascii="Arial" w:hAnsi="Arial" w:cs="Arial"/>
          <w:sz w:val="22"/>
          <w:szCs w:val="22"/>
        </w:rPr>
      </w:pPr>
      <w:r>
        <w:rPr>
          <w:rFonts w:ascii="Arial" w:hAnsi="Arial" w:cs="Arial"/>
          <w:b/>
          <w:sz w:val="22"/>
          <w:szCs w:val="22"/>
        </w:rPr>
        <w:t>KOL</w:t>
      </w:r>
      <w:r w:rsidR="00C57936">
        <w:rPr>
          <w:rFonts w:ascii="Arial" w:hAnsi="Arial" w:cs="Arial"/>
          <w:b/>
          <w:sz w:val="22"/>
          <w:szCs w:val="22"/>
        </w:rPr>
        <w:t>N</w:t>
      </w:r>
      <w:r>
        <w:rPr>
          <w:rFonts w:ascii="Arial" w:hAnsi="Arial" w:cs="Arial"/>
          <w:b/>
          <w:sz w:val="22"/>
          <w:szCs w:val="22"/>
        </w:rPr>
        <w:t xml:space="preserve">, Germania, </w:t>
      </w:r>
      <w:r w:rsidR="00E42CE6">
        <w:rPr>
          <w:rFonts w:ascii="Arial" w:hAnsi="Arial" w:cs="Arial"/>
          <w:b/>
          <w:sz w:val="22"/>
          <w:szCs w:val="22"/>
        </w:rPr>
        <w:t xml:space="preserve">19 </w:t>
      </w:r>
      <w:r>
        <w:rPr>
          <w:rFonts w:ascii="Arial" w:hAnsi="Arial" w:cs="Arial"/>
          <w:b/>
          <w:sz w:val="22"/>
          <w:szCs w:val="22"/>
        </w:rPr>
        <w:t xml:space="preserve">octombrie 2022 </w:t>
      </w:r>
      <w:r>
        <w:rPr>
          <w:rFonts w:ascii="Arial" w:hAnsi="Arial" w:cs="Arial"/>
          <w:sz w:val="22"/>
          <w:szCs w:val="22"/>
        </w:rPr>
        <w:t>– SUV-</w:t>
      </w:r>
      <w:proofErr w:type="spellStart"/>
      <w:r>
        <w:rPr>
          <w:rFonts w:ascii="Arial" w:hAnsi="Arial" w:cs="Arial"/>
          <w:sz w:val="22"/>
          <w:szCs w:val="22"/>
        </w:rPr>
        <w:t>ul</w:t>
      </w:r>
      <w:proofErr w:type="spellEnd"/>
      <w:r>
        <w:rPr>
          <w:rFonts w:ascii="Arial" w:hAnsi="Arial" w:cs="Arial"/>
          <w:sz w:val="22"/>
          <w:szCs w:val="22"/>
        </w:rPr>
        <w:t xml:space="preserve"> Ford </w:t>
      </w:r>
      <w:proofErr w:type="spellStart"/>
      <w:r>
        <w:rPr>
          <w:rFonts w:ascii="Arial" w:hAnsi="Arial" w:cs="Arial"/>
          <w:sz w:val="22"/>
          <w:szCs w:val="22"/>
        </w:rPr>
        <w:t>Kuga</w:t>
      </w:r>
      <w:proofErr w:type="spellEnd"/>
      <w:r>
        <w:rPr>
          <w:rFonts w:ascii="Arial" w:hAnsi="Arial" w:cs="Arial"/>
          <w:sz w:val="22"/>
          <w:szCs w:val="22"/>
        </w:rPr>
        <w:t xml:space="preserve"> Plug-In </w:t>
      </w:r>
      <w:proofErr w:type="spellStart"/>
      <w:r>
        <w:rPr>
          <w:rFonts w:ascii="Arial" w:hAnsi="Arial" w:cs="Arial"/>
          <w:sz w:val="22"/>
          <w:szCs w:val="22"/>
        </w:rPr>
        <w:t>Hybrid</w:t>
      </w:r>
      <w:proofErr w:type="spellEnd"/>
      <w:r>
        <w:rPr>
          <w:rFonts w:ascii="Arial" w:hAnsi="Arial" w:cs="Arial"/>
          <w:sz w:val="22"/>
          <w:szCs w:val="22"/>
        </w:rPr>
        <w:t xml:space="preserve"> </w:t>
      </w:r>
      <w:r w:rsidR="006250E3" w:rsidRPr="006250E3">
        <w:rPr>
          <w:rFonts w:ascii="Arial" w:hAnsi="Arial" w:cs="Arial"/>
          <w:sz w:val="22"/>
          <w:szCs w:val="22"/>
          <w:vertAlign w:val="superscript"/>
        </w:rPr>
        <w:t xml:space="preserve">1 </w:t>
      </w:r>
      <w:r w:rsidR="00F822DC">
        <w:rPr>
          <w:rFonts w:ascii="Arial" w:hAnsi="Arial" w:cs="Arial"/>
          <w:sz w:val="22"/>
          <w:szCs w:val="22"/>
        </w:rPr>
        <w:t xml:space="preserve">a fost cel mai bine vândut hibrid plug-in (PHEV) al oricărei mărci de pe toate piețele europene în prima jumătate a anului 2022. </w:t>
      </w:r>
      <w:r w:rsidR="00E82E58" w:rsidRPr="00BD1E92">
        <w:rPr>
          <w:rFonts w:ascii="Arial" w:hAnsi="Arial" w:cs="Arial"/>
          <w:sz w:val="22"/>
          <w:szCs w:val="22"/>
          <w:vertAlign w:val="superscript"/>
        </w:rPr>
        <w:t>2 3</w:t>
      </w:r>
    </w:p>
    <w:p w14:paraId="4919A2F7" w14:textId="77777777" w:rsidR="00FF380F" w:rsidRDefault="00FF380F" w:rsidP="00B93877">
      <w:pPr>
        <w:pStyle w:val="BodyText2"/>
        <w:spacing w:line="240" w:lineRule="auto"/>
        <w:rPr>
          <w:rFonts w:ascii="Arial" w:hAnsi="Arial" w:cs="Arial"/>
          <w:sz w:val="22"/>
          <w:szCs w:val="22"/>
        </w:rPr>
      </w:pPr>
    </w:p>
    <w:p w14:paraId="49CD2A7A" w14:textId="3241667F" w:rsidR="008065AB" w:rsidRDefault="006242D3" w:rsidP="00B93877">
      <w:pPr>
        <w:pStyle w:val="BodyText2"/>
        <w:spacing w:line="240" w:lineRule="auto"/>
        <w:rPr>
          <w:rFonts w:ascii="Arial" w:hAnsi="Arial" w:cs="Arial"/>
          <w:sz w:val="22"/>
          <w:szCs w:val="22"/>
        </w:rPr>
      </w:pPr>
      <w:r>
        <w:rPr>
          <w:rFonts w:ascii="Arial" w:hAnsi="Arial" w:cs="Arial"/>
          <w:sz w:val="22"/>
          <w:szCs w:val="22"/>
        </w:rPr>
        <w:t xml:space="preserve">Ca o continuare a succesului </w:t>
      </w:r>
      <w:r w:rsidR="00FF380F">
        <w:rPr>
          <w:rFonts w:ascii="Arial" w:hAnsi="Arial" w:cs="Arial"/>
          <w:sz w:val="22"/>
          <w:szCs w:val="22"/>
        </w:rPr>
        <w:t xml:space="preserve">său de cel mai bine vândut hibrid plug-in din Europa </w:t>
      </w:r>
      <w:r>
        <w:rPr>
          <w:rFonts w:ascii="Arial" w:hAnsi="Arial" w:cs="Arial"/>
          <w:sz w:val="22"/>
          <w:szCs w:val="22"/>
        </w:rPr>
        <w:t>în</w:t>
      </w:r>
      <w:r w:rsidR="00FF380F">
        <w:rPr>
          <w:rFonts w:ascii="Arial" w:hAnsi="Arial" w:cs="Arial"/>
          <w:sz w:val="22"/>
          <w:szCs w:val="22"/>
        </w:rPr>
        <w:t xml:space="preserve"> 2021, </w:t>
      </w:r>
      <w:r w:rsidR="006250E3" w:rsidRPr="006250E3">
        <w:rPr>
          <w:rFonts w:ascii="Arial" w:hAnsi="Arial" w:cs="Arial"/>
          <w:sz w:val="22"/>
          <w:szCs w:val="22"/>
          <w:vertAlign w:val="superscript"/>
        </w:rPr>
        <w:t xml:space="preserve">2 3 </w:t>
      </w:r>
      <w:r w:rsidR="00FF380F">
        <w:rPr>
          <w:rFonts w:ascii="Arial" w:hAnsi="Arial" w:cs="Arial"/>
          <w:sz w:val="22"/>
          <w:szCs w:val="22"/>
        </w:rPr>
        <w:t xml:space="preserve">peste 23.000 de </w:t>
      </w:r>
      <w:proofErr w:type="spellStart"/>
      <w:r w:rsidR="00FF380F">
        <w:rPr>
          <w:rFonts w:ascii="Arial" w:hAnsi="Arial" w:cs="Arial"/>
          <w:sz w:val="22"/>
          <w:szCs w:val="22"/>
        </w:rPr>
        <w:t>Kuga</w:t>
      </w:r>
      <w:proofErr w:type="spellEnd"/>
      <w:r w:rsidR="00FF380F">
        <w:rPr>
          <w:rFonts w:ascii="Arial" w:hAnsi="Arial" w:cs="Arial"/>
          <w:sz w:val="22"/>
          <w:szCs w:val="22"/>
        </w:rPr>
        <w:t xml:space="preserve"> Plug-In </w:t>
      </w:r>
      <w:proofErr w:type="spellStart"/>
      <w:r w:rsidR="00FF380F">
        <w:rPr>
          <w:rFonts w:ascii="Arial" w:hAnsi="Arial" w:cs="Arial"/>
          <w:sz w:val="22"/>
          <w:szCs w:val="22"/>
        </w:rPr>
        <w:t>Hybrid</w:t>
      </w:r>
      <w:proofErr w:type="spellEnd"/>
      <w:r w:rsidR="00FF380F">
        <w:rPr>
          <w:rFonts w:ascii="Arial" w:hAnsi="Arial" w:cs="Arial"/>
          <w:sz w:val="22"/>
          <w:szCs w:val="22"/>
        </w:rPr>
        <w:t xml:space="preserve"> au ajuns la clienți </w:t>
      </w:r>
      <w:r>
        <w:rPr>
          <w:rFonts w:ascii="Arial" w:hAnsi="Arial" w:cs="Arial"/>
          <w:sz w:val="22"/>
          <w:szCs w:val="22"/>
        </w:rPr>
        <w:t>în 2022</w:t>
      </w:r>
      <w:r w:rsidR="00FF380F">
        <w:rPr>
          <w:rFonts w:ascii="Arial" w:hAnsi="Arial" w:cs="Arial"/>
          <w:sz w:val="22"/>
          <w:szCs w:val="22"/>
        </w:rPr>
        <w:t xml:space="preserve">, cu peste 28% mai mult </w:t>
      </w:r>
      <w:r>
        <w:rPr>
          <w:rFonts w:ascii="Arial" w:hAnsi="Arial" w:cs="Arial"/>
          <w:sz w:val="22"/>
          <w:szCs w:val="22"/>
        </w:rPr>
        <w:t xml:space="preserve">față de următorul cel mai </w:t>
      </w:r>
      <w:r w:rsidR="00FF380F">
        <w:rPr>
          <w:rFonts w:ascii="Arial" w:hAnsi="Arial" w:cs="Arial"/>
          <w:sz w:val="22"/>
          <w:szCs w:val="22"/>
        </w:rPr>
        <w:t xml:space="preserve">bine vândut PHEV. </w:t>
      </w:r>
      <w:r w:rsidR="006250E3" w:rsidRPr="006250E3">
        <w:rPr>
          <w:rFonts w:ascii="Arial" w:hAnsi="Arial" w:cs="Arial"/>
          <w:sz w:val="22"/>
          <w:szCs w:val="22"/>
          <w:vertAlign w:val="superscript"/>
        </w:rPr>
        <w:t>3</w:t>
      </w:r>
    </w:p>
    <w:p w14:paraId="6961278F" w14:textId="31B24A7A" w:rsidR="008065AB" w:rsidRDefault="008065AB" w:rsidP="00B93877">
      <w:pPr>
        <w:pStyle w:val="BodyText2"/>
        <w:spacing w:line="240" w:lineRule="auto"/>
        <w:rPr>
          <w:rFonts w:ascii="Arial" w:hAnsi="Arial" w:cs="Arial"/>
          <w:sz w:val="22"/>
          <w:szCs w:val="22"/>
        </w:rPr>
      </w:pPr>
    </w:p>
    <w:p w14:paraId="1FDFF1CE" w14:textId="14E5ED25" w:rsidR="006242D3" w:rsidRDefault="006242D3" w:rsidP="00B93877">
      <w:pPr>
        <w:pStyle w:val="BodyText2"/>
        <w:spacing w:line="240" w:lineRule="auto"/>
        <w:rPr>
          <w:rFonts w:ascii="Arial" w:hAnsi="Arial" w:cs="Arial"/>
          <w:sz w:val="22"/>
          <w:szCs w:val="22"/>
        </w:rPr>
      </w:pPr>
      <w:r>
        <w:rPr>
          <w:rFonts w:ascii="Arial" w:hAnsi="Arial" w:cs="Arial"/>
          <w:sz w:val="22"/>
          <w:szCs w:val="22"/>
        </w:rPr>
        <w:t xml:space="preserve">De asemenea, pe piața din România, </w:t>
      </w:r>
      <w:proofErr w:type="spellStart"/>
      <w:r>
        <w:rPr>
          <w:rFonts w:ascii="Arial" w:hAnsi="Arial" w:cs="Arial"/>
          <w:sz w:val="22"/>
          <w:szCs w:val="22"/>
        </w:rPr>
        <w:t>Kuga</w:t>
      </w:r>
      <w:proofErr w:type="spellEnd"/>
      <w:r>
        <w:rPr>
          <w:rFonts w:ascii="Arial" w:hAnsi="Arial" w:cs="Arial"/>
          <w:sz w:val="22"/>
          <w:szCs w:val="22"/>
        </w:rPr>
        <w:t xml:space="preserve"> PHEV confirmă succesul de anul trecut și rămâne lider în segmentul autoturismelor PHEV, la mare distanță de următorul model concurent. </w:t>
      </w:r>
    </w:p>
    <w:p w14:paraId="1DFDBEDB" w14:textId="77777777" w:rsidR="006242D3" w:rsidRDefault="006242D3" w:rsidP="00B93877">
      <w:pPr>
        <w:pStyle w:val="BodyText2"/>
        <w:spacing w:line="240" w:lineRule="auto"/>
        <w:rPr>
          <w:rFonts w:ascii="Arial" w:hAnsi="Arial" w:cs="Arial"/>
          <w:sz w:val="22"/>
          <w:szCs w:val="22"/>
        </w:rPr>
      </w:pPr>
    </w:p>
    <w:p w14:paraId="67F7B807" w14:textId="288C840A" w:rsidR="000B6D86" w:rsidRDefault="000B6D86" w:rsidP="00B93877">
      <w:pPr>
        <w:pStyle w:val="BodyText2"/>
        <w:spacing w:line="240" w:lineRule="auto"/>
        <w:rPr>
          <w:rFonts w:ascii="Arial" w:hAnsi="Arial" w:cs="Arial"/>
          <w:sz w:val="22"/>
          <w:szCs w:val="22"/>
        </w:rPr>
      </w:pPr>
      <w:r>
        <w:rPr>
          <w:rFonts w:ascii="Arial" w:hAnsi="Arial" w:cs="Arial"/>
          <w:sz w:val="22"/>
          <w:szCs w:val="22"/>
        </w:rPr>
        <w:t>Ford a anunțat astăzi și introducerea pachetului</w:t>
      </w:r>
      <w:r w:rsidR="006242D3">
        <w:rPr>
          <w:rFonts w:ascii="Arial" w:hAnsi="Arial" w:cs="Arial"/>
          <w:sz w:val="22"/>
          <w:szCs w:val="22"/>
        </w:rPr>
        <w:t xml:space="preserve"> Black pentru</w:t>
      </w:r>
      <w:r>
        <w:rPr>
          <w:rFonts w:ascii="Arial" w:hAnsi="Arial" w:cs="Arial"/>
          <w:sz w:val="22"/>
          <w:szCs w:val="22"/>
        </w:rPr>
        <w:t xml:space="preserve"> </w:t>
      </w:r>
      <w:proofErr w:type="spellStart"/>
      <w:r>
        <w:rPr>
          <w:rFonts w:ascii="Arial" w:hAnsi="Arial" w:cs="Arial"/>
          <w:sz w:val="22"/>
          <w:szCs w:val="22"/>
        </w:rPr>
        <w:t>Kuga</w:t>
      </w:r>
      <w:proofErr w:type="spellEnd"/>
      <w:r>
        <w:rPr>
          <w:rFonts w:ascii="Arial" w:hAnsi="Arial" w:cs="Arial"/>
          <w:sz w:val="22"/>
          <w:szCs w:val="22"/>
        </w:rPr>
        <w:t xml:space="preserve"> ST-Line X</w:t>
      </w:r>
      <w:r w:rsidR="006242D3">
        <w:rPr>
          <w:rFonts w:ascii="Arial" w:hAnsi="Arial" w:cs="Arial"/>
          <w:sz w:val="22"/>
          <w:szCs w:val="22"/>
        </w:rPr>
        <w:t>,</w:t>
      </w:r>
      <w:r>
        <w:rPr>
          <w:rFonts w:ascii="Arial" w:hAnsi="Arial" w:cs="Arial"/>
          <w:sz w:val="22"/>
          <w:szCs w:val="22"/>
        </w:rPr>
        <w:t xml:space="preserve"> care include </w:t>
      </w:r>
      <w:r w:rsidR="000604FB">
        <w:rPr>
          <w:rFonts w:ascii="Arial" w:hAnsi="Arial" w:cs="Arial"/>
          <w:sz w:val="22"/>
          <w:szCs w:val="22"/>
        </w:rPr>
        <w:t>o serie de îmbunătățiri vizuale, precum și disponibilitatea unei noi opțiuni de scaun confort.</w:t>
      </w:r>
    </w:p>
    <w:p w14:paraId="4F6F1B90" w14:textId="77777777" w:rsidR="000B6D86" w:rsidRDefault="000B6D86" w:rsidP="00B93877">
      <w:pPr>
        <w:pStyle w:val="BodyText2"/>
        <w:spacing w:line="240" w:lineRule="auto"/>
        <w:rPr>
          <w:rFonts w:ascii="Arial" w:hAnsi="Arial" w:cs="Arial"/>
          <w:sz w:val="22"/>
          <w:szCs w:val="22"/>
        </w:rPr>
      </w:pPr>
    </w:p>
    <w:p w14:paraId="15FBE570" w14:textId="1DF7FA09" w:rsidR="001C2F6F" w:rsidRPr="005A357F" w:rsidRDefault="001C2F6F" w:rsidP="001C2F6F">
      <w:pPr>
        <w:pStyle w:val="BodyText2"/>
        <w:spacing w:line="240" w:lineRule="auto"/>
        <w:rPr>
          <w:rFonts w:ascii="Arial" w:hAnsi="Arial" w:cs="Arial"/>
          <w:sz w:val="22"/>
          <w:szCs w:val="22"/>
        </w:rPr>
      </w:pPr>
      <w:r>
        <w:rPr>
          <w:rFonts w:ascii="Arial" w:hAnsi="Arial" w:cs="Arial"/>
          <w:sz w:val="22"/>
          <w:szCs w:val="22"/>
        </w:rPr>
        <w:t>„Știm că mulți dintre clienții noștri care doresc</w:t>
      </w:r>
      <w:r w:rsidR="006242D3">
        <w:rPr>
          <w:rFonts w:ascii="Arial" w:hAnsi="Arial" w:cs="Arial"/>
          <w:sz w:val="22"/>
          <w:szCs w:val="22"/>
        </w:rPr>
        <w:t xml:space="preserve"> să renunțe la </w:t>
      </w:r>
      <w:r>
        <w:rPr>
          <w:rFonts w:ascii="Arial" w:hAnsi="Arial" w:cs="Arial"/>
          <w:sz w:val="22"/>
          <w:szCs w:val="22"/>
        </w:rPr>
        <w:t xml:space="preserve">o mașină </w:t>
      </w:r>
      <w:r w:rsidR="006242D3">
        <w:rPr>
          <w:rFonts w:ascii="Arial" w:hAnsi="Arial" w:cs="Arial"/>
          <w:sz w:val="22"/>
          <w:szCs w:val="22"/>
        </w:rPr>
        <w:t xml:space="preserve">cu motor convențional pe </w:t>
      </w:r>
      <w:r>
        <w:rPr>
          <w:rFonts w:ascii="Arial" w:hAnsi="Arial" w:cs="Arial"/>
          <w:sz w:val="22"/>
          <w:szCs w:val="22"/>
        </w:rPr>
        <w:t>benzină sau diesel ar putea să nu fie pregătiți să</w:t>
      </w:r>
      <w:r w:rsidR="006242D3">
        <w:rPr>
          <w:rFonts w:ascii="Arial" w:hAnsi="Arial" w:cs="Arial"/>
          <w:sz w:val="22"/>
          <w:szCs w:val="22"/>
        </w:rPr>
        <w:t xml:space="preserve"> treacă direct la un</w:t>
      </w:r>
      <w:r>
        <w:rPr>
          <w:rFonts w:ascii="Arial" w:hAnsi="Arial" w:cs="Arial"/>
          <w:sz w:val="22"/>
          <w:szCs w:val="22"/>
        </w:rPr>
        <w:t xml:space="preserve"> vehicul complet electri</w:t>
      </w:r>
      <w:r w:rsidR="006242D3">
        <w:rPr>
          <w:rFonts w:ascii="Arial" w:hAnsi="Arial" w:cs="Arial"/>
          <w:sz w:val="22"/>
          <w:szCs w:val="22"/>
        </w:rPr>
        <w:t>c</w:t>
      </w:r>
      <w:r>
        <w:rPr>
          <w:rFonts w:ascii="Arial" w:hAnsi="Arial" w:cs="Arial"/>
          <w:sz w:val="22"/>
          <w:szCs w:val="22"/>
        </w:rPr>
        <w:t xml:space="preserve">, iar faptul că </w:t>
      </w:r>
      <w:proofErr w:type="spellStart"/>
      <w:r>
        <w:rPr>
          <w:rFonts w:ascii="Arial" w:hAnsi="Arial" w:cs="Arial"/>
          <w:sz w:val="22"/>
          <w:szCs w:val="22"/>
        </w:rPr>
        <w:t>Kuga</w:t>
      </w:r>
      <w:proofErr w:type="spellEnd"/>
      <w:r>
        <w:rPr>
          <w:rFonts w:ascii="Arial" w:hAnsi="Arial" w:cs="Arial"/>
          <w:sz w:val="22"/>
          <w:szCs w:val="22"/>
        </w:rPr>
        <w:t xml:space="preserve"> Plug-In </w:t>
      </w:r>
      <w:proofErr w:type="spellStart"/>
      <w:r>
        <w:rPr>
          <w:rFonts w:ascii="Arial" w:hAnsi="Arial" w:cs="Arial"/>
          <w:sz w:val="22"/>
          <w:szCs w:val="22"/>
        </w:rPr>
        <w:t>Hybrid</w:t>
      </w:r>
      <w:proofErr w:type="spellEnd"/>
      <w:r>
        <w:rPr>
          <w:rFonts w:ascii="Arial" w:hAnsi="Arial" w:cs="Arial"/>
          <w:sz w:val="22"/>
          <w:szCs w:val="22"/>
        </w:rPr>
        <w:t xml:space="preserve"> este cel mai bine vândut PHEV din Europa demonstrează că este alegerea potrivită pentru mulți dintre acești clienți”, a declarat </w:t>
      </w:r>
      <w:proofErr w:type="spellStart"/>
      <w:r>
        <w:rPr>
          <w:rFonts w:ascii="Arial" w:hAnsi="Arial" w:cs="Arial"/>
          <w:sz w:val="22"/>
          <w:szCs w:val="22"/>
        </w:rPr>
        <w:t>Glen</w:t>
      </w:r>
      <w:proofErr w:type="spellEnd"/>
      <w:r>
        <w:rPr>
          <w:rFonts w:ascii="Arial" w:hAnsi="Arial" w:cs="Arial"/>
          <w:sz w:val="22"/>
          <w:szCs w:val="22"/>
        </w:rPr>
        <w:t xml:space="preserve"> </w:t>
      </w:r>
      <w:proofErr w:type="spellStart"/>
      <w:r>
        <w:rPr>
          <w:rFonts w:ascii="Arial" w:hAnsi="Arial" w:cs="Arial"/>
          <w:sz w:val="22"/>
          <w:szCs w:val="22"/>
        </w:rPr>
        <w:t>Goold</w:t>
      </w:r>
      <w:proofErr w:type="spellEnd"/>
      <w:r>
        <w:rPr>
          <w:rFonts w:ascii="Arial" w:hAnsi="Arial" w:cs="Arial"/>
          <w:sz w:val="22"/>
          <w:szCs w:val="22"/>
        </w:rPr>
        <w:t xml:space="preserve">, director de </w:t>
      </w:r>
      <w:r w:rsidR="006242D3">
        <w:rPr>
          <w:rFonts w:ascii="Arial" w:hAnsi="Arial" w:cs="Arial"/>
          <w:sz w:val="22"/>
          <w:szCs w:val="22"/>
        </w:rPr>
        <w:t>produs</w:t>
      </w:r>
      <w:r>
        <w:rPr>
          <w:rFonts w:ascii="Arial" w:hAnsi="Arial" w:cs="Arial"/>
          <w:sz w:val="22"/>
          <w:szCs w:val="22"/>
        </w:rPr>
        <w:t xml:space="preserve"> Ford </w:t>
      </w:r>
      <w:proofErr w:type="spellStart"/>
      <w:r>
        <w:rPr>
          <w:rFonts w:ascii="Arial" w:hAnsi="Arial" w:cs="Arial"/>
          <w:sz w:val="22"/>
          <w:szCs w:val="22"/>
        </w:rPr>
        <w:t>Kuga</w:t>
      </w:r>
      <w:proofErr w:type="spellEnd"/>
      <w:r>
        <w:rPr>
          <w:rFonts w:ascii="Arial" w:hAnsi="Arial" w:cs="Arial"/>
          <w:sz w:val="22"/>
          <w:szCs w:val="22"/>
        </w:rPr>
        <w:t xml:space="preserve">. „Mașinile precum </w:t>
      </w:r>
      <w:proofErr w:type="spellStart"/>
      <w:r>
        <w:rPr>
          <w:rFonts w:ascii="Arial" w:hAnsi="Arial" w:cs="Arial"/>
          <w:sz w:val="22"/>
          <w:szCs w:val="22"/>
        </w:rPr>
        <w:t>Kuga</w:t>
      </w:r>
      <w:proofErr w:type="spellEnd"/>
      <w:r>
        <w:rPr>
          <w:rFonts w:ascii="Arial" w:hAnsi="Arial" w:cs="Arial"/>
          <w:sz w:val="22"/>
          <w:szCs w:val="22"/>
        </w:rPr>
        <w:t xml:space="preserve"> Plug-In </w:t>
      </w:r>
      <w:proofErr w:type="spellStart"/>
      <w:r>
        <w:rPr>
          <w:rFonts w:ascii="Arial" w:hAnsi="Arial" w:cs="Arial"/>
          <w:sz w:val="22"/>
          <w:szCs w:val="22"/>
        </w:rPr>
        <w:t>Hybrid</w:t>
      </w:r>
      <w:proofErr w:type="spellEnd"/>
      <w:r>
        <w:rPr>
          <w:rFonts w:ascii="Arial" w:hAnsi="Arial" w:cs="Arial"/>
          <w:sz w:val="22"/>
          <w:szCs w:val="22"/>
        </w:rPr>
        <w:t xml:space="preserve"> sunt o parte crucială a angajamentului Ford față de un viitor electrificat.”</w:t>
      </w:r>
    </w:p>
    <w:p w14:paraId="7F666349" w14:textId="77777777" w:rsidR="001C2F6F" w:rsidRDefault="001C2F6F" w:rsidP="00B93877">
      <w:pPr>
        <w:pStyle w:val="BodyText2"/>
        <w:spacing w:line="240" w:lineRule="auto"/>
        <w:rPr>
          <w:rFonts w:ascii="Arial" w:hAnsi="Arial" w:cs="Arial"/>
          <w:sz w:val="22"/>
          <w:szCs w:val="22"/>
        </w:rPr>
      </w:pPr>
    </w:p>
    <w:p w14:paraId="204C3DC0" w14:textId="66575A2A" w:rsidR="008065AB" w:rsidRDefault="008065AB" w:rsidP="00B93877">
      <w:pPr>
        <w:pStyle w:val="BodyText2"/>
        <w:spacing w:line="240" w:lineRule="auto"/>
        <w:rPr>
          <w:rFonts w:ascii="Arial" w:hAnsi="Arial" w:cs="Arial"/>
          <w:sz w:val="22"/>
          <w:szCs w:val="22"/>
        </w:rPr>
      </w:pPr>
      <w:r>
        <w:rPr>
          <w:rFonts w:ascii="Arial" w:hAnsi="Arial" w:cs="Arial"/>
          <w:sz w:val="22"/>
          <w:szCs w:val="22"/>
        </w:rPr>
        <w:t xml:space="preserve">Sistemul de propulsie inteligent al modelului </w:t>
      </w:r>
      <w:proofErr w:type="spellStart"/>
      <w:r>
        <w:rPr>
          <w:rFonts w:ascii="Arial" w:hAnsi="Arial" w:cs="Arial"/>
          <w:sz w:val="22"/>
          <w:szCs w:val="22"/>
        </w:rPr>
        <w:t>Kuga</w:t>
      </w:r>
      <w:proofErr w:type="spellEnd"/>
      <w:r>
        <w:rPr>
          <w:rFonts w:ascii="Arial" w:hAnsi="Arial" w:cs="Arial"/>
          <w:sz w:val="22"/>
          <w:szCs w:val="22"/>
        </w:rPr>
        <w:t xml:space="preserve"> Plug-In </w:t>
      </w:r>
      <w:proofErr w:type="spellStart"/>
      <w:r>
        <w:rPr>
          <w:rFonts w:ascii="Arial" w:hAnsi="Arial" w:cs="Arial"/>
          <w:sz w:val="22"/>
          <w:szCs w:val="22"/>
        </w:rPr>
        <w:t>Hybrid</w:t>
      </w:r>
      <w:proofErr w:type="spellEnd"/>
      <w:r>
        <w:rPr>
          <w:rFonts w:ascii="Arial" w:hAnsi="Arial" w:cs="Arial"/>
          <w:sz w:val="22"/>
          <w:szCs w:val="22"/>
        </w:rPr>
        <w:t xml:space="preserve"> oferă flexibilitate clienților, cu o autonomie totală electrică de 57-67 km WLTP și o autonomie complet electrică în oraș de 71-88 km WLTP, permițând călătorii frecvente numai cu energie electrică. Consumul de energie de la 14,4-15</w:t>
      </w:r>
      <w:r w:rsidR="00BF6A03">
        <w:rPr>
          <w:rFonts w:ascii="Arial" w:hAnsi="Arial" w:cs="Arial"/>
          <w:sz w:val="22"/>
          <w:szCs w:val="22"/>
        </w:rPr>
        <w:t>,</w:t>
      </w:r>
      <w:r>
        <w:rPr>
          <w:rFonts w:ascii="Arial" w:hAnsi="Arial" w:cs="Arial"/>
          <w:sz w:val="22"/>
          <w:szCs w:val="22"/>
        </w:rPr>
        <w:t>9 kWh/100 km WLTP este, de asemenea, mai mic decât</w:t>
      </w:r>
      <w:r w:rsidR="00BF6A03">
        <w:rPr>
          <w:rFonts w:ascii="Arial" w:hAnsi="Arial" w:cs="Arial"/>
          <w:sz w:val="22"/>
          <w:szCs w:val="22"/>
        </w:rPr>
        <w:t xml:space="preserve"> al concurenților</w:t>
      </w:r>
      <w:r>
        <w:rPr>
          <w:rFonts w:ascii="Arial" w:hAnsi="Arial" w:cs="Arial"/>
          <w:sz w:val="22"/>
          <w:szCs w:val="22"/>
        </w:rPr>
        <w:t xml:space="preserve"> cheie. </w:t>
      </w:r>
      <w:r w:rsidR="006250E3" w:rsidRPr="006250E3">
        <w:rPr>
          <w:rFonts w:ascii="Arial" w:hAnsi="Arial" w:cs="Arial"/>
          <w:sz w:val="22"/>
          <w:szCs w:val="22"/>
          <w:vertAlign w:val="superscript"/>
        </w:rPr>
        <w:t>4</w:t>
      </w:r>
    </w:p>
    <w:p w14:paraId="6556A4BD" w14:textId="47FAD34E" w:rsidR="008978F2" w:rsidRDefault="008978F2" w:rsidP="00B93877">
      <w:pPr>
        <w:pStyle w:val="BodyText2"/>
        <w:spacing w:line="240" w:lineRule="auto"/>
        <w:rPr>
          <w:rFonts w:ascii="Arial" w:hAnsi="Arial" w:cs="Arial"/>
          <w:sz w:val="22"/>
          <w:szCs w:val="22"/>
        </w:rPr>
      </w:pPr>
    </w:p>
    <w:p w14:paraId="642ED96F" w14:textId="61FB6583" w:rsidR="00B93877" w:rsidRDefault="001727A1" w:rsidP="00B93877">
      <w:pPr>
        <w:pStyle w:val="BodyText2"/>
        <w:spacing w:line="240" w:lineRule="auto"/>
        <w:rPr>
          <w:rFonts w:ascii="Arial" w:hAnsi="Arial" w:cs="Arial"/>
          <w:sz w:val="22"/>
          <w:szCs w:val="22"/>
        </w:rPr>
      </w:pPr>
      <w:r>
        <w:rPr>
          <w:rFonts w:ascii="Arial" w:hAnsi="Arial" w:cs="Arial"/>
          <w:sz w:val="22"/>
          <w:szCs w:val="22"/>
        </w:rPr>
        <w:t>Clienții beneficiază de flexibilitatea unui vehicul pe benzină,</w:t>
      </w:r>
      <w:r w:rsidR="006B0ACB">
        <w:rPr>
          <w:rFonts w:ascii="Arial" w:hAnsi="Arial" w:cs="Arial"/>
          <w:sz w:val="22"/>
          <w:szCs w:val="22"/>
        </w:rPr>
        <w:t xml:space="preserve"> în timp ce propulsia electrică aduce un plus de performanță </w:t>
      </w:r>
      <w:r>
        <w:rPr>
          <w:rFonts w:ascii="Arial" w:hAnsi="Arial" w:cs="Arial"/>
          <w:sz w:val="22"/>
          <w:szCs w:val="22"/>
        </w:rPr>
        <w:t xml:space="preserve">vehiculului. Șoferii pot lăsa </w:t>
      </w:r>
      <w:proofErr w:type="spellStart"/>
      <w:r>
        <w:rPr>
          <w:rFonts w:ascii="Arial" w:hAnsi="Arial" w:cs="Arial"/>
          <w:sz w:val="22"/>
          <w:szCs w:val="22"/>
        </w:rPr>
        <w:t>Kuga</w:t>
      </w:r>
      <w:proofErr w:type="spellEnd"/>
      <w:r>
        <w:rPr>
          <w:rFonts w:ascii="Arial" w:hAnsi="Arial" w:cs="Arial"/>
          <w:sz w:val="22"/>
          <w:szCs w:val="22"/>
        </w:rPr>
        <w:t xml:space="preserve"> Plug-In </w:t>
      </w:r>
      <w:proofErr w:type="spellStart"/>
      <w:r>
        <w:rPr>
          <w:rFonts w:ascii="Arial" w:hAnsi="Arial" w:cs="Arial"/>
          <w:sz w:val="22"/>
          <w:szCs w:val="22"/>
        </w:rPr>
        <w:t>Hybrid</w:t>
      </w:r>
      <w:proofErr w:type="spellEnd"/>
      <w:r>
        <w:rPr>
          <w:rFonts w:ascii="Arial" w:hAnsi="Arial" w:cs="Arial"/>
          <w:sz w:val="22"/>
          <w:szCs w:val="22"/>
        </w:rPr>
        <w:t xml:space="preserve"> în modul EV Auto</w:t>
      </w:r>
      <w:r w:rsidR="006B0ACB">
        <w:rPr>
          <w:rFonts w:ascii="Arial" w:hAnsi="Arial" w:cs="Arial"/>
          <w:sz w:val="22"/>
          <w:szCs w:val="22"/>
        </w:rPr>
        <w:t xml:space="preserve">, iar </w:t>
      </w:r>
      <w:r w:rsidR="006B0ACB">
        <w:rPr>
          <w:rFonts w:ascii="Arial" w:hAnsi="Arial" w:cs="Arial"/>
          <w:sz w:val="22"/>
          <w:szCs w:val="22"/>
        </w:rPr>
        <w:lastRenderedPageBreak/>
        <w:t xml:space="preserve">acesta </w:t>
      </w:r>
      <w:r>
        <w:rPr>
          <w:rFonts w:ascii="Arial" w:hAnsi="Arial" w:cs="Arial"/>
          <w:sz w:val="22"/>
          <w:szCs w:val="22"/>
        </w:rPr>
        <w:t>va funcționa în cel mai eficient mod posibil, oferind cel mai bun consum de combustibil disponibil, indiferent de scenariul de conducere.</w:t>
      </w:r>
    </w:p>
    <w:p w14:paraId="74585EA6" w14:textId="77777777" w:rsidR="00B93877" w:rsidRPr="005A357F" w:rsidRDefault="00B93877" w:rsidP="00B93877">
      <w:pPr>
        <w:pStyle w:val="BodyText2"/>
        <w:spacing w:line="240" w:lineRule="auto"/>
        <w:rPr>
          <w:rFonts w:ascii="Arial" w:hAnsi="Arial" w:cs="Arial"/>
          <w:b/>
          <w:sz w:val="22"/>
          <w:szCs w:val="22"/>
        </w:rPr>
      </w:pPr>
    </w:p>
    <w:p w14:paraId="7D33F2A6" w14:textId="237261FB" w:rsidR="00B93877" w:rsidRPr="005A357F" w:rsidRDefault="001727A1" w:rsidP="00B93877">
      <w:pPr>
        <w:pStyle w:val="BodyText2"/>
        <w:spacing w:before="120" w:line="240" w:lineRule="auto"/>
        <w:rPr>
          <w:rFonts w:ascii="Arial" w:hAnsi="Arial" w:cs="Arial"/>
          <w:b/>
          <w:sz w:val="22"/>
          <w:szCs w:val="22"/>
        </w:rPr>
      </w:pPr>
      <w:r>
        <w:rPr>
          <w:rFonts w:ascii="Arial" w:hAnsi="Arial" w:cs="Arial"/>
          <w:b/>
          <w:sz w:val="22"/>
          <w:szCs w:val="22"/>
        </w:rPr>
        <w:t xml:space="preserve">Pachetul </w:t>
      </w:r>
      <w:r w:rsidR="006B0ACB">
        <w:rPr>
          <w:rFonts w:ascii="Arial" w:hAnsi="Arial" w:cs="Arial"/>
          <w:b/>
          <w:sz w:val="22"/>
          <w:szCs w:val="22"/>
        </w:rPr>
        <w:t>Black</w:t>
      </w:r>
      <w:r>
        <w:rPr>
          <w:rFonts w:ascii="Arial" w:hAnsi="Arial" w:cs="Arial"/>
          <w:b/>
          <w:sz w:val="22"/>
          <w:szCs w:val="22"/>
        </w:rPr>
        <w:t xml:space="preserve"> aduce un plus de stil și individualitate gamei </w:t>
      </w:r>
      <w:proofErr w:type="spellStart"/>
      <w:r>
        <w:rPr>
          <w:rFonts w:ascii="Arial" w:hAnsi="Arial" w:cs="Arial"/>
          <w:b/>
          <w:sz w:val="22"/>
          <w:szCs w:val="22"/>
        </w:rPr>
        <w:t>Kuga</w:t>
      </w:r>
      <w:proofErr w:type="spellEnd"/>
    </w:p>
    <w:p w14:paraId="4CF0BD52" w14:textId="77777777" w:rsidR="00B93877" w:rsidRPr="005A357F" w:rsidRDefault="00B93877" w:rsidP="00B93877">
      <w:pPr>
        <w:pStyle w:val="BodyText2"/>
        <w:spacing w:line="240" w:lineRule="auto"/>
        <w:rPr>
          <w:rFonts w:ascii="Arial" w:hAnsi="Arial" w:cs="Arial"/>
          <w:b/>
          <w:sz w:val="22"/>
          <w:szCs w:val="22"/>
        </w:rPr>
      </w:pPr>
    </w:p>
    <w:p w14:paraId="53ADBF31" w14:textId="35B79FA0" w:rsidR="00B93877" w:rsidRDefault="002542F8" w:rsidP="00B93877">
      <w:pPr>
        <w:pStyle w:val="BodyText2"/>
        <w:spacing w:line="240" w:lineRule="auto"/>
        <w:rPr>
          <w:rFonts w:ascii="Arial" w:hAnsi="Arial" w:cs="Arial"/>
          <w:sz w:val="22"/>
          <w:szCs w:val="22"/>
        </w:rPr>
      </w:pPr>
      <w:r>
        <w:rPr>
          <w:rFonts w:ascii="Arial" w:hAnsi="Arial" w:cs="Arial"/>
          <w:sz w:val="22"/>
          <w:szCs w:val="22"/>
        </w:rPr>
        <w:t xml:space="preserve">Disponibil </w:t>
      </w:r>
      <w:r w:rsidR="006B0ACB">
        <w:rPr>
          <w:rFonts w:ascii="Arial" w:hAnsi="Arial" w:cs="Arial"/>
          <w:sz w:val="22"/>
          <w:szCs w:val="22"/>
        </w:rPr>
        <w:t xml:space="preserve">deja </w:t>
      </w:r>
      <w:r w:rsidR="001727A1">
        <w:rPr>
          <w:rFonts w:ascii="Arial" w:hAnsi="Arial" w:cs="Arial"/>
          <w:sz w:val="22"/>
          <w:szCs w:val="22"/>
        </w:rPr>
        <w:t>pentru</w:t>
      </w:r>
      <w:r w:rsidR="006B0ACB">
        <w:rPr>
          <w:rFonts w:ascii="Arial" w:hAnsi="Arial" w:cs="Arial"/>
          <w:sz w:val="22"/>
          <w:szCs w:val="22"/>
        </w:rPr>
        <w:t xml:space="preserve"> a fi comandat</w:t>
      </w:r>
      <w:r w:rsidR="001727A1">
        <w:rPr>
          <w:rFonts w:ascii="Arial" w:hAnsi="Arial" w:cs="Arial"/>
          <w:sz w:val="22"/>
          <w:szCs w:val="22"/>
        </w:rPr>
        <w:t xml:space="preserve">, pachetul </w:t>
      </w:r>
      <w:proofErr w:type="spellStart"/>
      <w:r w:rsidR="001727A1">
        <w:rPr>
          <w:rFonts w:ascii="Arial" w:hAnsi="Arial" w:cs="Arial"/>
          <w:sz w:val="22"/>
          <w:szCs w:val="22"/>
        </w:rPr>
        <w:t>Kuga</w:t>
      </w:r>
      <w:proofErr w:type="spellEnd"/>
      <w:r w:rsidR="001727A1">
        <w:rPr>
          <w:rFonts w:ascii="Arial" w:hAnsi="Arial" w:cs="Arial"/>
          <w:sz w:val="22"/>
          <w:szCs w:val="22"/>
        </w:rPr>
        <w:t xml:space="preserve"> ST-Line X Black oferă elemente unice de design exterior pentru un aspect mai dinamic și mai distinctiv.</w:t>
      </w:r>
    </w:p>
    <w:p w14:paraId="1414948F" w14:textId="7493FB00" w:rsidR="007272F0" w:rsidRDefault="007272F0" w:rsidP="00B93877">
      <w:pPr>
        <w:pStyle w:val="BodyText2"/>
        <w:spacing w:line="240" w:lineRule="auto"/>
        <w:rPr>
          <w:rFonts w:ascii="Arial" w:hAnsi="Arial" w:cs="Arial"/>
          <w:sz w:val="22"/>
          <w:szCs w:val="22"/>
        </w:rPr>
      </w:pPr>
    </w:p>
    <w:p w14:paraId="6C113305" w14:textId="43C5C1B4" w:rsidR="007272F0" w:rsidRDefault="002542F8" w:rsidP="00B93877">
      <w:pPr>
        <w:pStyle w:val="BodyText2"/>
        <w:spacing w:line="240" w:lineRule="auto"/>
        <w:rPr>
          <w:rFonts w:ascii="Arial" w:hAnsi="Arial" w:cs="Arial"/>
          <w:sz w:val="22"/>
          <w:szCs w:val="22"/>
        </w:rPr>
      </w:pPr>
      <w:r>
        <w:rPr>
          <w:rFonts w:ascii="Arial" w:hAnsi="Arial" w:cs="Arial"/>
          <w:sz w:val="22"/>
          <w:szCs w:val="22"/>
        </w:rPr>
        <w:t xml:space="preserve">Completând întreaga gamă de culori exterioare ale caroseriei pentru un impact vizual maxim, </w:t>
      </w:r>
      <w:r w:rsidR="006B0ACB">
        <w:rPr>
          <w:rFonts w:ascii="Arial" w:hAnsi="Arial" w:cs="Arial"/>
          <w:sz w:val="22"/>
          <w:szCs w:val="22"/>
        </w:rPr>
        <w:t>p</w:t>
      </w:r>
      <w:r>
        <w:rPr>
          <w:rFonts w:ascii="Arial" w:hAnsi="Arial" w:cs="Arial"/>
          <w:sz w:val="22"/>
          <w:szCs w:val="22"/>
        </w:rPr>
        <w:t xml:space="preserve">achetul </w:t>
      </w:r>
      <w:r w:rsidR="006B0ACB">
        <w:rPr>
          <w:rFonts w:ascii="Arial" w:hAnsi="Arial" w:cs="Arial"/>
          <w:sz w:val="22"/>
          <w:szCs w:val="22"/>
        </w:rPr>
        <w:t>Black</w:t>
      </w:r>
      <w:r>
        <w:rPr>
          <w:rFonts w:ascii="Arial" w:hAnsi="Arial" w:cs="Arial"/>
          <w:sz w:val="22"/>
          <w:szCs w:val="22"/>
        </w:rPr>
        <w:t xml:space="preserve"> </w:t>
      </w:r>
      <w:r w:rsidR="006B0ACB">
        <w:rPr>
          <w:rFonts w:ascii="Arial" w:hAnsi="Arial" w:cs="Arial"/>
          <w:sz w:val="22"/>
          <w:szCs w:val="22"/>
        </w:rPr>
        <w:t xml:space="preserve">alătură </w:t>
      </w:r>
      <w:r>
        <w:rPr>
          <w:rFonts w:ascii="Arial" w:hAnsi="Arial" w:cs="Arial"/>
          <w:sz w:val="22"/>
          <w:szCs w:val="22"/>
        </w:rPr>
        <w:t>exteriorul</w:t>
      </w:r>
      <w:r w:rsidR="006B0ACB">
        <w:rPr>
          <w:rFonts w:ascii="Arial" w:hAnsi="Arial" w:cs="Arial"/>
          <w:sz w:val="22"/>
          <w:szCs w:val="22"/>
        </w:rPr>
        <w:t>ui</w:t>
      </w:r>
      <w:r>
        <w:rPr>
          <w:rFonts w:ascii="Arial" w:hAnsi="Arial" w:cs="Arial"/>
          <w:sz w:val="22"/>
          <w:szCs w:val="22"/>
        </w:rPr>
        <w:t xml:space="preserve"> sportiv</w:t>
      </w:r>
      <w:r w:rsidR="006B0ACB">
        <w:rPr>
          <w:rFonts w:ascii="Arial" w:hAnsi="Arial" w:cs="Arial"/>
          <w:sz w:val="22"/>
          <w:szCs w:val="22"/>
        </w:rPr>
        <w:t xml:space="preserve"> propus de </w:t>
      </w:r>
      <w:proofErr w:type="spellStart"/>
      <w:r w:rsidR="006B0ACB">
        <w:rPr>
          <w:rFonts w:ascii="Arial" w:hAnsi="Arial" w:cs="Arial"/>
          <w:sz w:val="22"/>
          <w:szCs w:val="22"/>
        </w:rPr>
        <w:t>Kuga</w:t>
      </w:r>
      <w:proofErr w:type="spellEnd"/>
      <w:r>
        <w:rPr>
          <w:rFonts w:ascii="Arial" w:hAnsi="Arial" w:cs="Arial"/>
          <w:sz w:val="22"/>
          <w:szCs w:val="22"/>
        </w:rPr>
        <w:t xml:space="preserve"> un acoperiș vopsit în negru</w:t>
      </w:r>
      <w:r w:rsidR="006B0ACB">
        <w:rPr>
          <w:rFonts w:ascii="Arial" w:hAnsi="Arial" w:cs="Arial"/>
          <w:sz w:val="22"/>
          <w:szCs w:val="22"/>
        </w:rPr>
        <w:t>,</w:t>
      </w:r>
      <w:r>
        <w:rPr>
          <w:rFonts w:ascii="Arial" w:hAnsi="Arial" w:cs="Arial"/>
          <w:sz w:val="22"/>
          <w:szCs w:val="22"/>
        </w:rPr>
        <w:t xml:space="preserve"> capace de oglinzi </w:t>
      </w:r>
      <w:r w:rsidR="006B0ACB">
        <w:rPr>
          <w:rFonts w:ascii="Arial" w:hAnsi="Arial" w:cs="Arial"/>
          <w:sz w:val="22"/>
          <w:szCs w:val="22"/>
        </w:rPr>
        <w:t xml:space="preserve">și grile inferioare față-spate </w:t>
      </w:r>
      <w:r>
        <w:rPr>
          <w:rFonts w:ascii="Arial" w:hAnsi="Arial" w:cs="Arial"/>
          <w:sz w:val="22"/>
          <w:szCs w:val="22"/>
        </w:rPr>
        <w:t xml:space="preserve">cu finisaj negru. </w:t>
      </w:r>
      <w:r w:rsidR="00993578">
        <w:rPr>
          <w:rFonts w:ascii="Arial" w:hAnsi="Arial" w:cs="Arial"/>
          <w:sz w:val="22"/>
          <w:szCs w:val="22"/>
        </w:rPr>
        <w:t>Inscripțiile</w:t>
      </w:r>
      <w:r>
        <w:rPr>
          <w:rFonts w:ascii="Arial" w:hAnsi="Arial" w:cs="Arial"/>
          <w:sz w:val="22"/>
          <w:szCs w:val="22"/>
        </w:rPr>
        <w:t xml:space="preserve"> ST-Line și </w:t>
      </w:r>
      <w:proofErr w:type="spellStart"/>
      <w:r>
        <w:rPr>
          <w:rFonts w:ascii="Arial" w:hAnsi="Arial" w:cs="Arial"/>
          <w:sz w:val="22"/>
          <w:szCs w:val="22"/>
        </w:rPr>
        <w:t>Kuga</w:t>
      </w:r>
      <w:proofErr w:type="spellEnd"/>
      <w:r>
        <w:rPr>
          <w:rFonts w:ascii="Arial" w:hAnsi="Arial" w:cs="Arial"/>
          <w:sz w:val="22"/>
          <w:szCs w:val="22"/>
        </w:rPr>
        <w:t xml:space="preserve"> </w:t>
      </w:r>
      <w:r w:rsidR="00993578">
        <w:rPr>
          <w:rFonts w:ascii="Arial" w:hAnsi="Arial" w:cs="Arial"/>
          <w:sz w:val="22"/>
          <w:szCs w:val="22"/>
        </w:rPr>
        <w:t>de pe</w:t>
      </w:r>
      <w:r>
        <w:rPr>
          <w:rFonts w:ascii="Arial" w:hAnsi="Arial" w:cs="Arial"/>
          <w:sz w:val="22"/>
          <w:szCs w:val="22"/>
        </w:rPr>
        <w:t xml:space="preserve"> </w:t>
      </w:r>
      <w:proofErr w:type="spellStart"/>
      <w:r>
        <w:rPr>
          <w:rFonts w:ascii="Arial" w:hAnsi="Arial" w:cs="Arial"/>
          <w:sz w:val="22"/>
          <w:szCs w:val="22"/>
        </w:rPr>
        <w:t>hayon</w:t>
      </w:r>
      <w:proofErr w:type="spellEnd"/>
      <w:r>
        <w:rPr>
          <w:rFonts w:ascii="Arial" w:hAnsi="Arial" w:cs="Arial"/>
          <w:sz w:val="22"/>
          <w:szCs w:val="22"/>
        </w:rPr>
        <w:t xml:space="preserve"> sunt, de asemenea, finisate în negru, în timp ce jantele din aliaj de 20 de </w:t>
      </w:r>
      <w:proofErr w:type="spellStart"/>
      <w:r>
        <w:rPr>
          <w:rFonts w:ascii="Arial" w:hAnsi="Arial" w:cs="Arial"/>
          <w:sz w:val="22"/>
          <w:szCs w:val="22"/>
        </w:rPr>
        <w:t>inc</w:t>
      </w:r>
      <w:r w:rsidR="00993578">
        <w:rPr>
          <w:rFonts w:ascii="Arial" w:hAnsi="Arial" w:cs="Arial"/>
          <w:sz w:val="22"/>
          <w:szCs w:val="22"/>
        </w:rPr>
        <w:t>h</w:t>
      </w:r>
      <w:r>
        <w:rPr>
          <w:rFonts w:ascii="Arial" w:hAnsi="Arial" w:cs="Arial"/>
          <w:sz w:val="22"/>
          <w:szCs w:val="22"/>
        </w:rPr>
        <w:t>i</w:t>
      </w:r>
      <w:proofErr w:type="spellEnd"/>
      <w:r w:rsidR="00993578">
        <w:rPr>
          <w:rFonts w:ascii="Arial" w:hAnsi="Arial" w:cs="Arial"/>
          <w:sz w:val="22"/>
          <w:szCs w:val="22"/>
        </w:rPr>
        <w:t xml:space="preserve"> sunt</w:t>
      </w:r>
      <w:r>
        <w:rPr>
          <w:rFonts w:ascii="Arial" w:hAnsi="Arial" w:cs="Arial"/>
          <w:sz w:val="22"/>
          <w:szCs w:val="22"/>
        </w:rPr>
        <w:t xml:space="preserve"> vopsite în negru.</w:t>
      </w:r>
    </w:p>
    <w:p w14:paraId="08740969" w14:textId="6699B452" w:rsidR="007272F0" w:rsidRDefault="007272F0" w:rsidP="00B93877">
      <w:pPr>
        <w:pStyle w:val="BodyText2"/>
        <w:spacing w:line="240" w:lineRule="auto"/>
        <w:rPr>
          <w:rFonts w:ascii="Arial" w:hAnsi="Arial" w:cs="Arial"/>
          <w:sz w:val="22"/>
          <w:szCs w:val="22"/>
        </w:rPr>
      </w:pPr>
    </w:p>
    <w:p w14:paraId="3253553A" w14:textId="2DD9ED2A" w:rsidR="009213BB" w:rsidRDefault="009213BB" w:rsidP="009213BB">
      <w:pPr>
        <w:pStyle w:val="BodyText2"/>
        <w:spacing w:before="120" w:line="240" w:lineRule="auto"/>
        <w:rPr>
          <w:rFonts w:ascii="Arial" w:hAnsi="Arial" w:cs="Arial"/>
          <w:b/>
          <w:sz w:val="22"/>
          <w:szCs w:val="22"/>
        </w:rPr>
      </w:pPr>
      <w:r>
        <w:rPr>
          <w:rFonts w:ascii="Arial" w:hAnsi="Arial" w:cs="Arial"/>
          <w:b/>
          <w:sz w:val="22"/>
          <w:szCs w:val="22"/>
        </w:rPr>
        <w:t>Noua opțiune de scaun</w:t>
      </w:r>
      <w:r w:rsidR="00993578">
        <w:rPr>
          <w:rFonts w:ascii="Arial" w:hAnsi="Arial" w:cs="Arial"/>
          <w:b/>
          <w:sz w:val="22"/>
          <w:szCs w:val="22"/>
        </w:rPr>
        <w:t>e</w:t>
      </w:r>
      <w:r>
        <w:rPr>
          <w:rFonts w:ascii="Arial" w:hAnsi="Arial" w:cs="Arial"/>
          <w:b/>
          <w:sz w:val="22"/>
          <w:szCs w:val="22"/>
        </w:rPr>
        <w:t xml:space="preserve"> </w:t>
      </w:r>
      <w:proofErr w:type="spellStart"/>
      <w:r w:rsidR="00993578">
        <w:rPr>
          <w:rFonts w:ascii="Arial" w:hAnsi="Arial" w:cs="Arial"/>
          <w:b/>
          <w:sz w:val="22"/>
          <w:szCs w:val="22"/>
        </w:rPr>
        <w:t>C</w:t>
      </w:r>
      <w:r>
        <w:rPr>
          <w:rFonts w:ascii="Arial" w:hAnsi="Arial" w:cs="Arial"/>
          <w:b/>
          <w:sz w:val="22"/>
          <w:szCs w:val="22"/>
        </w:rPr>
        <w:t>o</w:t>
      </w:r>
      <w:r w:rsidR="00993578">
        <w:rPr>
          <w:rFonts w:ascii="Arial" w:hAnsi="Arial" w:cs="Arial"/>
          <w:b/>
          <w:sz w:val="22"/>
          <w:szCs w:val="22"/>
        </w:rPr>
        <w:t>m</w:t>
      </w:r>
      <w:r>
        <w:rPr>
          <w:rFonts w:ascii="Arial" w:hAnsi="Arial" w:cs="Arial"/>
          <w:b/>
          <w:sz w:val="22"/>
          <w:szCs w:val="22"/>
        </w:rPr>
        <w:t>fort</w:t>
      </w:r>
      <w:proofErr w:type="spellEnd"/>
      <w:r>
        <w:rPr>
          <w:rFonts w:ascii="Arial" w:hAnsi="Arial" w:cs="Arial"/>
          <w:b/>
          <w:sz w:val="22"/>
          <w:szCs w:val="22"/>
        </w:rPr>
        <w:t xml:space="preserve"> oferă suport suplimentar pentru ocupanții scaunelor din față</w:t>
      </w:r>
    </w:p>
    <w:p w14:paraId="0B3DC2AD" w14:textId="6AE1A68C" w:rsidR="00D15FE2" w:rsidRDefault="00D15FE2" w:rsidP="009213BB">
      <w:pPr>
        <w:pStyle w:val="BodyText2"/>
        <w:spacing w:before="120" w:line="240" w:lineRule="auto"/>
        <w:rPr>
          <w:rFonts w:ascii="Arial" w:hAnsi="Arial" w:cs="Arial"/>
          <w:bCs/>
          <w:sz w:val="22"/>
          <w:szCs w:val="22"/>
        </w:rPr>
      </w:pPr>
      <w:r>
        <w:rPr>
          <w:rFonts w:ascii="Arial" w:hAnsi="Arial" w:cs="Arial"/>
          <w:bCs/>
          <w:sz w:val="22"/>
          <w:szCs w:val="22"/>
        </w:rPr>
        <w:t>Clienții</w:t>
      </w:r>
      <w:r w:rsidR="00993578">
        <w:rPr>
          <w:rFonts w:ascii="Arial" w:hAnsi="Arial" w:cs="Arial"/>
          <w:bCs/>
          <w:sz w:val="22"/>
          <w:szCs w:val="22"/>
        </w:rPr>
        <w:t xml:space="preserve"> de</w:t>
      </w:r>
      <w:r>
        <w:rPr>
          <w:rFonts w:ascii="Arial" w:hAnsi="Arial" w:cs="Arial"/>
          <w:bCs/>
          <w:sz w:val="22"/>
          <w:szCs w:val="22"/>
        </w:rPr>
        <w:t xml:space="preserve"> </w:t>
      </w:r>
      <w:proofErr w:type="spellStart"/>
      <w:r>
        <w:rPr>
          <w:rFonts w:ascii="Arial" w:hAnsi="Arial" w:cs="Arial"/>
          <w:bCs/>
          <w:sz w:val="22"/>
          <w:szCs w:val="22"/>
        </w:rPr>
        <w:t>Kuga</w:t>
      </w:r>
      <w:proofErr w:type="spellEnd"/>
      <w:r>
        <w:rPr>
          <w:rFonts w:ascii="Arial" w:hAnsi="Arial" w:cs="Arial"/>
          <w:bCs/>
          <w:sz w:val="22"/>
          <w:szCs w:val="22"/>
        </w:rPr>
        <w:t xml:space="preserve"> </w:t>
      </w:r>
      <w:r w:rsidR="00993578">
        <w:rPr>
          <w:rFonts w:ascii="Arial" w:hAnsi="Arial" w:cs="Arial"/>
          <w:bCs/>
          <w:sz w:val="22"/>
          <w:szCs w:val="22"/>
        </w:rPr>
        <w:t xml:space="preserve">pot opta acum pentru noua </w:t>
      </w:r>
      <w:r>
        <w:rPr>
          <w:rFonts w:ascii="Arial" w:hAnsi="Arial" w:cs="Arial"/>
          <w:bCs/>
          <w:sz w:val="22"/>
          <w:szCs w:val="22"/>
        </w:rPr>
        <w:t>opțiune de scaun</w:t>
      </w:r>
      <w:r w:rsidR="00993578">
        <w:rPr>
          <w:rFonts w:ascii="Arial" w:hAnsi="Arial" w:cs="Arial"/>
          <w:bCs/>
          <w:sz w:val="22"/>
          <w:szCs w:val="22"/>
        </w:rPr>
        <w:t xml:space="preserve">e </w:t>
      </w:r>
      <w:proofErr w:type="spellStart"/>
      <w:r w:rsidR="00993578">
        <w:rPr>
          <w:rFonts w:ascii="Arial" w:hAnsi="Arial" w:cs="Arial"/>
          <w:bCs/>
          <w:sz w:val="22"/>
          <w:szCs w:val="22"/>
        </w:rPr>
        <w:t>Comfort</w:t>
      </w:r>
      <w:proofErr w:type="spellEnd"/>
      <w:r>
        <w:rPr>
          <w:rFonts w:ascii="Arial" w:hAnsi="Arial" w:cs="Arial"/>
          <w:bCs/>
          <w:sz w:val="22"/>
          <w:szCs w:val="22"/>
        </w:rPr>
        <w:t xml:space="preserve">, </w:t>
      </w:r>
      <w:r w:rsidR="00993578">
        <w:rPr>
          <w:rFonts w:ascii="Arial" w:hAnsi="Arial" w:cs="Arial"/>
          <w:bCs/>
          <w:sz w:val="22"/>
          <w:szCs w:val="22"/>
        </w:rPr>
        <w:t xml:space="preserve">certificate </w:t>
      </w:r>
      <w:r>
        <w:rPr>
          <w:rFonts w:ascii="Arial" w:hAnsi="Arial" w:cs="Arial"/>
          <w:bCs/>
          <w:sz w:val="22"/>
          <w:szCs w:val="22"/>
        </w:rPr>
        <w:t>de</w:t>
      </w:r>
      <w:r w:rsidR="00993578">
        <w:rPr>
          <w:rFonts w:ascii="Arial" w:hAnsi="Arial" w:cs="Arial"/>
          <w:bCs/>
          <w:sz w:val="22"/>
          <w:szCs w:val="22"/>
        </w:rPr>
        <w:t xml:space="preserve"> cea mai importantă organizație responsabilă </w:t>
      </w:r>
      <w:r>
        <w:rPr>
          <w:rFonts w:ascii="Arial" w:hAnsi="Arial" w:cs="Arial"/>
          <w:bCs/>
          <w:sz w:val="22"/>
          <w:szCs w:val="22"/>
        </w:rPr>
        <w:t>de sănătate coloanei vertebrale</w:t>
      </w:r>
      <w:r w:rsidR="00993578">
        <w:rPr>
          <w:rFonts w:ascii="Arial" w:hAnsi="Arial" w:cs="Arial"/>
          <w:bCs/>
          <w:sz w:val="22"/>
          <w:szCs w:val="22"/>
        </w:rPr>
        <w:t xml:space="preserve"> -</w:t>
      </w:r>
      <w:r>
        <w:rPr>
          <w:rFonts w:ascii="Arial" w:hAnsi="Arial" w:cs="Arial"/>
          <w:bCs/>
          <w:sz w:val="22"/>
          <w:szCs w:val="22"/>
        </w:rPr>
        <w:t xml:space="preserve"> </w:t>
      </w:r>
      <w:proofErr w:type="spellStart"/>
      <w:r w:rsidRPr="00D15FE2">
        <w:rPr>
          <w:rFonts w:ascii="Arial" w:hAnsi="Arial" w:cs="Arial"/>
          <w:bCs/>
          <w:sz w:val="22"/>
          <w:szCs w:val="22"/>
        </w:rPr>
        <w:t>Aktion</w:t>
      </w:r>
      <w:proofErr w:type="spellEnd"/>
      <w:r w:rsidRPr="00D15FE2">
        <w:rPr>
          <w:rFonts w:ascii="Arial" w:hAnsi="Arial" w:cs="Arial"/>
          <w:bCs/>
          <w:sz w:val="22"/>
          <w:szCs w:val="22"/>
        </w:rPr>
        <w:t xml:space="preserve"> </w:t>
      </w:r>
      <w:proofErr w:type="spellStart"/>
      <w:r w:rsidRPr="00D15FE2">
        <w:rPr>
          <w:rFonts w:ascii="Arial" w:hAnsi="Arial" w:cs="Arial"/>
          <w:bCs/>
          <w:sz w:val="22"/>
          <w:szCs w:val="22"/>
        </w:rPr>
        <w:t>Gesunder</w:t>
      </w:r>
      <w:proofErr w:type="spellEnd"/>
      <w:r w:rsidRPr="00D15FE2">
        <w:rPr>
          <w:rFonts w:ascii="Arial" w:hAnsi="Arial" w:cs="Arial"/>
          <w:bCs/>
          <w:sz w:val="22"/>
          <w:szCs w:val="22"/>
        </w:rPr>
        <w:t xml:space="preserve"> </w:t>
      </w:r>
      <w:proofErr w:type="spellStart"/>
      <w:r w:rsidRPr="00D15FE2">
        <w:rPr>
          <w:rFonts w:ascii="Arial" w:hAnsi="Arial" w:cs="Arial"/>
          <w:bCs/>
          <w:sz w:val="22"/>
          <w:szCs w:val="22"/>
        </w:rPr>
        <w:t>Rücken</w:t>
      </w:r>
      <w:proofErr w:type="spellEnd"/>
      <w:r w:rsidRPr="00D15FE2">
        <w:rPr>
          <w:rFonts w:ascii="Arial" w:hAnsi="Arial" w:cs="Arial"/>
          <w:bCs/>
          <w:sz w:val="22"/>
          <w:szCs w:val="22"/>
        </w:rPr>
        <w:t xml:space="preserve"> </w:t>
      </w:r>
      <w:proofErr w:type="spellStart"/>
      <w:r w:rsidRPr="00D15FE2">
        <w:rPr>
          <w:rFonts w:ascii="Arial" w:hAnsi="Arial" w:cs="Arial"/>
          <w:bCs/>
          <w:sz w:val="22"/>
          <w:szCs w:val="22"/>
        </w:rPr>
        <w:t>e</w:t>
      </w:r>
      <w:r w:rsidR="00993578">
        <w:rPr>
          <w:rFonts w:ascii="Arial" w:hAnsi="Arial" w:cs="Arial"/>
          <w:bCs/>
          <w:sz w:val="22"/>
          <w:szCs w:val="22"/>
        </w:rPr>
        <w:t>.</w:t>
      </w:r>
      <w:r w:rsidRPr="00D15FE2">
        <w:rPr>
          <w:rFonts w:ascii="Arial" w:hAnsi="Arial" w:cs="Arial"/>
          <w:bCs/>
          <w:sz w:val="22"/>
          <w:szCs w:val="22"/>
        </w:rPr>
        <w:t>V</w:t>
      </w:r>
      <w:proofErr w:type="spellEnd"/>
      <w:r w:rsidR="00993578">
        <w:rPr>
          <w:rFonts w:ascii="Arial" w:hAnsi="Arial" w:cs="Arial"/>
          <w:bCs/>
          <w:sz w:val="22"/>
          <w:szCs w:val="22"/>
        </w:rPr>
        <w:t>.</w:t>
      </w:r>
      <w:r w:rsidRPr="00D15FE2">
        <w:rPr>
          <w:rFonts w:ascii="Arial" w:hAnsi="Arial" w:cs="Arial"/>
          <w:bCs/>
          <w:sz w:val="22"/>
          <w:szCs w:val="22"/>
        </w:rPr>
        <w:t xml:space="preserve"> (AGR).</w:t>
      </w:r>
    </w:p>
    <w:p w14:paraId="3DA0722A" w14:textId="7B392C13" w:rsidR="00D15FE2" w:rsidRDefault="005D2F02" w:rsidP="009213BB">
      <w:pPr>
        <w:pStyle w:val="BodyText2"/>
        <w:spacing w:before="120" w:line="240" w:lineRule="auto"/>
        <w:rPr>
          <w:rFonts w:ascii="Arial" w:hAnsi="Arial" w:cs="Arial"/>
          <w:bCs/>
          <w:sz w:val="22"/>
          <w:szCs w:val="22"/>
        </w:rPr>
      </w:pPr>
      <w:r>
        <w:rPr>
          <w:rFonts w:ascii="Arial" w:hAnsi="Arial" w:cs="Arial"/>
          <w:bCs/>
          <w:sz w:val="22"/>
          <w:szCs w:val="22"/>
        </w:rPr>
        <w:t>Reglarea în optsprezece direcții permite scaunului să se adapteze persoanei,</w:t>
      </w:r>
      <w:r w:rsidR="00517D73">
        <w:rPr>
          <w:rFonts w:ascii="Arial" w:hAnsi="Arial" w:cs="Arial"/>
          <w:bCs/>
          <w:sz w:val="22"/>
          <w:szCs w:val="22"/>
        </w:rPr>
        <w:t xml:space="preserve"> fără ca aceasta să fie nevoită să </w:t>
      </w:r>
      <w:r>
        <w:rPr>
          <w:rFonts w:ascii="Arial" w:hAnsi="Arial" w:cs="Arial"/>
          <w:bCs/>
          <w:sz w:val="22"/>
          <w:szCs w:val="22"/>
        </w:rPr>
        <w:t>își adaptez</w:t>
      </w:r>
      <w:r w:rsidR="00517D73">
        <w:rPr>
          <w:rFonts w:ascii="Arial" w:hAnsi="Arial" w:cs="Arial"/>
          <w:bCs/>
          <w:sz w:val="22"/>
          <w:szCs w:val="22"/>
        </w:rPr>
        <w:t>e</w:t>
      </w:r>
      <w:r>
        <w:rPr>
          <w:rFonts w:ascii="Arial" w:hAnsi="Arial" w:cs="Arial"/>
          <w:bCs/>
          <w:sz w:val="22"/>
          <w:szCs w:val="22"/>
        </w:rPr>
        <w:t xml:space="preserve"> poziția la scaun</w:t>
      </w:r>
      <w:r w:rsidR="00517D73">
        <w:rPr>
          <w:rFonts w:ascii="Arial" w:hAnsi="Arial" w:cs="Arial"/>
          <w:bCs/>
          <w:sz w:val="22"/>
          <w:szCs w:val="22"/>
        </w:rPr>
        <w:t xml:space="preserve"> – una dintre cerințele</w:t>
      </w:r>
      <w:r>
        <w:rPr>
          <w:rFonts w:ascii="Arial" w:hAnsi="Arial" w:cs="Arial"/>
          <w:bCs/>
          <w:sz w:val="22"/>
          <w:szCs w:val="22"/>
        </w:rPr>
        <w:t xml:space="preserve"> pentru a obține aprobarea de la AGR.</w:t>
      </w:r>
    </w:p>
    <w:p w14:paraId="590AD431" w14:textId="4325FDBF" w:rsidR="007062DD" w:rsidRDefault="00D15FE2" w:rsidP="00341896">
      <w:pPr>
        <w:pStyle w:val="BodyText2"/>
        <w:spacing w:before="120" w:line="240" w:lineRule="auto"/>
      </w:pPr>
      <w:r>
        <w:rPr>
          <w:rFonts w:ascii="Arial" w:hAnsi="Arial" w:cs="Arial"/>
          <w:bCs/>
          <w:sz w:val="22"/>
          <w:szCs w:val="22"/>
        </w:rPr>
        <w:t xml:space="preserve">Înălțimea, lungimea și înclinarea scaunului pot fi </w:t>
      </w:r>
      <w:r w:rsidR="0086312D">
        <w:rPr>
          <w:rFonts w:ascii="Arial" w:hAnsi="Arial" w:cs="Arial"/>
          <w:bCs/>
          <w:sz w:val="22"/>
          <w:szCs w:val="22"/>
        </w:rPr>
        <w:t>ajustate</w:t>
      </w:r>
      <w:r w:rsidR="00D01B5F">
        <w:rPr>
          <w:rFonts w:ascii="Arial" w:hAnsi="Arial" w:cs="Arial"/>
          <w:bCs/>
          <w:sz w:val="22"/>
          <w:szCs w:val="22"/>
        </w:rPr>
        <w:t>,</w:t>
      </w:r>
      <w:r>
        <w:rPr>
          <w:rFonts w:ascii="Arial" w:hAnsi="Arial" w:cs="Arial"/>
          <w:bCs/>
          <w:sz w:val="22"/>
          <w:szCs w:val="22"/>
        </w:rPr>
        <w:t xml:space="preserve"> împreună cu reglarea lombară</w:t>
      </w:r>
      <w:r w:rsidR="00D01B5F">
        <w:rPr>
          <w:rFonts w:ascii="Arial" w:hAnsi="Arial" w:cs="Arial"/>
          <w:bCs/>
          <w:sz w:val="22"/>
          <w:szCs w:val="22"/>
        </w:rPr>
        <w:t xml:space="preserve"> și a tetierei</w:t>
      </w:r>
      <w:r>
        <w:rPr>
          <w:rFonts w:ascii="Arial" w:hAnsi="Arial" w:cs="Arial"/>
          <w:bCs/>
          <w:sz w:val="22"/>
          <w:szCs w:val="22"/>
        </w:rPr>
        <w:t xml:space="preserve"> în patru direcții</w:t>
      </w:r>
      <w:r w:rsidR="00D01B5F">
        <w:rPr>
          <w:rFonts w:ascii="Arial" w:hAnsi="Arial" w:cs="Arial"/>
          <w:bCs/>
          <w:sz w:val="22"/>
          <w:szCs w:val="22"/>
        </w:rPr>
        <w:t>,</w:t>
      </w:r>
      <w:r>
        <w:rPr>
          <w:rFonts w:ascii="Arial" w:hAnsi="Arial" w:cs="Arial"/>
          <w:bCs/>
          <w:sz w:val="22"/>
          <w:szCs w:val="22"/>
        </w:rPr>
        <w:t xml:space="preserve"> pentru a ajuta ocupanții</w:t>
      </w:r>
      <w:r w:rsidR="0086312D">
        <w:rPr>
          <w:rFonts w:ascii="Arial" w:hAnsi="Arial" w:cs="Arial"/>
          <w:bCs/>
          <w:sz w:val="22"/>
          <w:szCs w:val="22"/>
        </w:rPr>
        <w:t>, indiferent de fizionomia lor,</w:t>
      </w:r>
      <w:r>
        <w:rPr>
          <w:rFonts w:ascii="Arial" w:hAnsi="Arial" w:cs="Arial"/>
          <w:bCs/>
          <w:sz w:val="22"/>
          <w:szCs w:val="22"/>
        </w:rPr>
        <w:t xml:space="preserve"> să găsească o poziție confortabilă.</w:t>
      </w:r>
      <w:r w:rsidR="007062DD" w:rsidRPr="007062DD">
        <w:t xml:space="preserve"> </w:t>
      </w:r>
    </w:p>
    <w:p w14:paraId="39CB3D4F" w14:textId="40CBF29F" w:rsidR="00B00BC8" w:rsidRDefault="007062DD" w:rsidP="00341896">
      <w:pPr>
        <w:pStyle w:val="BodyText2"/>
        <w:spacing w:before="120" w:line="240" w:lineRule="auto"/>
        <w:rPr>
          <w:rFonts w:ascii="Arial" w:hAnsi="Arial" w:cs="Arial"/>
          <w:bCs/>
          <w:sz w:val="22"/>
          <w:szCs w:val="22"/>
        </w:rPr>
      </w:pPr>
      <w:r w:rsidRPr="007062DD">
        <w:rPr>
          <w:rFonts w:ascii="Arial" w:hAnsi="Arial" w:cs="Arial"/>
          <w:bCs/>
          <w:sz w:val="22"/>
          <w:szCs w:val="22"/>
        </w:rPr>
        <w:t>Acreditarea AGR este acordată de un comitet independent de testare format din experți din diverse domenii medicale, angajați să ajute clienții să aleagă produse prietenoase cu spatele. Durerea de spate este o cauză principală a dizabilității la nivel global, iar un studiu a constatat că 63% dintre șoferi sufer</w:t>
      </w:r>
      <w:r w:rsidR="0086312D">
        <w:rPr>
          <w:rFonts w:ascii="Arial" w:hAnsi="Arial" w:cs="Arial"/>
          <w:bCs/>
          <w:sz w:val="22"/>
          <w:szCs w:val="22"/>
        </w:rPr>
        <w:t>ă</w:t>
      </w:r>
      <w:r w:rsidRPr="007062DD">
        <w:rPr>
          <w:rFonts w:ascii="Arial" w:hAnsi="Arial" w:cs="Arial"/>
          <w:bCs/>
          <w:sz w:val="22"/>
          <w:szCs w:val="22"/>
        </w:rPr>
        <w:t xml:space="preserve"> de dureri de spate care interfer</w:t>
      </w:r>
      <w:r w:rsidR="0086312D">
        <w:rPr>
          <w:rFonts w:ascii="Arial" w:hAnsi="Arial" w:cs="Arial"/>
          <w:bCs/>
          <w:sz w:val="22"/>
          <w:szCs w:val="22"/>
        </w:rPr>
        <w:t>ează</w:t>
      </w:r>
      <w:r w:rsidRPr="007062DD">
        <w:rPr>
          <w:rFonts w:ascii="Arial" w:hAnsi="Arial" w:cs="Arial"/>
          <w:bCs/>
          <w:sz w:val="22"/>
          <w:szCs w:val="22"/>
        </w:rPr>
        <w:t xml:space="preserve"> cu activitățile zilnice. </w:t>
      </w:r>
      <w:r w:rsidR="00D1118F" w:rsidRPr="00D1118F">
        <w:rPr>
          <w:rFonts w:ascii="Arial" w:hAnsi="Arial" w:cs="Arial"/>
          <w:bCs/>
          <w:sz w:val="22"/>
          <w:szCs w:val="22"/>
          <w:vertAlign w:val="superscript"/>
        </w:rPr>
        <w:t>5</w:t>
      </w:r>
    </w:p>
    <w:p w14:paraId="1418D016" w14:textId="77777777" w:rsidR="009213BB" w:rsidRDefault="009213BB" w:rsidP="00B00BC8"/>
    <w:p w14:paraId="480164FC" w14:textId="77777777" w:rsidR="00B00BC8" w:rsidRDefault="00B00BC8" w:rsidP="00B00BC8">
      <w:pPr>
        <w:jc w:val="center"/>
        <w:rPr>
          <w:rFonts w:ascii="Arial" w:hAnsi="Arial" w:cs="Arial"/>
          <w:sz w:val="22"/>
          <w:szCs w:val="22"/>
        </w:rPr>
      </w:pPr>
      <w:r w:rsidRPr="005A357F">
        <w:rPr>
          <w:rFonts w:ascii="Arial" w:hAnsi="Arial" w:cs="Arial"/>
          <w:sz w:val="22"/>
          <w:szCs w:val="22"/>
        </w:rPr>
        <w:t># # #</w:t>
      </w:r>
    </w:p>
    <w:p w14:paraId="2DE5DB8D" w14:textId="07AA1C86" w:rsidR="009939AD" w:rsidRDefault="00827677" w:rsidP="00827677">
      <w:pPr>
        <w:tabs>
          <w:tab w:val="left" w:pos="7496"/>
        </w:tabs>
        <w:rPr>
          <w:rFonts w:ascii="Arial" w:hAnsi="Arial" w:cs="Arial"/>
          <w:sz w:val="22"/>
          <w:szCs w:val="22"/>
        </w:rPr>
      </w:pPr>
      <w:r>
        <w:rPr>
          <w:rFonts w:ascii="Arial" w:hAnsi="Arial" w:cs="Arial"/>
          <w:sz w:val="22"/>
          <w:szCs w:val="22"/>
        </w:rPr>
        <w:tab/>
      </w:r>
    </w:p>
    <w:p w14:paraId="182C921D" w14:textId="23247EF7" w:rsidR="006250E3" w:rsidRDefault="006250E3" w:rsidP="00E805AC">
      <w:pPr>
        <w:pStyle w:val="ListParagraph"/>
        <w:ind w:left="0"/>
        <w:rPr>
          <w:rFonts w:ascii="Arial" w:hAnsi="Arial" w:cs="Arial"/>
        </w:rPr>
      </w:pPr>
      <w:r w:rsidRPr="006250E3">
        <w:rPr>
          <w:rFonts w:ascii="Arial" w:hAnsi="Arial" w:cs="Arial"/>
          <w:vertAlign w:val="superscript"/>
        </w:rPr>
        <w:t xml:space="preserve">1 </w:t>
      </w:r>
      <w:proofErr w:type="spellStart"/>
      <w:r>
        <w:rPr>
          <w:rFonts w:ascii="Arial" w:hAnsi="Arial" w:cs="Arial"/>
        </w:rPr>
        <w:t>Kuga</w:t>
      </w:r>
      <w:proofErr w:type="spellEnd"/>
      <w:r>
        <w:rPr>
          <w:rFonts w:ascii="Arial" w:hAnsi="Arial" w:cs="Arial"/>
        </w:rPr>
        <w:t xml:space="preserve"> Plug-In </w:t>
      </w:r>
      <w:proofErr w:type="spellStart"/>
      <w:r>
        <w:rPr>
          <w:rFonts w:ascii="Arial" w:hAnsi="Arial" w:cs="Arial"/>
        </w:rPr>
        <w:t>Hybrid</w:t>
      </w:r>
      <w:proofErr w:type="spellEnd"/>
      <w:r>
        <w:rPr>
          <w:rFonts w:ascii="Arial" w:hAnsi="Arial" w:cs="Arial"/>
        </w:rPr>
        <w:t xml:space="preserve"> emisii CO </w:t>
      </w:r>
      <w:r w:rsidRPr="006250E3">
        <w:rPr>
          <w:rFonts w:ascii="Arial" w:hAnsi="Arial" w:cs="Arial"/>
          <w:vertAlign w:val="subscript"/>
        </w:rPr>
        <w:t xml:space="preserve">2 omologate </w:t>
      </w:r>
      <w:r w:rsidRPr="006250E3">
        <w:rPr>
          <w:rFonts w:ascii="Arial" w:hAnsi="Arial" w:cs="Arial"/>
        </w:rPr>
        <w:t xml:space="preserve">21-30 g/km WLTP, eficiență de combustibil omologata 0,9-1,3 l/100 km WLTP și autonomie de rulare pur electrică 57-67 km WLTP. Emisiile de CO </w:t>
      </w:r>
      <w:r w:rsidRPr="006250E3">
        <w:rPr>
          <w:rFonts w:ascii="Arial" w:hAnsi="Arial" w:cs="Arial"/>
          <w:vertAlign w:val="subscript"/>
        </w:rPr>
        <w:t xml:space="preserve">2 </w:t>
      </w:r>
      <w:r w:rsidRPr="006250E3">
        <w:rPr>
          <w:rFonts w:ascii="Arial" w:hAnsi="Arial" w:cs="Arial"/>
        </w:rPr>
        <w:t>și intervalele de eficiență a combustibilului pot varia în funcție de variantele de vehicule oferite de piețele individuale.</w:t>
      </w:r>
    </w:p>
    <w:p w14:paraId="4C449AEE" w14:textId="77777777" w:rsidR="006250E3" w:rsidRDefault="006250E3" w:rsidP="00E805AC">
      <w:pPr>
        <w:pStyle w:val="ListParagraph"/>
        <w:ind w:left="0"/>
        <w:rPr>
          <w:rFonts w:ascii="Arial" w:hAnsi="Arial" w:cs="Arial"/>
        </w:rPr>
      </w:pPr>
    </w:p>
    <w:p w14:paraId="1D078594" w14:textId="020FE2EA" w:rsidR="00562D1C" w:rsidRDefault="00562D1C" w:rsidP="00E805AC">
      <w:pPr>
        <w:pStyle w:val="ListParagraph"/>
        <w:ind w:left="0"/>
        <w:rPr>
          <w:rFonts w:ascii="Arial" w:hAnsi="Arial" w:cs="Arial"/>
        </w:rPr>
      </w:pPr>
      <w:r w:rsidRPr="00562D1C">
        <w:rPr>
          <w:rFonts w:ascii="Arial" w:hAnsi="Arial" w:cs="Arial"/>
        </w:rPr>
        <w:t xml:space="preserve">Consumurile declarate de combustibil/energie WLTP, emisiile de CO </w:t>
      </w:r>
      <w:r w:rsidRPr="00562D1C">
        <w:rPr>
          <w:rFonts w:ascii="Arial" w:hAnsi="Arial" w:cs="Arial"/>
          <w:vertAlign w:val="subscript"/>
        </w:rPr>
        <w:t xml:space="preserve">2 </w:t>
      </w:r>
      <w:r w:rsidRPr="00562D1C">
        <w:rPr>
          <w:rFonts w:ascii="Arial" w:hAnsi="Arial" w:cs="Arial"/>
        </w:rPr>
        <w:t>și autonomia electrică sunt determinate în conformitate cu cerințele și specificațiile tehnice ale Reglementărilor Europene (CE) 715/2007 și (UE) 2017/1151 cu modificările ulterioare. Procedurile standard de testare aplicate permit compararea între diferite tipuri de vehicule și diferiți producători.</w:t>
      </w:r>
    </w:p>
    <w:p w14:paraId="3680D831" w14:textId="07F29797" w:rsidR="006250E3" w:rsidRDefault="006250E3" w:rsidP="00E805AC">
      <w:pPr>
        <w:pStyle w:val="ListParagraph"/>
        <w:ind w:left="0"/>
        <w:rPr>
          <w:rFonts w:ascii="Arial" w:hAnsi="Arial" w:cs="Arial"/>
        </w:rPr>
      </w:pPr>
    </w:p>
    <w:p w14:paraId="44F03D99" w14:textId="77777777" w:rsidR="006250E3" w:rsidRPr="006250E3" w:rsidRDefault="006250E3" w:rsidP="006250E3">
      <w:pPr>
        <w:rPr>
          <w:rFonts w:ascii="Arial" w:hAnsi="Arial" w:cs="Arial"/>
        </w:rPr>
      </w:pPr>
      <w:r w:rsidRPr="006250E3">
        <w:rPr>
          <w:rFonts w:ascii="Arial" w:hAnsi="Arial" w:cs="Arial"/>
          <w:vertAlign w:val="superscript"/>
        </w:rPr>
        <w:t xml:space="preserve">2 </w:t>
      </w:r>
      <w:r w:rsidRPr="006250E3">
        <w:rPr>
          <w:rFonts w:ascii="Arial" w:hAnsi="Arial" w:cs="Arial"/>
        </w:rPr>
        <w:t>Ford of Europe raportează vânzări pentru cele 20 de piețe tradiționale europene: Austria, Belgia, Marea Britanie, Republica Cehă, Danemarca, Finlanda, Franța, Germania, Grecia, Ungaria, Irlanda, Italia, Olanda, Norvegia, Polonia, Portugalia, Spania, România, Suedia și Elveția.</w:t>
      </w:r>
    </w:p>
    <w:p w14:paraId="4F77F2F8" w14:textId="77777777" w:rsidR="006250E3" w:rsidRPr="006250E3" w:rsidRDefault="006250E3" w:rsidP="006250E3">
      <w:pPr>
        <w:pStyle w:val="ListParagraph"/>
        <w:rPr>
          <w:rFonts w:ascii="Arial" w:hAnsi="Arial" w:cs="Arial"/>
        </w:rPr>
      </w:pPr>
    </w:p>
    <w:p w14:paraId="00AE206D" w14:textId="0D08E19B" w:rsidR="006250E3" w:rsidRDefault="006250E3" w:rsidP="006250E3">
      <w:pPr>
        <w:pStyle w:val="ListParagraph"/>
        <w:ind w:left="0"/>
        <w:rPr>
          <w:rFonts w:ascii="Arial" w:hAnsi="Arial" w:cs="Arial"/>
        </w:rPr>
      </w:pPr>
      <w:r w:rsidRPr="006250E3">
        <w:rPr>
          <w:rFonts w:ascii="Arial" w:hAnsi="Arial" w:cs="Arial"/>
          <w:vertAlign w:val="superscript"/>
        </w:rPr>
        <w:t xml:space="preserve">3 </w:t>
      </w:r>
      <w:r w:rsidRPr="006250E3">
        <w:rPr>
          <w:rFonts w:ascii="Arial" w:hAnsi="Arial" w:cs="Arial"/>
        </w:rPr>
        <w:t xml:space="preserve">Conform datelor raportate de JATO Dynamics, </w:t>
      </w:r>
      <w:hyperlink r:id="rId8" w:history="1">
        <w:r w:rsidR="00AA1BB2" w:rsidRPr="00EC7148">
          <w:rPr>
            <w:rStyle w:val="Hyperlink"/>
            <w:rFonts w:ascii="Arial" w:hAnsi="Arial" w:cs="Arial"/>
          </w:rPr>
          <w:t>www.jato.com</w:t>
        </w:r>
      </w:hyperlink>
    </w:p>
    <w:p w14:paraId="7851A9D3" w14:textId="0B59C27A" w:rsidR="00AA1BB2" w:rsidRDefault="00AA1BB2" w:rsidP="006250E3">
      <w:pPr>
        <w:pStyle w:val="ListParagraph"/>
        <w:ind w:left="0"/>
        <w:rPr>
          <w:rFonts w:ascii="Arial" w:hAnsi="Arial" w:cs="Arial"/>
        </w:rPr>
      </w:pPr>
    </w:p>
    <w:p w14:paraId="0D86793F" w14:textId="1D7CB9DD" w:rsidR="00AA1BB2" w:rsidRDefault="00AA1BB2" w:rsidP="006250E3">
      <w:pPr>
        <w:pStyle w:val="ListParagraph"/>
        <w:ind w:left="0"/>
        <w:rPr>
          <w:rFonts w:ascii="Arial" w:hAnsi="Arial" w:cs="Arial"/>
        </w:rPr>
      </w:pPr>
      <w:r w:rsidRPr="00980F07">
        <w:rPr>
          <w:rFonts w:ascii="Arial" w:hAnsi="Arial" w:cs="Arial"/>
          <w:vertAlign w:val="superscript"/>
        </w:rPr>
        <w:t xml:space="preserve">4 </w:t>
      </w:r>
      <w:r>
        <w:rPr>
          <w:rFonts w:ascii="Arial" w:hAnsi="Arial" w:cs="Arial"/>
        </w:rPr>
        <w:t>Conform analizei Ford.</w:t>
      </w:r>
    </w:p>
    <w:p w14:paraId="54F3196B" w14:textId="0D22F850" w:rsidR="00D1118F" w:rsidRDefault="00D1118F" w:rsidP="006250E3">
      <w:pPr>
        <w:pStyle w:val="ListParagraph"/>
        <w:ind w:left="0"/>
        <w:rPr>
          <w:rFonts w:ascii="Arial" w:hAnsi="Arial" w:cs="Arial"/>
        </w:rPr>
      </w:pPr>
    </w:p>
    <w:p w14:paraId="119CD1C2" w14:textId="1FB42ED8" w:rsidR="00D1118F" w:rsidRDefault="00D1118F" w:rsidP="006250E3">
      <w:pPr>
        <w:pStyle w:val="ListParagraph"/>
        <w:ind w:left="0"/>
        <w:rPr>
          <w:rFonts w:ascii="Arial" w:hAnsi="Arial" w:cs="Arial"/>
        </w:rPr>
      </w:pPr>
      <w:r w:rsidRPr="00D1118F">
        <w:rPr>
          <w:rFonts w:ascii="Arial" w:hAnsi="Arial" w:cs="Arial"/>
          <w:vertAlign w:val="superscript"/>
        </w:rPr>
        <w:t xml:space="preserve">5 </w:t>
      </w:r>
      <w:hyperlink r:id="rId9" w:history="1">
        <w:r w:rsidRPr="00D1118F">
          <w:rPr>
            <w:rStyle w:val="Hyperlink"/>
            <w:rFonts w:ascii="Arial" w:hAnsi="Arial" w:cs="Arial"/>
          </w:rPr>
          <w:t>https://www.ijsr.net/get_abstract.php?paper_id=ART20194108</w:t>
        </w:r>
      </w:hyperlink>
    </w:p>
    <w:p w14:paraId="1DEC11DF" w14:textId="77777777" w:rsidR="009939AD" w:rsidRPr="00562D1C" w:rsidRDefault="009939AD" w:rsidP="00B00BC8">
      <w:pPr>
        <w:jc w:val="center"/>
        <w:rPr>
          <w:rFonts w:ascii="Arial" w:hAnsi="Arial" w:cs="Arial"/>
          <w:sz w:val="22"/>
          <w:szCs w:val="22"/>
        </w:rPr>
      </w:pPr>
    </w:p>
    <w:p w14:paraId="7F64AF6A" w14:textId="77777777" w:rsidR="003151FD" w:rsidRDefault="003151FD" w:rsidP="003151FD">
      <w:pPr>
        <w:rPr>
          <w:rFonts w:ascii="Arial" w:hAnsi="Arial" w:cs="Arial"/>
          <w:b/>
          <w:bCs/>
          <w:i/>
          <w:iCs/>
          <w:szCs w:val="20"/>
          <w:lang w:val="ro-RO"/>
        </w:rPr>
      </w:pPr>
      <w:r>
        <w:rPr>
          <w:rFonts w:ascii="Arial" w:hAnsi="Arial" w:cs="Arial"/>
          <w:b/>
          <w:bCs/>
          <w:i/>
          <w:iCs/>
          <w:szCs w:val="20"/>
          <w:lang w:val="ro-RO"/>
        </w:rPr>
        <w:t>Despre Ford Motor Company</w:t>
      </w:r>
    </w:p>
    <w:p w14:paraId="54AA7C61" w14:textId="77777777" w:rsidR="003151FD" w:rsidRDefault="003151FD" w:rsidP="003151FD">
      <w:pPr>
        <w:rPr>
          <w:rFonts w:ascii="Arial" w:hAnsi="Arial" w:cs="Arial"/>
          <w:i/>
          <w:iCs/>
          <w:szCs w:val="20"/>
          <w:lang w:val="ro-RO"/>
        </w:rPr>
      </w:pPr>
      <w:r>
        <w:rPr>
          <w:rFonts w:ascii="Arial" w:hAnsi="Arial" w:cs="Arial"/>
          <w:i/>
          <w:iCs/>
          <w:szCs w:val="20"/>
          <w:lang w:val="ro-RO"/>
        </w:rPr>
        <w:t xml:space="preserve">Ford Motor Company (NYSE: F) este o companie globală cu sediul în </w:t>
      </w:r>
      <w:proofErr w:type="spellStart"/>
      <w:r>
        <w:rPr>
          <w:rFonts w:ascii="Arial" w:hAnsi="Arial" w:cs="Arial"/>
          <w:i/>
          <w:iCs/>
          <w:szCs w:val="20"/>
          <w:lang w:val="ro-RO"/>
        </w:rPr>
        <w:t>Dearborn</w:t>
      </w:r>
      <w:proofErr w:type="spellEnd"/>
      <w:r>
        <w:rPr>
          <w:rFonts w:ascii="Arial" w:hAnsi="Arial" w:cs="Arial"/>
          <w:i/>
          <w:iCs/>
          <w:szCs w:val="20"/>
          <w:lang w:val="ro-RO"/>
        </w:rPr>
        <w:t>, Michigan, care se angajează să contribuie la construirea unei lumi mai bune, în care fiecare persoană este liberă să se miște și să-și urmeze visurile. Planul Ford+ al companiei pentru creștere și creare de valoare combină punctele forte existente, noile capacități și relațiile mereu active cu clienții pentru a îmbogăți experiențele și a adânci loialitatea acelor clienți. Ford dezvoltă și furnizează camioane Ford inovatoare și obligatorii, vehicule utilitare sport, camionete și mașini comerciale și vehicule de lux Lincoln, precum și servicii conectate. În plus, Ford își stabilește poziții de lider în soluțiile de mobilitate, inclusiv tehnologia de conducere autonomă și oferă servicii financiare prin Ford Motor Credit Company. Ford are aproximativ 182.000 de angajați în întreaga lume. Mai multe informații despre companie, produsele sale și Ford Credit sunt disponibile la corporate.ford.com.</w:t>
      </w:r>
    </w:p>
    <w:p w14:paraId="2B726D48" w14:textId="77777777" w:rsidR="003151FD" w:rsidRDefault="003151FD" w:rsidP="003151FD">
      <w:pPr>
        <w:rPr>
          <w:rFonts w:ascii="Arial" w:hAnsi="Arial" w:cs="Arial"/>
          <w:i/>
          <w:iCs/>
          <w:szCs w:val="20"/>
          <w:lang w:val="ro-RO"/>
        </w:rPr>
      </w:pPr>
    </w:p>
    <w:p w14:paraId="5FD7270A" w14:textId="77777777" w:rsidR="003151FD" w:rsidRPr="00A10034" w:rsidRDefault="003151FD" w:rsidP="003151FD">
      <w:pPr>
        <w:rPr>
          <w:rFonts w:ascii="Arial" w:hAnsi="Arial" w:cs="Arial"/>
          <w:i/>
          <w:sz w:val="22"/>
          <w:szCs w:val="22"/>
          <w:lang w:val="ro-RO"/>
        </w:rPr>
      </w:pPr>
      <w:r>
        <w:rPr>
          <w:rFonts w:ascii="Arial" w:hAnsi="Arial" w:cs="Arial"/>
          <w:b/>
          <w:bCs/>
          <w:i/>
          <w:iCs/>
          <w:lang w:val="ro-RO"/>
        </w:rPr>
        <w:t xml:space="preserve">Ford Europa </w:t>
      </w:r>
      <w:r>
        <w:rPr>
          <w:rFonts w:ascii="Arial" w:hAnsi="Arial" w:cs="Arial"/>
          <w:i/>
          <w:iCs/>
          <w:lang w:val="ro-RO"/>
        </w:rPr>
        <w:t xml:space="preserve">este responsabil pentru producerea, vânzarea și întreținerea vehiculelor marca Ford pe 50 de piețe individuale și are aproximativ 35.000 de angajați la unitățile sale deținute în totalitate și la </w:t>
      </w:r>
      <w:r>
        <w:rPr>
          <w:rStyle w:val="Emphasis"/>
          <w:rFonts w:ascii="Arial" w:hAnsi="Arial" w:cs="Arial"/>
          <w:shd w:val="clear" w:color="auto" w:fill="F7FAFD"/>
          <w:lang w:val="ro-RO"/>
        </w:rPr>
        <w:t>asocierile în participațiune consolidate </w:t>
      </w:r>
      <w:r>
        <w:rPr>
          <w:rFonts w:ascii="Arial" w:hAnsi="Arial" w:cs="Arial"/>
          <w:i/>
          <w:iCs/>
          <w:lang w:val="ro-RO"/>
        </w:rPr>
        <w:t xml:space="preserve">și aproximativ 54.000 de oameni când sunt incluse </w:t>
      </w:r>
      <w:r>
        <w:rPr>
          <w:rStyle w:val="Emphasis"/>
          <w:rFonts w:ascii="Arial" w:hAnsi="Arial" w:cs="Arial"/>
          <w:shd w:val="clear" w:color="auto" w:fill="F7FAFD"/>
          <w:lang w:val="ro-RO"/>
        </w:rPr>
        <w:t>entitățile neconsolidate</w:t>
      </w:r>
      <w:r>
        <w:rPr>
          <w:rFonts w:ascii="Arial" w:hAnsi="Arial" w:cs="Arial"/>
          <w:i/>
          <w:iCs/>
          <w:lang w:val="ro-RO"/>
        </w:rPr>
        <w:t xml:space="preserve">. Pe lângă Ford Motor Credit Company, operațiunile Ford în Europa includ Divizia Ford </w:t>
      </w:r>
      <w:proofErr w:type="spellStart"/>
      <w:r>
        <w:rPr>
          <w:rFonts w:ascii="Arial" w:hAnsi="Arial" w:cs="Arial"/>
          <w:i/>
          <w:iCs/>
          <w:lang w:val="ro-RO"/>
        </w:rPr>
        <w:t>Customer</w:t>
      </w:r>
      <w:proofErr w:type="spellEnd"/>
      <w:r>
        <w:rPr>
          <w:rFonts w:ascii="Arial" w:hAnsi="Arial" w:cs="Arial"/>
          <w:i/>
          <w:iCs/>
          <w:lang w:val="ro-RO"/>
        </w:rPr>
        <w:t xml:space="preserve"> Service și 14 unități de producție (opt unități deținute în totalitate și șase unități de asociere mixtă neconsolidată). Primele mașini Ford au fost expediate în Europa în 1903 – în același an în care a fost fondată Ford Motor Company. Producția europeană a început în 1911.</w:t>
      </w:r>
      <w:r>
        <w:rPr>
          <w:rFonts w:ascii="Arial" w:hAnsi="Arial" w:cs="Arial"/>
          <w:i/>
          <w:sz w:val="22"/>
          <w:szCs w:val="22"/>
          <w:lang w:val="ro-RO"/>
        </w:rPr>
        <w:t xml:space="preserve"> </w:t>
      </w:r>
    </w:p>
    <w:p w14:paraId="308A4077" w14:textId="40F4837A" w:rsidR="000B69E9" w:rsidRPr="0035220F" w:rsidRDefault="000B69E9" w:rsidP="003151FD">
      <w:pPr>
        <w:rPr>
          <w:rFonts w:ascii="Arial" w:hAnsi="Arial" w:cs="Arial"/>
          <w:i/>
          <w:iCs/>
          <w:szCs w:val="22"/>
          <w:lang w:val="en-US" w:eastAsia="en-GB"/>
        </w:rPr>
      </w:pPr>
    </w:p>
    <w:sectPr w:rsidR="000B69E9" w:rsidRPr="0035220F" w:rsidSect="00A86BB6">
      <w:footerReference w:type="even" r:id="rId10"/>
      <w:footerReference w:type="default" r:id="rId11"/>
      <w:headerReference w:type="first" r:id="rId12"/>
      <w:footerReference w:type="first" r:id="rId13"/>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EB39B" w14:textId="77777777" w:rsidR="00F84243" w:rsidRDefault="00F84243">
      <w:r>
        <w:separator/>
      </w:r>
    </w:p>
  </w:endnote>
  <w:endnote w:type="continuationSeparator" w:id="0">
    <w:p w14:paraId="3E03C677" w14:textId="77777777" w:rsidR="00F84243" w:rsidRDefault="00F84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77777777"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50B0A773" w14:textId="77777777" w:rsidR="004D127F" w:rsidRPr="009F12AA" w:rsidRDefault="004D127F">
          <w:pPr>
            <w:pStyle w:val="Footer"/>
            <w:jc w:val="center"/>
            <w:rPr>
              <w:rFonts w:ascii="Arial" w:hAnsi="Arial" w:cs="Arial"/>
            </w:rPr>
          </w:pPr>
        </w:p>
        <w:p w14:paraId="2414D4A0" w14:textId="77777777" w:rsidR="004D127F" w:rsidRPr="009F12AA" w:rsidRDefault="004D127F">
          <w:pPr>
            <w:pStyle w:val="Footer"/>
            <w:jc w:val="center"/>
            <w:rPr>
              <w:rFonts w:ascii="Arial" w:hAnsi="Arial" w:cs="Arial"/>
            </w:rPr>
          </w:pPr>
        </w:p>
        <w:p w14:paraId="39F53E2A" w14:textId="77777777" w:rsidR="00364704" w:rsidRPr="00AF6A89" w:rsidRDefault="00364704" w:rsidP="00364704">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 xml:space="preserve">www.media.ford.com </w:t>
            </w:r>
          </w:hyperlink>
          <w:r w:rsidRPr="00AF6A89">
            <w:rPr>
              <w:rFonts w:ascii="Arial" w:eastAsia="Calibri" w:hAnsi="Arial" w:cs="Arial"/>
              <w:color w:val="000000"/>
              <w:sz w:val="18"/>
              <w:szCs w:val="18"/>
              <w:lang w:eastAsia="en-GB"/>
            </w:rPr>
            <w:t>.</w:t>
          </w:r>
        </w:p>
        <w:p w14:paraId="105EA901" w14:textId="77777777" w:rsidR="00364704" w:rsidRPr="008A1DF4" w:rsidRDefault="00364704" w:rsidP="00364704">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Urmărește </w:t>
          </w:r>
          <w:hyperlink r:id="rId3" w:history="1">
            <w:r>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sau </w:t>
          </w:r>
          <w:hyperlink r:id="rId4" w:history="1">
            <w:r w:rsidRPr="00D32770">
              <w:rPr>
                <w:rStyle w:val="Hyperlink"/>
                <w:rFonts w:ascii="Arial" w:eastAsia="Calibri" w:hAnsi="Arial" w:cs="Arial"/>
                <w:sz w:val="18"/>
                <w:szCs w:val="18"/>
                <w:lang w:eastAsia="en-GB"/>
              </w:rPr>
              <w:t>www.youtube.com/FordNewsEurope</w:t>
            </w:r>
          </w:hyperlink>
          <w:r w:rsidRPr="008A1DF4">
            <w:rPr>
              <w:rFonts w:ascii="Arial" w:hAnsi="Arial" w:cs="Arial"/>
              <w:sz w:val="18"/>
              <w:szCs w:val="18"/>
            </w:rPr>
            <w:t xml:space="preserve"> </w:t>
          </w:r>
        </w:p>
        <w:p w14:paraId="4BA6DFBC" w14:textId="693BE60C" w:rsidR="004217E8" w:rsidRDefault="004217E8" w:rsidP="00AF6A89">
          <w:pPr>
            <w:pStyle w:val="Footer"/>
            <w:jc w:val="center"/>
          </w:pPr>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74C2" w14:textId="77777777" w:rsidR="004D127F" w:rsidRDefault="004D127F" w:rsidP="004D127F">
    <w:pPr>
      <w:pStyle w:val="Footer"/>
      <w:jc w:val="center"/>
    </w:pPr>
  </w:p>
  <w:p w14:paraId="0E5A1A49" w14:textId="77777777" w:rsidR="00697034" w:rsidRDefault="00697034" w:rsidP="004D127F">
    <w:pPr>
      <w:pStyle w:val="Footer"/>
      <w:jc w:val="center"/>
    </w:pPr>
  </w:p>
  <w:p w14:paraId="31AF13E6" w14:textId="267A8204" w:rsidR="00AF6A89" w:rsidRPr="00AF6A89" w:rsidRDefault="00AF6A89"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 xml:space="preserve">www.media.ford.com </w:t>
      </w:r>
    </w:hyperlink>
    <w:r w:rsidRPr="00AF6A89">
      <w:rPr>
        <w:rFonts w:ascii="Arial" w:eastAsia="Calibri" w:hAnsi="Arial" w:cs="Arial"/>
        <w:color w:val="000000"/>
        <w:sz w:val="18"/>
        <w:szCs w:val="18"/>
        <w:lang w:eastAsia="en-GB"/>
      </w:rPr>
      <w:t>.</w:t>
    </w:r>
  </w:p>
  <w:p w14:paraId="249B2CEF" w14:textId="2C77A238" w:rsidR="008A1DF4" w:rsidRPr="008A1DF4" w:rsidRDefault="00AF6A89" w:rsidP="00AF6A89">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Urmărește </w:t>
    </w:r>
    <w:hyperlink r:id="rId3" w:history="1">
      <w:r w:rsidR="002D1487">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sau </w:t>
    </w:r>
    <w:hyperlink r:id="rId4" w:history="1">
      <w:r w:rsidR="002D1487" w:rsidRPr="00D32770">
        <w:rPr>
          <w:rStyle w:val="Hyperlink"/>
          <w:rFonts w:ascii="Arial" w:eastAsia="Calibri" w:hAnsi="Arial" w:cs="Arial"/>
          <w:sz w:val="18"/>
          <w:szCs w:val="18"/>
          <w:lang w:eastAsia="en-GB"/>
        </w:rPr>
        <w:t>www.youtube.com/FordNewsEurope</w:t>
      </w:r>
    </w:hyperlink>
    <w:r w:rsidR="00697034" w:rsidRPr="008A1DF4">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4D07E" w14:textId="77777777" w:rsidR="00F84243" w:rsidRDefault="00F84243">
      <w:r>
        <w:separator/>
      </w:r>
    </w:p>
  </w:footnote>
  <w:footnote w:type="continuationSeparator" w:id="0">
    <w:p w14:paraId="13D1354F" w14:textId="77777777" w:rsidR="00F84243" w:rsidRDefault="00F84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011216F6" w:rsidR="005532D6" w:rsidRPr="00315ADB" w:rsidRDefault="002D1487" w:rsidP="00A9030A">
    <w:pPr>
      <w:pStyle w:val="Header"/>
      <w:tabs>
        <w:tab w:val="left" w:pos="1483"/>
        <w:tab w:val="left" w:pos="2525"/>
      </w:tabs>
      <w:ind w:left="227"/>
      <w:rPr>
        <w:position w:val="90"/>
      </w:rPr>
    </w:pPr>
    <w:r>
      <w:rPr>
        <w:noProof/>
        <w:lang w:val="de-DE" w:eastAsia="de-DE"/>
      </w:rPr>
      <mc:AlternateContent>
        <mc:Choice Requires="wps">
          <w:drawing>
            <wp:anchor distT="0" distB="0" distL="114300" distR="114300" simplePos="0" relativeHeight="251657216" behindDoc="0" locked="0" layoutInCell="1" allowOverlap="1" wp14:anchorId="7E1EA140" wp14:editId="273A1365">
              <wp:simplePos x="0" y="0"/>
              <wp:positionH relativeFrom="column">
                <wp:posOffset>3823335</wp:posOffset>
              </wp:positionH>
              <wp:positionV relativeFrom="paragraph">
                <wp:posOffset>4445</wp:posOffset>
              </wp:positionV>
              <wp:extent cx="1243330" cy="509905"/>
              <wp:effectExtent l="0" t="0" r="13970" b="4445"/>
              <wp:wrapTight wrapText="bothSides">
                <wp:wrapPolygon edited="0">
                  <wp:start x="0" y="0"/>
                  <wp:lineTo x="0" y="20981"/>
                  <wp:lineTo x="21512" y="20981"/>
                  <wp:lineTo x="21512" y="0"/>
                  <wp:lineTo x="0" y="0"/>
                </wp:wrapPolygon>
              </wp:wrapTight>
              <wp:docPr id="1" name="Text Box 8">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rPr>
                            <w:drawing>
                              <wp:inline distT="0" distB="0" distL="0" distR="0" wp14:anchorId="4A1E4247" wp14:editId="6BE1B868">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3" w:history="1">
                            <w:r w:rsidR="002D1487" w:rsidRPr="00D32770">
                              <w:rPr>
                                <w:rStyle w:val="Hyperlink"/>
                                <w:rFonts w:ascii="Arial" w:hAnsi="Arial" w:cs="Arial"/>
                                <w:sz w:val="12"/>
                                <w:szCs w:val="12"/>
                              </w:rPr>
                              <w:t>www.youtube.com/FordNewsEurope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E1EA140" id="_x0000_t202" coordsize="21600,21600" o:spt="202" path="m,l,21600r21600,l21600,xe">
              <v:stroke joinstyle="miter"/>
              <v:path gradientshapeok="t" o:connecttype="rect"/>
            </v:shapetype>
            <v:shape id="Text Box 8" o:spid="_x0000_s1026" type="#_x0000_t202" href="http://www.youtube.com/fordnewseurope" style="position:absolute;left:0;text-align:left;margin-left:301.05pt;margin-top:.35pt;width:97.9pt;height:4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rZBwIAABMEAAAOAAAAZHJzL2Uyb0RvYy54bWysU9tuGyEQfa/Uf0C817u2mypZeR21sVJF&#10;Si9S0g/ALOtFBoYO2Lvu13dgbSdtHyJFfUEDzBzOmTksrgdr2F5h0OBqPp2UnCknodFuU/Mfj7fv&#10;LjkLUbhGGHCq5gcV+PXy7ZtF7ys1gw5Mo5ARiAtV72vexeirogiyU1aECXjl6LIFtCLSFjdFg6In&#10;dGuKWVl+KHrAxiNIFQKdrsZLvsz4batk/Na2QUVmak7cYl4xr+u0FsuFqDYofKflkYZ4BQsrtKNH&#10;z1ArEQXbof4HymqJEKCNEwm2gLbVUmUNpGZa/qXmoRNeZS3UnODPbQr/D1Z+3X9HphuaHWdOWBrR&#10;oxoi+wQDu8yKOqPd9sZouT2+T917eUqjshXInVUujqNCZUQkn4RO+8AZVulZvGumaQpF70OV2aTZ&#10;5fDBE7U4EJXELnU3+HuQ2/AsPeWMBSFlr/sv0JAGsYuQK4YWbaokPoxgyAKH89iTTpmwZ+/n8zld&#10;Sbq7KK+uyovMSFSnao8hflZgWQqIM9kqo4v9fYiJjahOKekxB7famGwt4/44oMR0ksUmwiP1OKwH&#10;yk6y19AcSAfC6FT6WRR0gL8468mlNQ8/dwIVZ+bOkQ2SpU8BnoL1KRBOUmnNI2djeBNH6+886k1H&#10;yGNbHXykfrU6S3liceRJzssKj78kWfv5Pmc9/eXlbwAAAP//AwBQSwMEFAAGAAgAAAAhAHzhddfc&#10;AAAABwEAAA8AAABkcnMvZG93bnJldi54bWxMjstugzAURPeV+g/WjdRN1dhELQTCJUJ9rKs81LWD&#10;HUDB18h2EvL3dVfNcjSjM6dcT2ZgF+18bwkhmQtgmhqremoR9ruvlyUwHyQpOVjSCDftYV09PpSy&#10;UPZKG33ZhpZFCPlCInQhjAXnvum0kX5uR02xO1pnZIjRtVw5eY1wM/CFECk3sqf40MlRv3e6OW3P&#10;BmE61vnrB/3cTi59HutNsn/73n0iPs2megUs6Cn8j+FPP6pDFZ0O9kzKswEhFYskThEyYLHO8iwH&#10;dkBYJgJ4VfJ7/+oXAAD//wMAUEsDBBQABgAIAAAAIQDnVaO72QAAAFABAAAZAAAAZHJzL19yZWxz&#10;L2Uyb0RvYy54bWwucmVsc4TQvU7EMAwA4B2Jd4i80/QYEEJtbzmQbmBBxwOExG2jS+woSen17fEC&#10;4iQkRsv2559uf4lBfWIunqmHXdOCQrLsPE09vJ9e7h5BlWrImcCEPWxYYD/c3nRvGEyVpjL7VJQo&#10;VHqYa01PWhc7YzSl4YQkmZFzNFXCPOlk7NlMqO/b9kHn3wYMV6Y6uh7y0e1AnbYkk/+3eRy9xQPb&#10;JSLVP0boWaQcPJ0FNXnC+sOu69psvNTlAxvLUcvOjnAtuGS54rv8lZ1s8nypmMkE0EOnr/4wfAEA&#10;AP//AwBQSwECLQAUAAYACAAAACEAtoM4kv4AAADhAQAAEwAAAAAAAAAAAAAAAAAAAAAAW0NvbnRl&#10;bnRfVHlwZXNdLnhtbFBLAQItABQABgAIAAAAIQA4/SH/1gAAAJQBAAALAAAAAAAAAAAAAAAAAC8B&#10;AABfcmVscy8ucmVsc1BLAQItABQABgAIAAAAIQAYThrZBwIAABMEAAAOAAAAAAAAAAAAAAAAAC4C&#10;AABkcnMvZTJvRG9jLnhtbFBLAQItABQABgAIAAAAIQB84XXX3AAAAAcBAAAPAAAAAAAAAAAAAAAA&#10;AGEEAABkcnMvZG93bnJldi54bWxQSwECLQAUAAYACAAAACEA51Wju9kAAABQAQAAGQAAAAAAAAAA&#10;AAAAAABqBQAAZHJzL19yZWxzL2Uyb0RvYy54bWwucmVsc1BLBQYAAAAABQAFADoBAAB6BgAAAAA=&#10;" o:button="t" filled="f" stroked="f">
              <v:fill o:detectmouseclick="t"/>
              <v:path arrowok="t"/>
              <v:textbox inset="0,0,0,0">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rPr>
                      <w:drawing>
                        <wp:inline distT="0" distB="0" distL="0" distR="0" wp14:anchorId="4A1E4247" wp14:editId="6BE1B868">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5" w:history="1">
                      <w:r w:rsidR="002D1487" w:rsidRPr="00D32770">
                        <w:rPr>
                          <w:rStyle w:val="Hyperlink"/>
                          <w:rFonts w:ascii="Arial" w:hAnsi="Arial" w:cs="Arial"/>
                          <w:sz w:val="12"/>
                          <w:szCs w:val="12"/>
                        </w:rPr>
                        <w:t>www.youtube.com/FordNewsEurope</w:t>
                      </w:r>
                    </w:hyperlink>
                  </w:p>
                </w:txbxContent>
              </v:textbox>
              <w10:wrap type="tight"/>
            </v:shape>
          </w:pict>
        </mc:Fallback>
      </mc:AlternateContent>
    </w:r>
    <w:r>
      <w:rPr>
        <w:noProof/>
        <w:lang w:val="de-DE" w:eastAsia="de-DE"/>
      </w:rPr>
      <mc:AlternateContent>
        <mc:Choice Requires="wps">
          <w:drawing>
            <wp:anchor distT="0" distB="0" distL="114300" distR="114300" simplePos="0" relativeHeight="251658240" behindDoc="0" locked="0" layoutInCell="1" allowOverlap="1" wp14:anchorId="44349F75" wp14:editId="7A06CD59">
              <wp:simplePos x="0" y="0"/>
              <wp:positionH relativeFrom="column">
                <wp:posOffset>5153025</wp:posOffset>
              </wp:positionH>
              <wp:positionV relativeFrom="paragraph">
                <wp:posOffset>4445</wp:posOffset>
              </wp:positionV>
              <wp:extent cx="1175385" cy="455930"/>
              <wp:effectExtent l="0" t="0" r="5715" b="1270"/>
              <wp:wrapTight wrapText="bothSides">
                <wp:wrapPolygon edited="0">
                  <wp:start x="0" y="0"/>
                  <wp:lineTo x="0" y="20758"/>
                  <wp:lineTo x="21355" y="20758"/>
                  <wp:lineTo x="21355" y="0"/>
                  <wp:lineTo x="0" y="0"/>
                </wp:wrapPolygon>
              </wp:wrapTight>
              <wp:docPr id="5" name="Text Box 9">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5385"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7939" w14:textId="223259E5" w:rsidR="00734F07" w:rsidRDefault="00D51963" w:rsidP="00A95974">
                          <w:pPr>
                            <w:jc w:val="center"/>
                          </w:pPr>
                          <w:r>
                            <w:rPr>
                              <w:noProof/>
                            </w:rPr>
                            <w:drawing>
                              <wp:inline distT="0" distB="0" distL="0" distR="0" wp14:anchorId="00AF594C" wp14:editId="1E272B56">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F84243" w:rsidP="008C6D0D">
                          <w:pPr>
                            <w:rPr>
                              <w:rFonts w:ascii="Arial" w:hAnsi="Arial" w:cs="Arial"/>
                              <w:sz w:val="12"/>
                              <w:szCs w:val="12"/>
                            </w:rPr>
                          </w:pPr>
                          <w:hyperlink r:id="rId8" w:history="1">
                            <w:r w:rsidR="002D1487" w:rsidRPr="00D32770">
                              <w:rPr>
                                <w:rStyle w:val="Hyperlink"/>
                                <w:rFonts w:ascii="Arial" w:eastAsia="Calibri" w:hAnsi="Arial" w:cs="Arial"/>
                                <w:sz w:val="12"/>
                                <w:szCs w:val="12"/>
                                <w:lang w:eastAsia="en-GB"/>
                              </w:rPr>
                              <w:t>www.twitter.com/FordNewsEurope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4349F75" id="Text Box 9" o:spid="_x0000_s1027" type="#_x0000_t202" href="http://twitter.com/fordnewseurope" style="position:absolute;left:0;text-align:left;margin-left:405.75pt;margin-top:.35pt;width:92.55pt;height:3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MCwIAABoEAAAOAAAAZHJzL2Uyb0RvYy54bWysU8FuEzEQvSPxD5bvZJOWQLvKpoJGRZVK&#10;QWr7AY7Xm7Vie8zYyW74esbebFrgUAlxscb2+M17M8+Lq94atlcYNLiKzyZTzpSTUGu3qfjT4827&#10;C85CFK4WBpyq+EEFfrV8+2bR+VKdQQumVsgIxIWy8xVvY/RlUQTZKivCBLxydNkAWhFpi5uiRtER&#10;ujXF2XT6oegAa48gVQh0uhou+TLjN42S8VvTBBWZqThxi3nFvK7TWiwXotyg8K2WRxriH1hYoR0V&#10;PUGtRBRsh/ovKKslQoAmTiTYAppGS5U1kJrZ9A81D63wKmuh5gR/alP4f7Dyfv8dma4rPufMCUsj&#10;elR9ZJ+hZ5dZUWu0214bLbfH+tS916c0KFuB3Fnl4jAqVEZE8klotQ+cYZnK4m09S1MoOh/KzCbN&#10;LocPnqjFnqiQszKX4O9AbsOL9JQzPAgpe919hZo0iF2E/KJv0Ka5EB9GMGSBw2nsSadM2LOP8/ML&#10;0i/p7v18fnmefVGIcnztMcQvCixLAXEmW2V0sb8LMbER5ZiSijm40cZkaxn32wElppMsNhEeqMd+&#10;3ecZ5E4k9WuoDyQHYTAsfTAKWsCfnHVk1oqHHzuBijNz68gNydljgGOwHgPhJD2teORsCK/j8AN2&#10;HvWmJeShuw4+UdsanRU9szjSJQNmocfPkhz+cp+znr/08hcAAAD//wMAUEsDBBQABgAIAAAAIQCb&#10;AYzD3AAAAAcBAAAPAAAAZHJzL2Rvd25yZXYueG1sTI7LboMwEEX3lfoP1lTqpmoMUaGBYCLUx7rK&#10;Q1k7eAIoeIywk5C/73TVLK/u1bmnWE22FxccfedIQTyLQCDVznTUKNhtv18XIHzQZHTvCBXc0MOq&#10;fHwodG7cldZ42YRGMIR8rhW0IQy5lL5u0Wo/cwMSd0c3Wh04jo00o74y3PZyHkWptLojfmj1gB8t&#10;1qfN2SqYjlX29kn722lMX4ZqHe+Sn+2XUs9PU7UEEXAK/2P402d1KNnp4M5kvOgVLOI44amCdxBc&#10;Z1magjhwnCcgy0Le+5e/AAAA//8DAFBLAwQUAAYACAAAACEAlppMVtYAAABMAQAAGQAAAGRycy9f&#10;cmVscy9lMm9Eb2MueG1sLnJlbHOEkMFqAzEMRO+F/IPRPetND6GU9ebSFnLoJaQfYGztroktG1tp&#10;kr+vLi0NFHoUGr2Z0bC7pqg+sbaQycCm60EhuewDzQY+jm/rJ1CNLXkbM6GBGzbYjauH4YDRshy1&#10;JZSmhELNwMJcnrVubsFkW5cLkmymXJNlGeusi3UnO6N+7Putrr8ZMN4x1d4bqHu/AXW8FXH+n52n&#10;KTh8ye6ckPgPC70IqcZAJ4HaOiP/YPkSmLF2LicteT3hpeG5SoNv6Xv2kuL1KiqyEfQ46LsfjF8A&#10;AAD//wMAUEsBAi0AFAAGAAgAAAAhALaDOJL+AAAA4QEAABMAAAAAAAAAAAAAAAAAAAAAAFtDb250&#10;ZW50X1R5cGVzXS54bWxQSwECLQAUAAYACAAAACEAOP0h/9YAAACUAQAACwAAAAAAAAAAAAAAAAAv&#10;AQAAX3JlbHMvLnJlbHNQSwECLQAUAAYACAAAACEA8/myzAsCAAAaBAAADgAAAAAAAAAAAAAAAAAu&#10;AgAAZHJzL2Uyb0RvYy54bWxQSwECLQAUAAYACAAAACEAmwGMw9wAAAAHAQAADwAAAAAAAAAAAAAA&#10;AABlBAAAZHJzL2Rvd25yZXYueG1sUEsBAi0AFAAGAAgAAAAhAJaaTFbWAAAATAEAABkAAAAAAAAA&#10;AAAAAAAAbgUAAGRycy9fcmVscy9lMm9Eb2MueG1sLnJlbHNQSwUGAAAAAAUABQA6AQAAewYAAAAA&#10;" o:button="t" filled="f" stroked="f">
              <v:fill o:detectmouseclick="t"/>
              <v:path arrowok="t"/>
              <v:textbox inset="0,0,0,0">
                <w:txbxContent>
                  <w:p w14:paraId="0C097939" w14:textId="223259E5" w:rsidR="00734F07" w:rsidRDefault="00D51963" w:rsidP="00A95974">
                    <w:pPr>
                      <w:jc w:val="center"/>
                    </w:pPr>
                    <w:r>
                      <w:rPr>
                        <w:noProof/>
                      </w:rPr>
                      <w:drawing>
                        <wp:inline distT="0" distB="0" distL="0" distR="0" wp14:anchorId="00AF594C" wp14:editId="1E272B56">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A9570E" w:rsidP="008C6D0D">
                    <w:pPr>
                      <w:rPr>
                        <w:rFonts w:ascii="Arial" w:hAnsi="Arial" w:cs="Arial"/>
                        <w:sz w:val="12"/>
                        <w:szCs w:val="12"/>
                      </w:rPr>
                    </w:pPr>
                    <w:hyperlink r:id="rId10" w:history="1">
                      <w:r w:rsidR="002D1487" w:rsidRPr="00D32770">
                        <w:rPr>
                          <w:rStyle w:val="Hyperlink"/>
                          <w:rFonts w:ascii="Arial" w:eastAsia="Calibri" w:hAnsi="Arial" w:cs="Arial"/>
                          <w:sz w:val="12"/>
                          <w:szCs w:val="12"/>
                          <w:lang w:eastAsia="en-GB"/>
                        </w:rPr>
                        <w:t>www.twitter.com/FordNewsEurope</w:t>
                      </w:r>
                    </w:hyperlink>
                  </w:p>
                </w:txbxContent>
              </v:textbox>
              <w10:wrap type="tight"/>
            </v:shape>
          </w:pict>
        </mc:Fallback>
      </mc:AlternateContent>
    </w:r>
    <w:r w:rsidR="000E2487">
      <w:rPr>
        <w:noProof/>
      </w:rPr>
      <w:drawing>
        <wp:anchor distT="0" distB="0" distL="114300" distR="114300" simplePos="0" relativeHeight="251659264" behindDoc="0" locked="0" layoutInCell="1" allowOverlap="1" wp14:anchorId="0FE74E8E" wp14:editId="37BD44B3">
          <wp:simplePos x="0" y="0"/>
          <wp:positionH relativeFrom="column">
            <wp:posOffset>144145</wp:posOffset>
          </wp:positionH>
          <wp:positionV relativeFrom="paragraph">
            <wp:posOffset>-90170</wp:posOffset>
          </wp:positionV>
          <wp:extent cx="1098550" cy="546100"/>
          <wp:effectExtent l="0" t="0" r="0" b="0"/>
          <wp:wrapSquare wrapText="bothSides"/>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6192" behindDoc="0" locked="0" layoutInCell="1" allowOverlap="1" wp14:anchorId="730159D2" wp14:editId="70AD6865">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FE93AE9"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azsAEAAFMDAAAOAAAAZHJzL2Uyb0RvYy54bWysU02P2yAQvVfqf0DcG7w+ZFdWnD3s1yVt&#10;I237AyaAY1RgEJDY+fcdSDbttreqPoyYDx7z3oxX97Oz7KhjMuh7frNoONNeojJ+3/Pv354/3XGW&#10;MngFFr3u+Uknfr/++GE1hU63OKJVOjIC8ambQs/HnEMnRJKjdpAWGLSn5IDRQSY37oWKMBG6s6Jt&#10;mqWYMKoQUeqUKPp4TvJ1xR8GLfPXYUg6M9tz6i1XG6vdFSvWK+j2EcJo5KUN+IcuHBhPj16hHiED&#10;O0TzF5QzMmLCIS8kOoHDYKSuHIjNTfMHm9cRgq5cSJwUrjKl/wcrvxy3kRnV8yVnHhyNaGO8ZrdF&#10;mSmkjgoe/DYWbnL2r2GD8keinHiXLE4KhLSbPqMiEDhkrILMQ3TlMlFlc9X9dNVdz5nJc1BStG3v&#10;lk0diYDu7V6IKb9odKwcem6puYoLx03KpQ/o3krKMx6fjbV1qtaziVayvSXMkkpojSrZ6sT97sFG&#10;doSyGPUrjAntXVnEg1cVbdSgni7nDMaez1Rv/UWMwv+s2Q7VaRsLXNGFJleBL1tWVuN3v1b9+hfW&#10;PwEAAP//AwBQSwMEFAAGAAgAAAAhACGb2J7hAAAADgEAAA8AAABkcnMvZG93bnJldi54bWxMj0FP&#10;wzAMhe9I/IfISNxYSlVB1TWdENM0gbhsQ+LqtaYpNE7XZFv59xhxgIsl+9nP7ysXk+vVicbQeTZw&#10;O0tAEde+6bg18Lpb3eSgQkRusPdMBr4owKK6vCixaPyZN3TaxlaJCYcCDdgYh0LrUFtyGGZ+IBbt&#10;3Y8Oo7Rjq5sRz2Luep0myZ122LF8sDjQo6X6c3t0BnC53sS3PH2+757sy8dudVjb/GDM9dW0nEt5&#10;mIOKNMW/C/hhkPxQSbC9P3ITVG8gTTIBiiKkGShZ+B3sDWR5Broq9X+M6hsAAP//AwBQSwECLQAU&#10;AAYACAAAACEAtoM4kv4AAADhAQAAEwAAAAAAAAAAAAAAAAAAAAAAW0NvbnRlbnRfVHlwZXNdLnht&#10;bFBLAQItABQABgAIAAAAIQA4/SH/1gAAAJQBAAALAAAAAAAAAAAAAAAAAC8BAABfcmVscy8ucmVs&#10;c1BLAQItABQABgAIAAAAIQBspMazsAEAAFMDAAAOAAAAAAAAAAAAAAAAAC4CAABkcnMvZTJvRG9j&#10;LnhtbFBLAQItABQABgAIAAAAIQAhm9ie4QAAAA4BAAAPAAAAAAAAAAAAAAAAAAoEAABkcnMvZG93&#10;bnJldi54bWxQSwUGAAAAAAQABADzAAAAGAUAAAAA&#10;" strokeweight="1pt">
              <o:lock v:ext="edit" shapetype="f"/>
            </v:line>
          </w:pict>
        </mc:Fallback>
      </mc:AlternateContent>
    </w:r>
    <w:r w:rsidR="00674D79">
      <w:rPr>
        <w:rFonts w:ascii="Book Antiqua" w:hAnsi="Book Antiqua"/>
        <w:smallCaps/>
        <w:position w:val="110"/>
        <w:sz w:val="48"/>
      </w:rPr>
      <w:t xml:space="preserve">    </w:t>
    </w:r>
    <w:r w:rsidR="005532D6">
      <w:rPr>
        <w:rFonts w:ascii="Book Antiqua" w:hAnsi="Book Antiqua"/>
        <w:smallCaps/>
        <w:position w:val="132"/>
        <w:sz w:val="48"/>
        <w:szCs w:val="48"/>
      </w:rPr>
      <w:t>Știri</w:t>
    </w:r>
    <w:r w:rsidR="00DD504C">
      <w:rPr>
        <w:rFonts w:ascii="Book Antiqua" w:hAnsi="Book Antiqua"/>
        <w:smallCaps/>
        <w:position w:val="132"/>
        <w:sz w:val="48"/>
        <w:szCs w:val="48"/>
      </w:rPr>
      <w:tab/>
    </w:r>
    <w:r w:rsidR="008C6D0D">
      <w:rPr>
        <w:rFonts w:ascii="Book Antiqua" w:hAnsi="Book Antiqua"/>
        <w:smallCaps/>
        <w:position w:val="132"/>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7"/>
  </w:num>
  <w:num w:numId="3">
    <w:abstractNumId w:val="2"/>
  </w:num>
  <w:num w:numId="4">
    <w:abstractNumId w:val="1"/>
  </w:num>
  <w:num w:numId="5">
    <w:abstractNumId w:val="5"/>
  </w:num>
  <w:num w:numId="6">
    <w:abstractNumId w:val="3"/>
  </w:num>
  <w:num w:numId="7">
    <w:abstractNumId w:val="4"/>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2268"/>
    <w:rsid w:val="00003759"/>
    <w:rsid w:val="000051E9"/>
    <w:rsid w:val="00005B4D"/>
    <w:rsid w:val="000101F4"/>
    <w:rsid w:val="00010F60"/>
    <w:rsid w:val="00011596"/>
    <w:rsid w:val="000147C5"/>
    <w:rsid w:val="0003033A"/>
    <w:rsid w:val="00031575"/>
    <w:rsid w:val="000332A3"/>
    <w:rsid w:val="0003526C"/>
    <w:rsid w:val="000354BC"/>
    <w:rsid w:val="00036696"/>
    <w:rsid w:val="00045203"/>
    <w:rsid w:val="00050ABA"/>
    <w:rsid w:val="00050DC2"/>
    <w:rsid w:val="00051E29"/>
    <w:rsid w:val="00052B3E"/>
    <w:rsid w:val="000550A2"/>
    <w:rsid w:val="000604FB"/>
    <w:rsid w:val="0006148A"/>
    <w:rsid w:val="00062C82"/>
    <w:rsid w:val="000645BD"/>
    <w:rsid w:val="00064EF2"/>
    <w:rsid w:val="000701D8"/>
    <w:rsid w:val="00073627"/>
    <w:rsid w:val="00074D61"/>
    <w:rsid w:val="00084F44"/>
    <w:rsid w:val="0008510A"/>
    <w:rsid w:val="00092664"/>
    <w:rsid w:val="00092811"/>
    <w:rsid w:val="00097C38"/>
    <w:rsid w:val="000A04CE"/>
    <w:rsid w:val="000A1066"/>
    <w:rsid w:val="000A12EF"/>
    <w:rsid w:val="000A1DA1"/>
    <w:rsid w:val="000A40CF"/>
    <w:rsid w:val="000B20AF"/>
    <w:rsid w:val="000B68CF"/>
    <w:rsid w:val="000B69E9"/>
    <w:rsid w:val="000B6D86"/>
    <w:rsid w:val="000C0AC9"/>
    <w:rsid w:val="000C239A"/>
    <w:rsid w:val="000C2461"/>
    <w:rsid w:val="000C42E8"/>
    <w:rsid w:val="000E2171"/>
    <w:rsid w:val="000E2487"/>
    <w:rsid w:val="00101713"/>
    <w:rsid w:val="00101ADF"/>
    <w:rsid w:val="001033CB"/>
    <w:rsid w:val="001043E5"/>
    <w:rsid w:val="00114532"/>
    <w:rsid w:val="001202F5"/>
    <w:rsid w:val="00121507"/>
    <w:rsid w:val="00123596"/>
    <w:rsid w:val="00123CE0"/>
    <w:rsid w:val="001257CC"/>
    <w:rsid w:val="0013102B"/>
    <w:rsid w:val="00131DAD"/>
    <w:rsid w:val="00133FEA"/>
    <w:rsid w:val="00134150"/>
    <w:rsid w:val="001351FE"/>
    <w:rsid w:val="001366DC"/>
    <w:rsid w:val="00136DEA"/>
    <w:rsid w:val="00140056"/>
    <w:rsid w:val="00141293"/>
    <w:rsid w:val="001413CE"/>
    <w:rsid w:val="00147882"/>
    <w:rsid w:val="00155444"/>
    <w:rsid w:val="00160E88"/>
    <w:rsid w:val="00162322"/>
    <w:rsid w:val="001727A1"/>
    <w:rsid w:val="001860AD"/>
    <w:rsid w:val="00186D5B"/>
    <w:rsid w:val="00191E20"/>
    <w:rsid w:val="001A2415"/>
    <w:rsid w:val="001A340C"/>
    <w:rsid w:val="001A5C5E"/>
    <w:rsid w:val="001B01B7"/>
    <w:rsid w:val="001B0A2C"/>
    <w:rsid w:val="001B6874"/>
    <w:rsid w:val="001C16AB"/>
    <w:rsid w:val="001C20BD"/>
    <w:rsid w:val="001C2F6F"/>
    <w:rsid w:val="001C4203"/>
    <w:rsid w:val="001D2E3D"/>
    <w:rsid w:val="001D5206"/>
    <w:rsid w:val="001D528F"/>
    <w:rsid w:val="001E4705"/>
    <w:rsid w:val="001E6922"/>
    <w:rsid w:val="001E6C4E"/>
    <w:rsid w:val="001E72EC"/>
    <w:rsid w:val="001F1FBC"/>
    <w:rsid w:val="001F3F33"/>
    <w:rsid w:val="00202B79"/>
    <w:rsid w:val="00207A51"/>
    <w:rsid w:val="00213DD2"/>
    <w:rsid w:val="00215362"/>
    <w:rsid w:val="0022223F"/>
    <w:rsid w:val="00223283"/>
    <w:rsid w:val="00223525"/>
    <w:rsid w:val="002307BD"/>
    <w:rsid w:val="00232317"/>
    <w:rsid w:val="002372F5"/>
    <w:rsid w:val="00242727"/>
    <w:rsid w:val="00252CDC"/>
    <w:rsid w:val="002542F8"/>
    <w:rsid w:val="002545BB"/>
    <w:rsid w:val="00255E7C"/>
    <w:rsid w:val="00261C9B"/>
    <w:rsid w:val="0028435B"/>
    <w:rsid w:val="00285D93"/>
    <w:rsid w:val="00286103"/>
    <w:rsid w:val="002877C5"/>
    <w:rsid w:val="002A5218"/>
    <w:rsid w:val="002B2048"/>
    <w:rsid w:val="002B372A"/>
    <w:rsid w:val="002C0F50"/>
    <w:rsid w:val="002C1691"/>
    <w:rsid w:val="002C1C01"/>
    <w:rsid w:val="002C70F2"/>
    <w:rsid w:val="002D07A1"/>
    <w:rsid w:val="002D1487"/>
    <w:rsid w:val="002D30F8"/>
    <w:rsid w:val="002D440D"/>
    <w:rsid w:val="002D7077"/>
    <w:rsid w:val="002D74A8"/>
    <w:rsid w:val="002E06E6"/>
    <w:rsid w:val="002E2BA7"/>
    <w:rsid w:val="002E59B9"/>
    <w:rsid w:val="002E7D6A"/>
    <w:rsid w:val="002F7489"/>
    <w:rsid w:val="00300EF9"/>
    <w:rsid w:val="00311374"/>
    <w:rsid w:val="003149AE"/>
    <w:rsid w:val="003151FD"/>
    <w:rsid w:val="00315ADB"/>
    <w:rsid w:val="00317F04"/>
    <w:rsid w:val="00320F89"/>
    <w:rsid w:val="00332D0E"/>
    <w:rsid w:val="00340904"/>
    <w:rsid w:val="0034157D"/>
    <w:rsid w:val="00341896"/>
    <w:rsid w:val="00342744"/>
    <w:rsid w:val="00343269"/>
    <w:rsid w:val="00344529"/>
    <w:rsid w:val="0035220F"/>
    <w:rsid w:val="00353395"/>
    <w:rsid w:val="003541DD"/>
    <w:rsid w:val="00361384"/>
    <w:rsid w:val="00364401"/>
    <w:rsid w:val="00364704"/>
    <w:rsid w:val="00366141"/>
    <w:rsid w:val="00366687"/>
    <w:rsid w:val="00370F0D"/>
    <w:rsid w:val="00377406"/>
    <w:rsid w:val="003814A4"/>
    <w:rsid w:val="00381EF2"/>
    <w:rsid w:val="00384B13"/>
    <w:rsid w:val="003870DD"/>
    <w:rsid w:val="00394072"/>
    <w:rsid w:val="00395200"/>
    <w:rsid w:val="0039662F"/>
    <w:rsid w:val="003A367C"/>
    <w:rsid w:val="003A3733"/>
    <w:rsid w:val="003A4888"/>
    <w:rsid w:val="003A50EF"/>
    <w:rsid w:val="003B2FBC"/>
    <w:rsid w:val="003B5885"/>
    <w:rsid w:val="003B66E5"/>
    <w:rsid w:val="003C0F90"/>
    <w:rsid w:val="003C7F26"/>
    <w:rsid w:val="003D460A"/>
    <w:rsid w:val="003E624B"/>
    <w:rsid w:val="003E745A"/>
    <w:rsid w:val="00401A9C"/>
    <w:rsid w:val="0040759F"/>
    <w:rsid w:val="00412D3F"/>
    <w:rsid w:val="004133C6"/>
    <w:rsid w:val="00413F8E"/>
    <w:rsid w:val="004151E2"/>
    <w:rsid w:val="00415545"/>
    <w:rsid w:val="00416EBB"/>
    <w:rsid w:val="0042177A"/>
    <w:rsid w:val="004217E8"/>
    <w:rsid w:val="00421B0E"/>
    <w:rsid w:val="00424F01"/>
    <w:rsid w:val="00424FD5"/>
    <w:rsid w:val="00430428"/>
    <w:rsid w:val="004304C4"/>
    <w:rsid w:val="00430C1F"/>
    <w:rsid w:val="00432AA3"/>
    <w:rsid w:val="00435981"/>
    <w:rsid w:val="00435D77"/>
    <w:rsid w:val="00441411"/>
    <w:rsid w:val="004416D7"/>
    <w:rsid w:val="00441771"/>
    <w:rsid w:val="0044272A"/>
    <w:rsid w:val="0045432F"/>
    <w:rsid w:val="00455AA5"/>
    <w:rsid w:val="00455BD3"/>
    <w:rsid w:val="00455C89"/>
    <w:rsid w:val="00460FC5"/>
    <w:rsid w:val="00471810"/>
    <w:rsid w:val="004751A1"/>
    <w:rsid w:val="004752EA"/>
    <w:rsid w:val="0047779F"/>
    <w:rsid w:val="0048215F"/>
    <w:rsid w:val="00482F56"/>
    <w:rsid w:val="004914E1"/>
    <w:rsid w:val="0049188E"/>
    <w:rsid w:val="004A5282"/>
    <w:rsid w:val="004A7953"/>
    <w:rsid w:val="004B47F8"/>
    <w:rsid w:val="004B7656"/>
    <w:rsid w:val="004C13B7"/>
    <w:rsid w:val="004C276F"/>
    <w:rsid w:val="004C2A25"/>
    <w:rsid w:val="004C417D"/>
    <w:rsid w:val="004C4A2C"/>
    <w:rsid w:val="004D04A4"/>
    <w:rsid w:val="004D127F"/>
    <w:rsid w:val="004D4008"/>
    <w:rsid w:val="004E21AA"/>
    <w:rsid w:val="004E242D"/>
    <w:rsid w:val="004E33DD"/>
    <w:rsid w:val="004E6187"/>
    <w:rsid w:val="004E6A44"/>
    <w:rsid w:val="004F15EE"/>
    <w:rsid w:val="004F1A2D"/>
    <w:rsid w:val="004F2398"/>
    <w:rsid w:val="004F24F4"/>
    <w:rsid w:val="004F2EF8"/>
    <w:rsid w:val="004F369B"/>
    <w:rsid w:val="004F5E8D"/>
    <w:rsid w:val="0050042E"/>
    <w:rsid w:val="00502B4A"/>
    <w:rsid w:val="0050376B"/>
    <w:rsid w:val="0050430A"/>
    <w:rsid w:val="005062CA"/>
    <w:rsid w:val="0051693F"/>
    <w:rsid w:val="00517D73"/>
    <w:rsid w:val="005214A1"/>
    <w:rsid w:val="005268F9"/>
    <w:rsid w:val="0053055B"/>
    <w:rsid w:val="0054622C"/>
    <w:rsid w:val="00546FF2"/>
    <w:rsid w:val="005532D6"/>
    <w:rsid w:val="00562BE2"/>
    <w:rsid w:val="00562D1C"/>
    <w:rsid w:val="00564B7F"/>
    <w:rsid w:val="005654AD"/>
    <w:rsid w:val="00575317"/>
    <w:rsid w:val="0057574A"/>
    <w:rsid w:val="00575875"/>
    <w:rsid w:val="005774B9"/>
    <w:rsid w:val="00584FAA"/>
    <w:rsid w:val="0059156F"/>
    <w:rsid w:val="00592286"/>
    <w:rsid w:val="0059689C"/>
    <w:rsid w:val="0059696F"/>
    <w:rsid w:val="00597098"/>
    <w:rsid w:val="005A357F"/>
    <w:rsid w:val="005A3E17"/>
    <w:rsid w:val="005B06EB"/>
    <w:rsid w:val="005B2CBB"/>
    <w:rsid w:val="005B61E6"/>
    <w:rsid w:val="005D2427"/>
    <w:rsid w:val="005D2F02"/>
    <w:rsid w:val="005D5DC7"/>
    <w:rsid w:val="005D6699"/>
    <w:rsid w:val="005D70B0"/>
    <w:rsid w:val="005E00E0"/>
    <w:rsid w:val="005E4EEC"/>
    <w:rsid w:val="005E59BD"/>
    <w:rsid w:val="005E7C82"/>
    <w:rsid w:val="005F1F3D"/>
    <w:rsid w:val="005F7816"/>
    <w:rsid w:val="00603F42"/>
    <w:rsid w:val="006144F6"/>
    <w:rsid w:val="00616A1B"/>
    <w:rsid w:val="006233B7"/>
    <w:rsid w:val="006242D3"/>
    <w:rsid w:val="006250E3"/>
    <w:rsid w:val="00625D68"/>
    <w:rsid w:val="006311C7"/>
    <w:rsid w:val="00631A15"/>
    <w:rsid w:val="0063295E"/>
    <w:rsid w:val="00633D51"/>
    <w:rsid w:val="006342CA"/>
    <w:rsid w:val="00635F3C"/>
    <w:rsid w:val="00637B68"/>
    <w:rsid w:val="006409F5"/>
    <w:rsid w:val="0064408E"/>
    <w:rsid w:val="00644861"/>
    <w:rsid w:val="00646AD4"/>
    <w:rsid w:val="00654F6F"/>
    <w:rsid w:val="0066189D"/>
    <w:rsid w:val="00661A4F"/>
    <w:rsid w:val="006718FD"/>
    <w:rsid w:val="00674D79"/>
    <w:rsid w:val="00677470"/>
    <w:rsid w:val="00684AF8"/>
    <w:rsid w:val="00684DED"/>
    <w:rsid w:val="00697034"/>
    <w:rsid w:val="006B0ACB"/>
    <w:rsid w:val="006C1D7D"/>
    <w:rsid w:val="006D0A38"/>
    <w:rsid w:val="006D14E3"/>
    <w:rsid w:val="006D35EB"/>
    <w:rsid w:val="006D5658"/>
    <w:rsid w:val="006D5F7A"/>
    <w:rsid w:val="006F6225"/>
    <w:rsid w:val="007062DD"/>
    <w:rsid w:val="00710A4D"/>
    <w:rsid w:val="007169BB"/>
    <w:rsid w:val="007232AE"/>
    <w:rsid w:val="00724F9B"/>
    <w:rsid w:val="007272F0"/>
    <w:rsid w:val="007273C6"/>
    <w:rsid w:val="00730910"/>
    <w:rsid w:val="00732759"/>
    <w:rsid w:val="00732A67"/>
    <w:rsid w:val="00732AE5"/>
    <w:rsid w:val="00734F07"/>
    <w:rsid w:val="007425A2"/>
    <w:rsid w:val="007533BD"/>
    <w:rsid w:val="00755551"/>
    <w:rsid w:val="0075653C"/>
    <w:rsid w:val="007576FC"/>
    <w:rsid w:val="0076181C"/>
    <w:rsid w:val="00761B9D"/>
    <w:rsid w:val="0076400B"/>
    <w:rsid w:val="00765F06"/>
    <w:rsid w:val="00773617"/>
    <w:rsid w:val="00783BC2"/>
    <w:rsid w:val="0078420B"/>
    <w:rsid w:val="007A30F0"/>
    <w:rsid w:val="007A3DA4"/>
    <w:rsid w:val="007A57A1"/>
    <w:rsid w:val="007A7984"/>
    <w:rsid w:val="007B09FF"/>
    <w:rsid w:val="007B2BF1"/>
    <w:rsid w:val="007B35C2"/>
    <w:rsid w:val="007B6B6D"/>
    <w:rsid w:val="007C16F0"/>
    <w:rsid w:val="007C2157"/>
    <w:rsid w:val="007C2FBE"/>
    <w:rsid w:val="007C4F12"/>
    <w:rsid w:val="007D0EF2"/>
    <w:rsid w:val="007D5CDD"/>
    <w:rsid w:val="007D5CE2"/>
    <w:rsid w:val="007E1E94"/>
    <w:rsid w:val="007E67C6"/>
    <w:rsid w:val="00800F1B"/>
    <w:rsid w:val="0080374A"/>
    <w:rsid w:val="008065AB"/>
    <w:rsid w:val="00806AB3"/>
    <w:rsid w:val="00811539"/>
    <w:rsid w:val="008115D4"/>
    <w:rsid w:val="0081179E"/>
    <w:rsid w:val="00812ED2"/>
    <w:rsid w:val="00820FE3"/>
    <w:rsid w:val="00827677"/>
    <w:rsid w:val="008301BA"/>
    <w:rsid w:val="0083181A"/>
    <w:rsid w:val="00831B36"/>
    <w:rsid w:val="00837730"/>
    <w:rsid w:val="0084443F"/>
    <w:rsid w:val="008519DC"/>
    <w:rsid w:val="00852335"/>
    <w:rsid w:val="00857EAF"/>
    <w:rsid w:val="00861419"/>
    <w:rsid w:val="0086312D"/>
    <w:rsid w:val="008654D3"/>
    <w:rsid w:val="0087438E"/>
    <w:rsid w:val="0088023E"/>
    <w:rsid w:val="00880C6D"/>
    <w:rsid w:val="008921F1"/>
    <w:rsid w:val="008949BC"/>
    <w:rsid w:val="00895573"/>
    <w:rsid w:val="008978F2"/>
    <w:rsid w:val="008A1DF4"/>
    <w:rsid w:val="008A2C1A"/>
    <w:rsid w:val="008B1B78"/>
    <w:rsid w:val="008B3670"/>
    <w:rsid w:val="008C03C9"/>
    <w:rsid w:val="008C1A1C"/>
    <w:rsid w:val="008C205E"/>
    <w:rsid w:val="008C6D0D"/>
    <w:rsid w:val="008C7531"/>
    <w:rsid w:val="008D26E8"/>
    <w:rsid w:val="008E1819"/>
    <w:rsid w:val="008E311C"/>
    <w:rsid w:val="008E7FEC"/>
    <w:rsid w:val="008F0965"/>
    <w:rsid w:val="008F0C09"/>
    <w:rsid w:val="008F359C"/>
    <w:rsid w:val="008F506C"/>
    <w:rsid w:val="008F5B28"/>
    <w:rsid w:val="009007C7"/>
    <w:rsid w:val="009011D3"/>
    <w:rsid w:val="00901FAC"/>
    <w:rsid w:val="0090404C"/>
    <w:rsid w:val="00907256"/>
    <w:rsid w:val="00911414"/>
    <w:rsid w:val="00912F95"/>
    <w:rsid w:val="00912FB7"/>
    <w:rsid w:val="00914DBA"/>
    <w:rsid w:val="0092086A"/>
    <w:rsid w:val="009213BB"/>
    <w:rsid w:val="0092659B"/>
    <w:rsid w:val="00926D90"/>
    <w:rsid w:val="00927B1A"/>
    <w:rsid w:val="00934A9C"/>
    <w:rsid w:val="0093536F"/>
    <w:rsid w:val="00944F4C"/>
    <w:rsid w:val="00950887"/>
    <w:rsid w:val="00952192"/>
    <w:rsid w:val="0095508A"/>
    <w:rsid w:val="00955F32"/>
    <w:rsid w:val="00957549"/>
    <w:rsid w:val="009626C5"/>
    <w:rsid w:val="0096446D"/>
    <w:rsid w:val="00965477"/>
    <w:rsid w:val="00966A5F"/>
    <w:rsid w:val="00971321"/>
    <w:rsid w:val="00980F07"/>
    <w:rsid w:val="0098246E"/>
    <w:rsid w:val="00987F34"/>
    <w:rsid w:val="00992DBE"/>
    <w:rsid w:val="00993578"/>
    <w:rsid w:val="009939AD"/>
    <w:rsid w:val="00994D9D"/>
    <w:rsid w:val="00994E07"/>
    <w:rsid w:val="009A19D3"/>
    <w:rsid w:val="009A1B98"/>
    <w:rsid w:val="009A7C0D"/>
    <w:rsid w:val="009B3DCF"/>
    <w:rsid w:val="009B4C50"/>
    <w:rsid w:val="009C1BFC"/>
    <w:rsid w:val="009C2A64"/>
    <w:rsid w:val="009C2C29"/>
    <w:rsid w:val="009C4FA1"/>
    <w:rsid w:val="009C73CC"/>
    <w:rsid w:val="009D0C95"/>
    <w:rsid w:val="009D10A8"/>
    <w:rsid w:val="009D4466"/>
    <w:rsid w:val="009D493E"/>
    <w:rsid w:val="009D637D"/>
    <w:rsid w:val="009E13D7"/>
    <w:rsid w:val="009E2411"/>
    <w:rsid w:val="009E356D"/>
    <w:rsid w:val="009E378A"/>
    <w:rsid w:val="009F01E8"/>
    <w:rsid w:val="009F12AA"/>
    <w:rsid w:val="009F156F"/>
    <w:rsid w:val="009F28CE"/>
    <w:rsid w:val="009F58BE"/>
    <w:rsid w:val="00A02E21"/>
    <w:rsid w:val="00A1112F"/>
    <w:rsid w:val="00A12E3D"/>
    <w:rsid w:val="00A1399F"/>
    <w:rsid w:val="00A15423"/>
    <w:rsid w:val="00A1752C"/>
    <w:rsid w:val="00A17715"/>
    <w:rsid w:val="00A24770"/>
    <w:rsid w:val="00A2593C"/>
    <w:rsid w:val="00A32DA2"/>
    <w:rsid w:val="00A35A3A"/>
    <w:rsid w:val="00A36F90"/>
    <w:rsid w:val="00A37A6F"/>
    <w:rsid w:val="00A41EC0"/>
    <w:rsid w:val="00A46A54"/>
    <w:rsid w:val="00A46D55"/>
    <w:rsid w:val="00A47A70"/>
    <w:rsid w:val="00A50122"/>
    <w:rsid w:val="00A52418"/>
    <w:rsid w:val="00A5273E"/>
    <w:rsid w:val="00A60BCB"/>
    <w:rsid w:val="00A64978"/>
    <w:rsid w:val="00A67C35"/>
    <w:rsid w:val="00A71F7A"/>
    <w:rsid w:val="00A7228F"/>
    <w:rsid w:val="00A74FE2"/>
    <w:rsid w:val="00A75909"/>
    <w:rsid w:val="00A826E2"/>
    <w:rsid w:val="00A8332C"/>
    <w:rsid w:val="00A86BB6"/>
    <w:rsid w:val="00A9030A"/>
    <w:rsid w:val="00A933CB"/>
    <w:rsid w:val="00A933D8"/>
    <w:rsid w:val="00A9570E"/>
    <w:rsid w:val="00A95974"/>
    <w:rsid w:val="00AA0865"/>
    <w:rsid w:val="00AA1BB2"/>
    <w:rsid w:val="00AA26D4"/>
    <w:rsid w:val="00AB3223"/>
    <w:rsid w:val="00AB4019"/>
    <w:rsid w:val="00AB7854"/>
    <w:rsid w:val="00AC0180"/>
    <w:rsid w:val="00AC0854"/>
    <w:rsid w:val="00AC3EE1"/>
    <w:rsid w:val="00AD3059"/>
    <w:rsid w:val="00AD480B"/>
    <w:rsid w:val="00AE1596"/>
    <w:rsid w:val="00AE25D1"/>
    <w:rsid w:val="00AE3462"/>
    <w:rsid w:val="00AE5DB9"/>
    <w:rsid w:val="00AF2345"/>
    <w:rsid w:val="00AF5840"/>
    <w:rsid w:val="00AF6A89"/>
    <w:rsid w:val="00B00BC8"/>
    <w:rsid w:val="00B01C91"/>
    <w:rsid w:val="00B10B15"/>
    <w:rsid w:val="00B10FD8"/>
    <w:rsid w:val="00B144F2"/>
    <w:rsid w:val="00B148E0"/>
    <w:rsid w:val="00B253DF"/>
    <w:rsid w:val="00B2545A"/>
    <w:rsid w:val="00B25615"/>
    <w:rsid w:val="00B27525"/>
    <w:rsid w:val="00B3591A"/>
    <w:rsid w:val="00B41D24"/>
    <w:rsid w:val="00B4215C"/>
    <w:rsid w:val="00B432F1"/>
    <w:rsid w:val="00B43575"/>
    <w:rsid w:val="00B468DC"/>
    <w:rsid w:val="00B51773"/>
    <w:rsid w:val="00B569D3"/>
    <w:rsid w:val="00B57C4D"/>
    <w:rsid w:val="00B72E48"/>
    <w:rsid w:val="00B80467"/>
    <w:rsid w:val="00B84ED0"/>
    <w:rsid w:val="00B84FAB"/>
    <w:rsid w:val="00B86BD3"/>
    <w:rsid w:val="00B90EF5"/>
    <w:rsid w:val="00B93877"/>
    <w:rsid w:val="00B95F90"/>
    <w:rsid w:val="00BA244A"/>
    <w:rsid w:val="00BA3937"/>
    <w:rsid w:val="00BA4DD8"/>
    <w:rsid w:val="00BA56D6"/>
    <w:rsid w:val="00BB1071"/>
    <w:rsid w:val="00BB1EE5"/>
    <w:rsid w:val="00BB5689"/>
    <w:rsid w:val="00BC0E73"/>
    <w:rsid w:val="00BC7683"/>
    <w:rsid w:val="00BD0F23"/>
    <w:rsid w:val="00BD1E92"/>
    <w:rsid w:val="00BD42D7"/>
    <w:rsid w:val="00BD456E"/>
    <w:rsid w:val="00BE00B6"/>
    <w:rsid w:val="00BE05D4"/>
    <w:rsid w:val="00BE11AE"/>
    <w:rsid w:val="00BE41AC"/>
    <w:rsid w:val="00BF2F54"/>
    <w:rsid w:val="00BF6A03"/>
    <w:rsid w:val="00BF7691"/>
    <w:rsid w:val="00BF7B54"/>
    <w:rsid w:val="00C00719"/>
    <w:rsid w:val="00C03D0E"/>
    <w:rsid w:val="00C11CAE"/>
    <w:rsid w:val="00C148FE"/>
    <w:rsid w:val="00C149DC"/>
    <w:rsid w:val="00C17CE4"/>
    <w:rsid w:val="00C20D8F"/>
    <w:rsid w:val="00C23D21"/>
    <w:rsid w:val="00C252DA"/>
    <w:rsid w:val="00C25523"/>
    <w:rsid w:val="00C37035"/>
    <w:rsid w:val="00C40C9E"/>
    <w:rsid w:val="00C470D3"/>
    <w:rsid w:val="00C501DC"/>
    <w:rsid w:val="00C50FCE"/>
    <w:rsid w:val="00C53C57"/>
    <w:rsid w:val="00C53CED"/>
    <w:rsid w:val="00C56382"/>
    <w:rsid w:val="00C57936"/>
    <w:rsid w:val="00C64F37"/>
    <w:rsid w:val="00C6725B"/>
    <w:rsid w:val="00C757A2"/>
    <w:rsid w:val="00C76743"/>
    <w:rsid w:val="00C806F9"/>
    <w:rsid w:val="00C850EE"/>
    <w:rsid w:val="00C8770F"/>
    <w:rsid w:val="00C879E4"/>
    <w:rsid w:val="00CA2259"/>
    <w:rsid w:val="00CA3994"/>
    <w:rsid w:val="00CB6AD0"/>
    <w:rsid w:val="00CB717F"/>
    <w:rsid w:val="00CC35F7"/>
    <w:rsid w:val="00CC4A01"/>
    <w:rsid w:val="00CC56F4"/>
    <w:rsid w:val="00CD2D19"/>
    <w:rsid w:val="00CE0847"/>
    <w:rsid w:val="00CE11F8"/>
    <w:rsid w:val="00CE24DE"/>
    <w:rsid w:val="00CE296B"/>
    <w:rsid w:val="00CE56FB"/>
    <w:rsid w:val="00CF2C98"/>
    <w:rsid w:val="00CF3A3A"/>
    <w:rsid w:val="00CF7E44"/>
    <w:rsid w:val="00D01B5F"/>
    <w:rsid w:val="00D03218"/>
    <w:rsid w:val="00D06C48"/>
    <w:rsid w:val="00D077B2"/>
    <w:rsid w:val="00D07858"/>
    <w:rsid w:val="00D1118F"/>
    <w:rsid w:val="00D15FE2"/>
    <w:rsid w:val="00D164FA"/>
    <w:rsid w:val="00D16F8B"/>
    <w:rsid w:val="00D24931"/>
    <w:rsid w:val="00D25384"/>
    <w:rsid w:val="00D357B4"/>
    <w:rsid w:val="00D373BC"/>
    <w:rsid w:val="00D40F43"/>
    <w:rsid w:val="00D434A1"/>
    <w:rsid w:val="00D44856"/>
    <w:rsid w:val="00D51963"/>
    <w:rsid w:val="00D53590"/>
    <w:rsid w:val="00D63C92"/>
    <w:rsid w:val="00D66F6E"/>
    <w:rsid w:val="00D71F4B"/>
    <w:rsid w:val="00D729E6"/>
    <w:rsid w:val="00D73F32"/>
    <w:rsid w:val="00D751C7"/>
    <w:rsid w:val="00D76800"/>
    <w:rsid w:val="00D8076E"/>
    <w:rsid w:val="00D864D6"/>
    <w:rsid w:val="00D86A72"/>
    <w:rsid w:val="00D93EFD"/>
    <w:rsid w:val="00DA07F0"/>
    <w:rsid w:val="00DA6E47"/>
    <w:rsid w:val="00DB03DD"/>
    <w:rsid w:val="00DB0FEC"/>
    <w:rsid w:val="00DB29D1"/>
    <w:rsid w:val="00DB4126"/>
    <w:rsid w:val="00DB76A9"/>
    <w:rsid w:val="00DB782C"/>
    <w:rsid w:val="00DC14D7"/>
    <w:rsid w:val="00DC3760"/>
    <w:rsid w:val="00DC4F30"/>
    <w:rsid w:val="00DC7EC8"/>
    <w:rsid w:val="00DD0DD7"/>
    <w:rsid w:val="00DD504C"/>
    <w:rsid w:val="00DD5AD3"/>
    <w:rsid w:val="00DE0C8B"/>
    <w:rsid w:val="00DE0EA3"/>
    <w:rsid w:val="00DE1C58"/>
    <w:rsid w:val="00DE269E"/>
    <w:rsid w:val="00DE632A"/>
    <w:rsid w:val="00DE73BD"/>
    <w:rsid w:val="00DE7BDE"/>
    <w:rsid w:val="00DF072B"/>
    <w:rsid w:val="00DF4BB4"/>
    <w:rsid w:val="00DF5AC2"/>
    <w:rsid w:val="00DF5FD0"/>
    <w:rsid w:val="00E00FC5"/>
    <w:rsid w:val="00E01D63"/>
    <w:rsid w:val="00E06421"/>
    <w:rsid w:val="00E108B8"/>
    <w:rsid w:val="00E11D2F"/>
    <w:rsid w:val="00E14541"/>
    <w:rsid w:val="00E15595"/>
    <w:rsid w:val="00E24253"/>
    <w:rsid w:val="00E24F21"/>
    <w:rsid w:val="00E25C14"/>
    <w:rsid w:val="00E3268D"/>
    <w:rsid w:val="00E42CE6"/>
    <w:rsid w:val="00E50E99"/>
    <w:rsid w:val="00E52E1F"/>
    <w:rsid w:val="00E5607C"/>
    <w:rsid w:val="00E56D73"/>
    <w:rsid w:val="00E60F7E"/>
    <w:rsid w:val="00E61EE7"/>
    <w:rsid w:val="00E647AF"/>
    <w:rsid w:val="00E659E5"/>
    <w:rsid w:val="00E805AC"/>
    <w:rsid w:val="00E82E58"/>
    <w:rsid w:val="00E90753"/>
    <w:rsid w:val="00E91A38"/>
    <w:rsid w:val="00E91A7C"/>
    <w:rsid w:val="00E92A8F"/>
    <w:rsid w:val="00E92C09"/>
    <w:rsid w:val="00E94BC7"/>
    <w:rsid w:val="00E97CCC"/>
    <w:rsid w:val="00E97D70"/>
    <w:rsid w:val="00E97E28"/>
    <w:rsid w:val="00EA066D"/>
    <w:rsid w:val="00EA366C"/>
    <w:rsid w:val="00EA3CD4"/>
    <w:rsid w:val="00EA5F5E"/>
    <w:rsid w:val="00EA70DF"/>
    <w:rsid w:val="00EB038A"/>
    <w:rsid w:val="00EB045F"/>
    <w:rsid w:val="00EB5D36"/>
    <w:rsid w:val="00ED1061"/>
    <w:rsid w:val="00ED3C56"/>
    <w:rsid w:val="00EE7DCE"/>
    <w:rsid w:val="00EF55AC"/>
    <w:rsid w:val="00EF5AA0"/>
    <w:rsid w:val="00EF721D"/>
    <w:rsid w:val="00F02BB2"/>
    <w:rsid w:val="00F03481"/>
    <w:rsid w:val="00F12172"/>
    <w:rsid w:val="00F16104"/>
    <w:rsid w:val="00F17422"/>
    <w:rsid w:val="00F203CA"/>
    <w:rsid w:val="00F218C4"/>
    <w:rsid w:val="00F24CEA"/>
    <w:rsid w:val="00F25AB6"/>
    <w:rsid w:val="00F330FE"/>
    <w:rsid w:val="00F3450F"/>
    <w:rsid w:val="00F34534"/>
    <w:rsid w:val="00F41513"/>
    <w:rsid w:val="00F442FA"/>
    <w:rsid w:val="00F4639D"/>
    <w:rsid w:val="00F66437"/>
    <w:rsid w:val="00F778A5"/>
    <w:rsid w:val="00F81046"/>
    <w:rsid w:val="00F810A4"/>
    <w:rsid w:val="00F822DC"/>
    <w:rsid w:val="00F84243"/>
    <w:rsid w:val="00F84624"/>
    <w:rsid w:val="00F91028"/>
    <w:rsid w:val="00F94A4D"/>
    <w:rsid w:val="00F95ECD"/>
    <w:rsid w:val="00F96807"/>
    <w:rsid w:val="00F96A69"/>
    <w:rsid w:val="00FA208A"/>
    <w:rsid w:val="00FA2AED"/>
    <w:rsid w:val="00FC4F83"/>
    <w:rsid w:val="00FC560A"/>
    <w:rsid w:val="00FC76B6"/>
    <w:rsid w:val="00FC7B8E"/>
    <w:rsid w:val="00FD625F"/>
    <w:rsid w:val="00FE2477"/>
    <w:rsid w:val="00FE5365"/>
    <w:rsid w:val="00FE652B"/>
    <w:rsid w:val="00FF380F"/>
    <w:rsid w:val="00FF51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ro"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val="ro"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ro"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styleId="Emphasis">
    <w:name w:val="Emphasis"/>
    <w:basedOn w:val="DefaultParagraphFont"/>
    <w:uiPriority w:val="20"/>
    <w:qFormat/>
    <w:rsid w:val="003151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344522796">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47172169">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to.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jsr.net/get_abstract.php?paper_id=ART20194108"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www.twitter.com/FordNewsEurope" TargetMode="External"/><Relationship Id="rId3" Type="http://schemas.openxmlformats.org/officeDocument/2006/relationships/hyperlink" Target="http://www.youtube.com/FordNewsEurope" TargetMode="External"/><Relationship Id="rId7"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youtube.com/fordnewseurope" TargetMode="External"/><Relationship Id="rId6" Type="http://schemas.openxmlformats.org/officeDocument/2006/relationships/hyperlink" Target="http://twitter.com/fordnewseurope" TargetMode="External"/><Relationship Id="rId11" Type="http://schemas.openxmlformats.org/officeDocument/2006/relationships/image" Target="media/image3.jpeg"/><Relationship Id="rId5" Type="http://schemas.openxmlformats.org/officeDocument/2006/relationships/hyperlink" Target="http://www.youtube.com/FordNewsEurope" TargetMode="External"/><Relationship Id="rId10" Type="http://schemas.openxmlformats.org/officeDocument/2006/relationships/hyperlink" Target="http://www.twitter.com/FordNewsEurope" TargetMode="External"/><Relationship Id="rId4" Type="http://schemas.openxmlformats.org/officeDocument/2006/relationships/image" Target="media/image10.png"/><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1086</Words>
  <Characters>6193</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7265</CharactersWithSpaces>
  <SharedDoc>false</SharedDoc>
  <HLinks>
    <vt:vector size="90" baseType="variant">
      <vt:variant>
        <vt:i4>2359323</vt:i4>
      </vt:variant>
      <vt:variant>
        <vt:i4>3</vt:i4>
      </vt:variant>
      <vt:variant>
        <vt:i4>0</vt:i4>
      </vt:variant>
      <vt:variant>
        <vt:i4>5</vt:i4>
      </vt:variant>
      <vt:variant>
        <vt:lpwstr>mailto:name@ford.com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2424880</vt:i4>
      </vt:variant>
      <vt:variant>
        <vt:i4>6</vt:i4>
      </vt:variant>
      <vt:variant>
        <vt:i4>0</vt:i4>
      </vt:variant>
      <vt:variant>
        <vt:i4>5</vt:i4>
      </vt:variant>
      <vt:variant>
        <vt:lpwstr>http://www.youtube.com/fordofeurope</vt:lpwstr>
      </vt:variant>
      <vt:variant>
        <vt:lpwstr/>
      </vt:variant>
      <vt:variant>
        <vt:i4>2424880</vt:i4>
      </vt:variant>
      <vt:variant>
        <vt:i4>3</vt:i4>
      </vt:variant>
      <vt:variant>
        <vt:i4>0</vt:i4>
      </vt:variant>
      <vt:variant>
        <vt:i4>5</vt:i4>
      </vt:variant>
      <vt:variant>
        <vt:lpwstr>http://www.youtube.com/fordofeurope</vt:lpwstr>
      </vt:variant>
      <vt:variant>
        <vt:lpwstr/>
      </vt:variant>
      <vt:variant>
        <vt:i4>5177427</vt:i4>
      </vt:variant>
      <vt:variant>
        <vt:i4>0</vt:i4>
      </vt:variant>
      <vt:variant>
        <vt:i4>0</vt:i4>
      </vt:variant>
      <vt:variant>
        <vt:i4>5</vt:i4>
      </vt:variant>
      <vt:variant>
        <vt:lpwstr>http://www.twitter.com/FordEu</vt:lpwstr>
      </vt:variant>
      <vt:variant>
        <vt:lpwstr/>
      </vt:variant>
      <vt:variant>
        <vt:i4>2424880</vt:i4>
      </vt:variant>
      <vt:variant>
        <vt:i4>-1</vt:i4>
      </vt:variant>
      <vt:variant>
        <vt:i4>2056</vt:i4>
      </vt:variant>
      <vt:variant>
        <vt:i4>4</vt:i4>
      </vt:variant>
      <vt:variant>
        <vt:lpwstr>http://www.youtube.com/fordofeurope</vt:lpwstr>
      </vt:variant>
      <vt:variant>
        <vt:lpwstr/>
      </vt:variant>
      <vt:variant>
        <vt:i4>5177354</vt:i4>
      </vt:variant>
      <vt:variant>
        <vt:i4>-1</vt:i4>
      </vt:variant>
      <vt:variant>
        <vt:i4>2057</vt:i4>
      </vt:variant>
      <vt:variant>
        <vt:i4>4</vt:i4>
      </vt:variant>
      <vt:variant>
        <vt:lpwstr>http://twitter.com/FordEu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2022-10-11T18:50:00Z</dcterms:created>
  <dcterms:modified xsi:type="dcterms:W3CDTF">2022-10-19T09:01:00Z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