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C9C6A" w14:textId="50C61801" w:rsidR="004C7A93" w:rsidRPr="00B802A2" w:rsidRDefault="008B706C" w:rsidP="004C7A93">
      <w:pPr>
        <w:rPr>
          <w:rStyle w:val="normaltextrun"/>
          <w:rFonts w:ascii="Visa Dialect Medium" w:hAnsi="Visa Dialect Medium"/>
          <w:b/>
          <w:bCs/>
          <w:color w:val="0E2FD3"/>
          <w:sz w:val="20"/>
          <w:szCs w:val="20"/>
          <w:shd w:val="clear" w:color="auto" w:fill="FFFFFF"/>
          <w:lang w:val="it-IT"/>
        </w:rPr>
      </w:pPr>
      <w:r w:rsidRPr="00B802A2">
        <w:rPr>
          <w:rStyle w:val="normaltextrun"/>
          <w:rFonts w:ascii="Visa Dialect Medium" w:hAnsi="Visa Dialect Medium"/>
          <w:b/>
          <w:bCs/>
          <w:color w:val="0E2FD3"/>
          <w:sz w:val="20"/>
          <w:szCs w:val="20"/>
          <w:shd w:val="clear" w:color="auto" w:fill="FFFFFF"/>
          <w:lang w:val="it-IT"/>
        </w:rPr>
        <w:t>Comunicato stampa</w:t>
      </w:r>
      <w:r w:rsidR="00581C60" w:rsidRPr="00B802A2">
        <w:rPr>
          <w:rStyle w:val="normaltextrun"/>
          <w:rFonts w:ascii="Visa Dialect Medium" w:hAnsi="Visa Dialect Medium"/>
          <w:b/>
          <w:bCs/>
          <w:color w:val="0E2FD3"/>
          <w:sz w:val="20"/>
          <w:szCs w:val="20"/>
          <w:shd w:val="clear" w:color="auto" w:fill="FFFFFF"/>
          <w:lang w:val="it-IT"/>
        </w:rPr>
        <w:t xml:space="preserve"> </w:t>
      </w:r>
    </w:p>
    <w:p w14:paraId="06251746" w14:textId="2200BA40" w:rsidR="2368D0AD" w:rsidRPr="008B706C" w:rsidRDefault="001B103D" w:rsidP="00E0191B">
      <w:pPr>
        <w:pStyle w:val="NormaleWeb"/>
        <w:jc w:val="center"/>
        <w:rPr>
          <w:rFonts w:ascii="Visa Dialect Regular" w:eastAsiaTheme="majorEastAsia" w:hAnsi="Visa Dialect Regular" w:cs="Segoe UI"/>
          <w:b/>
          <w:bCs/>
          <w:sz w:val="20"/>
          <w:szCs w:val="20"/>
          <w:lang w:val="it-IT" w:eastAsia="en-US"/>
        </w:rPr>
      </w:pPr>
      <w:r>
        <w:rPr>
          <w:rStyle w:val="normaltextrun"/>
          <w:rFonts w:ascii="Visa Dialect Regular" w:eastAsiaTheme="majorEastAsia" w:hAnsi="Visa Dialect Regular" w:cs="Segoe UI"/>
          <w:b/>
          <w:bCs/>
          <w:sz w:val="20"/>
          <w:szCs w:val="20"/>
          <w:lang w:val="it-IT" w:eastAsia="en-US"/>
        </w:rPr>
        <w:t xml:space="preserve">CHIUSURA DEI GIOCHI OLIMPICI DI PARIGI 2024: </w:t>
      </w:r>
      <w:r w:rsidR="00A01079" w:rsidRPr="00A01079">
        <w:rPr>
          <w:rStyle w:val="normaltextrun"/>
          <w:rFonts w:ascii="Visa Dialect Regular" w:eastAsiaTheme="majorEastAsia" w:hAnsi="Visa Dialect Regular" w:cs="Segoe UI"/>
          <w:b/>
          <w:bCs/>
          <w:sz w:val="20"/>
          <w:szCs w:val="20"/>
          <w:lang w:val="it-IT" w:eastAsia="en-US"/>
        </w:rPr>
        <w:t xml:space="preserve">DATI VISA MOSTRANO </w:t>
      </w:r>
      <w:r>
        <w:rPr>
          <w:rStyle w:val="normaltextrun"/>
          <w:rFonts w:ascii="Visa Dialect Regular" w:eastAsiaTheme="majorEastAsia" w:hAnsi="Visa Dialect Regular" w:cs="Segoe UI"/>
          <w:b/>
          <w:bCs/>
          <w:sz w:val="20"/>
          <w:szCs w:val="20"/>
          <w:lang w:val="it-IT" w:eastAsia="en-US"/>
        </w:rPr>
        <w:t xml:space="preserve">CRESCITA DEL TURISMO IN FRANCIA </w:t>
      </w:r>
    </w:p>
    <w:p w14:paraId="41B258AB" w14:textId="5DD5ACBF" w:rsidR="0039397B" w:rsidRPr="008B706C" w:rsidRDefault="00A01079" w:rsidP="008B706C">
      <w:pPr>
        <w:pStyle w:val="NormaleWeb"/>
        <w:numPr>
          <w:ilvl w:val="0"/>
          <w:numId w:val="14"/>
        </w:numPr>
        <w:jc w:val="both"/>
        <w:rPr>
          <w:rFonts w:ascii="Visa Dialect Regular" w:eastAsiaTheme="majorEastAsia" w:hAnsi="Visa Dialect Regular" w:cs="Segoe UI"/>
          <w:sz w:val="20"/>
          <w:szCs w:val="20"/>
          <w:lang w:val="it-IT" w:eastAsia="en-US"/>
        </w:rPr>
      </w:pPr>
      <w:r w:rsidRPr="00A01079">
        <w:rPr>
          <w:rStyle w:val="normaltextrun"/>
          <w:rFonts w:ascii="Visa Dialect Regular" w:eastAsiaTheme="majorEastAsia" w:hAnsi="Visa Dialect Regular" w:cs="Segoe UI"/>
          <w:sz w:val="20"/>
          <w:szCs w:val="20"/>
          <w:lang w:val="it-IT" w:eastAsia="en-US"/>
        </w:rPr>
        <w:t>Il 42% di turisti in più si è recato a Parigi nella prima settimana delle Olimpiadi, di cui i titolari di carta Visa statunitensi rappresentano la quota maggiore (72%, in aumento rispetto all'anno precedente).</w:t>
      </w:r>
    </w:p>
    <w:p w14:paraId="765388B4" w14:textId="36B65B60" w:rsidR="001F394E" w:rsidRPr="008B706C" w:rsidRDefault="00A01079" w:rsidP="008B706C">
      <w:pPr>
        <w:pStyle w:val="NormaleWeb"/>
        <w:numPr>
          <w:ilvl w:val="0"/>
          <w:numId w:val="14"/>
        </w:numPr>
        <w:jc w:val="both"/>
        <w:rPr>
          <w:rStyle w:val="normaltextrun"/>
          <w:rFonts w:ascii="Visa Dialect Regular" w:eastAsiaTheme="majorEastAsia" w:hAnsi="Visa Dialect Regular" w:cs="Segoe UI"/>
          <w:sz w:val="20"/>
          <w:szCs w:val="20"/>
          <w:lang w:val="it-IT" w:eastAsia="en-US"/>
        </w:rPr>
      </w:pPr>
      <w:r w:rsidRPr="00A01079">
        <w:rPr>
          <w:rStyle w:val="normaltextrun"/>
          <w:rFonts w:ascii="Visa Dialect Regular" w:eastAsiaTheme="majorEastAsia" w:hAnsi="Visa Dialect Regular" w:cs="Segoe UI"/>
          <w:sz w:val="20"/>
          <w:szCs w:val="20"/>
          <w:lang w:val="it-IT" w:eastAsia="en-US"/>
        </w:rPr>
        <w:t xml:space="preserve">Significativo aumento dei viaggiatori nelle altre città che hanno ospitato eventi olimpici, tra cui Lille, </w:t>
      </w:r>
      <w:proofErr w:type="spellStart"/>
      <w:r w:rsidRPr="00A01079">
        <w:rPr>
          <w:rStyle w:val="normaltextrun"/>
          <w:rFonts w:ascii="Visa Dialect Regular" w:eastAsiaTheme="majorEastAsia" w:hAnsi="Visa Dialect Regular" w:cs="Segoe UI"/>
          <w:sz w:val="20"/>
          <w:szCs w:val="20"/>
          <w:lang w:val="it-IT" w:eastAsia="en-US"/>
        </w:rPr>
        <w:t>Saint-Etienne</w:t>
      </w:r>
      <w:proofErr w:type="spellEnd"/>
      <w:r w:rsidRPr="00A01079">
        <w:rPr>
          <w:rStyle w:val="normaltextrun"/>
          <w:rFonts w:ascii="Visa Dialect Regular" w:eastAsiaTheme="majorEastAsia" w:hAnsi="Visa Dialect Regular" w:cs="Segoe UI"/>
          <w:sz w:val="20"/>
          <w:szCs w:val="20"/>
          <w:lang w:val="it-IT" w:eastAsia="en-US"/>
        </w:rPr>
        <w:t xml:space="preserve"> e Marsiglia.</w:t>
      </w:r>
    </w:p>
    <w:p w14:paraId="62F109A2" w14:textId="29951A0B" w:rsidR="2368D0AD" w:rsidRPr="008B706C" w:rsidRDefault="00A01079" w:rsidP="008B706C">
      <w:pPr>
        <w:pStyle w:val="NormaleWeb"/>
        <w:numPr>
          <w:ilvl w:val="0"/>
          <w:numId w:val="14"/>
        </w:numPr>
        <w:jc w:val="both"/>
        <w:rPr>
          <w:rStyle w:val="normaltextrun"/>
          <w:rFonts w:ascii="Visa Dialect Regular" w:eastAsiaTheme="majorEastAsia" w:hAnsi="Visa Dialect Regular" w:cs="Segoe UI"/>
          <w:b/>
          <w:bCs/>
          <w:sz w:val="20"/>
          <w:szCs w:val="20"/>
          <w:lang w:val="it-IT" w:eastAsia="en-US"/>
        </w:rPr>
      </w:pPr>
      <w:r w:rsidRPr="00A01079">
        <w:rPr>
          <w:rStyle w:val="normaltextrun"/>
          <w:rFonts w:ascii="Visa Dialect Regular" w:eastAsiaTheme="majorEastAsia" w:hAnsi="Visa Dialect Regular" w:cs="Segoe UI"/>
          <w:sz w:val="20"/>
          <w:szCs w:val="20"/>
          <w:lang w:val="it-IT" w:eastAsia="en-US"/>
        </w:rPr>
        <w:t>La spesa maggiore è stata effettuata dai tifosi che hanno partecipato alle gare rispetto a quelli che non vi hanno preso parte.</w:t>
      </w:r>
    </w:p>
    <w:p w14:paraId="248B8C31" w14:textId="2AEDC1AA" w:rsidR="2368D0AD" w:rsidRDefault="008B706C" w:rsidP="008B706C">
      <w:pPr>
        <w:pStyle w:val="NormaleWeb"/>
        <w:jc w:val="both"/>
        <w:rPr>
          <w:rFonts w:ascii="Visa Dialect Regular" w:eastAsiaTheme="majorEastAsia" w:hAnsi="Visa Dialect Regular" w:cs="Segoe UI"/>
          <w:sz w:val="20"/>
          <w:szCs w:val="20"/>
          <w:lang w:val="it-IT" w:eastAsia="en-US"/>
        </w:rPr>
      </w:pPr>
      <w:r w:rsidRPr="00B802A2">
        <w:rPr>
          <w:rStyle w:val="normaltextrun"/>
          <w:rFonts w:ascii="Visa Dialect Regular" w:eastAsiaTheme="majorEastAsia" w:hAnsi="Visa Dialect Regular" w:cs="Segoe UI"/>
          <w:b/>
          <w:bCs/>
          <w:sz w:val="20"/>
          <w:szCs w:val="20"/>
          <w:lang w:val="it-IT" w:eastAsia="en-US"/>
        </w:rPr>
        <w:t>Parigi</w:t>
      </w:r>
      <w:r w:rsidR="00A01079">
        <w:rPr>
          <w:rStyle w:val="normaltextrun"/>
          <w:rFonts w:ascii="Visa Dialect Regular" w:eastAsiaTheme="majorEastAsia" w:hAnsi="Visa Dialect Regular" w:cs="Segoe UI"/>
          <w:b/>
          <w:bCs/>
          <w:sz w:val="20"/>
          <w:szCs w:val="20"/>
          <w:lang w:val="it-IT" w:eastAsia="en-US"/>
        </w:rPr>
        <w:t>,</w:t>
      </w:r>
      <w:r w:rsidRPr="00B802A2">
        <w:rPr>
          <w:rStyle w:val="normaltextrun"/>
          <w:rFonts w:ascii="Visa Dialect Regular" w:eastAsiaTheme="majorEastAsia" w:hAnsi="Visa Dialect Regular" w:cs="Segoe UI"/>
          <w:b/>
          <w:bCs/>
          <w:sz w:val="20"/>
          <w:szCs w:val="20"/>
          <w:lang w:val="it-IT" w:eastAsia="en-US"/>
        </w:rPr>
        <w:t xml:space="preserve"> </w:t>
      </w:r>
      <w:r w:rsidR="00A01079">
        <w:rPr>
          <w:rStyle w:val="normaltextrun"/>
          <w:rFonts w:ascii="Visa Dialect Regular" w:eastAsiaTheme="majorEastAsia" w:hAnsi="Visa Dialect Regular" w:cs="Segoe UI"/>
          <w:b/>
          <w:bCs/>
          <w:sz w:val="20"/>
          <w:szCs w:val="20"/>
          <w:lang w:val="it-IT" w:eastAsia="en-US"/>
        </w:rPr>
        <w:t>12</w:t>
      </w:r>
      <w:r w:rsidRPr="00B802A2">
        <w:rPr>
          <w:rStyle w:val="normaltextrun"/>
          <w:rFonts w:ascii="Visa Dialect Regular" w:eastAsiaTheme="majorEastAsia" w:hAnsi="Visa Dialect Regular" w:cs="Segoe UI"/>
          <w:b/>
          <w:bCs/>
          <w:sz w:val="20"/>
          <w:szCs w:val="20"/>
          <w:lang w:val="it-IT" w:eastAsia="en-US"/>
        </w:rPr>
        <w:t xml:space="preserve"> agosto 2024</w:t>
      </w:r>
      <w:r w:rsidR="0D33A819" w:rsidRPr="00B802A2">
        <w:rPr>
          <w:rStyle w:val="normaltextrun"/>
          <w:rFonts w:ascii="Visa Dialect Regular" w:eastAsiaTheme="majorEastAsia" w:hAnsi="Visa Dialect Regular" w:cs="Segoe UI"/>
          <w:b/>
          <w:bCs/>
          <w:sz w:val="20"/>
          <w:szCs w:val="20"/>
          <w:lang w:val="it-IT" w:eastAsia="en-US"/>
        </w:rPr>
        <w:t xml:space="preserve"> </w:t>
      </w:r>
      <w:r w:rsidR="1386C88F" w:rsidRPr="00B802A2">
        <w:rPr>
          <w:rStyle w:val="normaltextrun"/>
          <w:rFonts w:ascii="Visa Dialect Regular" w:eastAsiaTheme="majorEastAsia" w:hAnsi="Visa Dialect Regular" w:cs="Segoe UI"/>
          <w:b/>
          <w:bCs/>
          <w:sz w:val="20"/>
          <w:szCs w:val="20"/>
          <w:lang w:val="it-IT" w:eastAsia="en-US"/>
        </w:rPr>
        <w:t>-</w:t>
      </w:r>
      <w:r w:rsidR="1386C88F" w:rsidRPr="008B706C">
        <w:rPr>
          <w:rStyle w:val="normaltextrun"/>
          <w:rFonts w:ascii="Visa Dialect Regular" w:eastAsiaTheme="majorEastAsia" w:hAnsi="Visa Dialect Regular" w:cs="Segoe UI"/>
          <w:b/>
          <w:bCs/>
          <w:sz w:val="20"/>
          <w:szCs w:val="20"/>
          <w:lang w:val="it-IT" w:eastAsia="en-US"/>
        </w:rPr>
        <w:t xml:space="preserve"> </w:t>
      </w:r>
      <w:r w:rsidR="00A01079" w:rsidRPr="00A01079">
        <w:rPr>
          <w:rFonts w:ascii="Visa Dialect Regular" w:eastAsiaTheme="majorEastAsia" w:hAnsi="Visa Dialect Regular" w:cs="Segoe UI"/>
          <w:sz w:val="20"/>
          <w:szCs w:val="20"/>
          <w:lang w:val="it-IT" w:eastAsia="en-US"/>
        </w:rPr>
        <w:t>In occasione della conclusione dei Giochi Olimpici di Parigi 2024, avvenuta ieri con la Cerimonia di Chiusura, Visa, Official Payment Technology Partner dei Giochi Olimpici e Paralimpici, ha pubblicato ulteriori dati che rivelano l'impatto positivo dei Giochi sul turismo e sulla spesa in Francia. Non solo Parigi ha attirato il 42% in più di titolari di carta Visa nella prima settimana dei Giochi Olimpici, rispetto allo stesso periodo del 2023, ma anche le altre città che hanno ospitato gli eventi sportivi olimpici hanno registrato un significativo aumento di visitatori e di spesa, soprattutto tra i fan che hanno assistito alle competizioni.</w:t>
      </w:r>
    </w:p>
    <w:p w14:paraId="538249BA" w14:textId="77777777" w:rsidR="00A01079" w:rsidRPr="00326A2A" w:rsidRDefault="00A01079" w:rsidP="00A01079">
      <w:pPr>
        <w:spacing w:after="0"/>
        <w:rPr>
          <w:rFonts w:ascii="Visa Dialect Regular" w:eastAsiaTheme="majorEastAsia" w:hAnsi="Visa Dialect Regular" w:cs="Segoe UI"/>
          <w:b/>
          <w:bCs/>
          <w:sz w:val="20"/>
          <w:szCs w:val="20"/>
          <w:lang w:val="it-IT" w:eastAsia="en-GB"/>
        </w:rPr>
      </w:pPr>
      <w:r w:rsidRPr="00326A2A">
        <w:rPr>
          <w:rFonts w:ascii="Visa Dialect Regular" w:eastAsiaTheme="majorEastAsia" w:hAnsi="Visa Dialect Regular" w:cs="Segoe UI"/>
          <w:b/>
          <w:bCs/>
          <w:sz w:val="20"/>
          <w:szCs w:val="20"/>
          <w:lang w:val="it-IT" w:eastAsia="en-GB"/>
        </w:rPr>
        <w:t xml:space="preserve">Parigi consolida la sua leadership come destinazione internazionale </w:t>
      </w:r>
      <w:r>
        <w:rPr>
          <w:rStyle w:val="Rimandonotaapidipagina"/>
          <w:rFonts w:ascii="Visa Dialect Regular" w:eastAsiaTheme="majorEastAsia" w:hAnsi="Visa Dialect Regular" w:cs="Segoe UI"/>
          <w:b/>
          <w:bCs/>
          <w:sz w:val="20"/>
          <w:szCs w:val="20"/>
          <w:lang w:eastAsia="en-GB"/>
        </w:rPr>
        <w:footnoteReference w:id="2"/>
      </w:r>
    </w:p>
    <w:p w14:paraId="59064AF1" w14:textId="76466597" w:rsidR="00A01079" w:rsidRPr="00326A2A" w:rsidRDefault="00A01079" w:rsidP="00A01079">
      <w:pPr>
        <w:pStyle w:val="Paragrafoelenco"/>
        <w:numPr>
          <w:ilvl w:val="0"/>
          <w:numId w:val="30"/>
        </w:numPr>
        <w:spacing w:after="0" w:line="279" w:lineRule="auto"/>
        <w:ind w:right="540"/>
        <w:jc w:val="both"/>
        <w:rPr>
          <w:rFonts w:ascii="Visa Dialect Regular" w:eastAsia="Visa Dialect Regular" w:hAnsi="Visa Dialect Regular" w:cs="Visa Dialect Regular"/>
          <w:color w:val="000000" w:themeColor="text1"/>
          <w:sz w:val="20"/>
          <w:szCs w:val="20"/>
          <w:lang w:val="it-IT"/>
        </w:rPr>
      </w:pPr>
      <w:r w:rsidRPr="00326A2A">
        <w:rPr>
          <w:rFonts w:ascii="Visa Dialect Regular" w:eastAsia="Visa Dialect Regular" w:hAnsi="Visa Dialect Regular" w:cs="Visa Dialect Regular"/>
          <w:color w:val="000000" w:themeColor="text1"/>
          <w:sz w:val="20"/>
          <w:szCs w:val="20"/>
          <w:lang w:val="it-IT"/>
        </w:rPr>
        <w:t xml:space="preserve">Aumento del 42% del numero di titolari di carta Visa che si sono recati a </w:t>
      </w:r>
      <w:r w:rsidRPr="007C4124">
        <w:rPr>
          <w:rFonts w:ascii="Visa Dialect Regular" w:eastAsia="Visa Dialect Regular" w:hAnsi="Visa Dialect Regular" w:cs="Visa Dialect Regular"/>
          <w:color w:val="000000" w:themeColor="text1"/>
          <w:sz w:val="20"/>
          <w:szCs w:val="20"/>
          <w:lang w:val="it-IT"/>
        </w:rPr>
        <w:t xml:space="preserve">Parigi </w:t>
      </w:r>
      <w:r w:rsidR="000338AF" w:rsidRPr="007C4124">
        <w:rPr>
          <w:rFonts w:ascii="Visa Dialect Regular" w:eastAsia="Visa Dialect Regular" w:hAnsi="Visa Dialect Regular" w:cs="Visa Dialect Regular"/>
          <w:color w:val="000000" w:themeColor="text1"/>
          <w:sz w:val="20"/>
          <w:szCs w:val="20"/>
          <w:lang w:val="it-IT"/>
        </w:rPr>
        <w:t>in occasione</w:t>
      </w:r>
      <w:r w:rsidRPr="007C4124">
        <w:rPr>
          <w:rFonts w:ascii="Visa Dialect Regular" w:eastAsia="Visa Dialect Regular" w:hAnsi="Visa Dialect Regular" w:cs="Visa Dialect Regular"/>
          <w:color w:val="000000" w:themeColor="text1"/>
          <w:sz w:val="20"/>
          <w:szCs w:val="20"/>
          <w:lang w:val="it-IT"/>
        </w:rPr>
        <w:t xml:space="preserve"> dei</w:t>
      </w:r>
      <w:r w:rsidRPr="00326A2A">
        <w:rPr>
          <w:rFonts w:ascii="Visa Dialect Regular" w:eastAsia="Visa Dialect Regular" w:hAnsi="Visa Dialect Regular" w:cs="Visa Dialect Regular"/>
          <w:color w:val="000000" w:themeColor="text1"/>
          <w:sz w:val="20"/>
          <w:szCs w:val="20"/>
          <w:lang w:val="it-IT"/>
        </w:rPr>
        <w:t xml:space="preserve"> Giochi.</w:t>
      </w:r>
    </w:p>
    <w:p w14:paraId="6175F2B7" w14:textId="77777777" w:rsidR="00A01079" w:rsidRPr="00326A2A" w:rsidRDefault="00A01079" w:rsidP="00A01079">
      <w:pPr>
        <w:pStyle w:val="Paragrafoelenco"/>
        <w:numPr>
          <w:ilvl w:val="0"/>
          <w:numId w:val="30"/>
        </w:numPr>
        <w:spacing w:after="0" w:line="279" w:lineRule="auto"/>
        <w:ind w:right="540"/>
        <w:jc w:val="both"/>
        <w:rPr>
          <w:rFonts w:ascii="Visa Dialect Regular" w:eastAsia="Visa Dialect Regular" w:hAnsi="Visa Dialect Regular" w:cs="Visa Dialect Regular"/>
          <w:color w:val="000000" w:themeColor="text1"/>
          <w:sz w:val="20"/>
          <w:szCs w:val="20"/>
          <w:lang w:val="it-IT"/>
        </w:rPr>
      </w:pPr>
      <w:r w:rsidRPr="00326A2A">
        <w:rPr>
          <w:rFonts w:ascii="Visa Dialect Regular" w:eastAsia="Visa Dialect Regular" w:hAnsi="Visa Dialect Regular" w:cs="Visa Dialect Regular"/>
          <w:color w:val="000000" w:themeColor="text1"/>
          <w:sz w:val="20"/>
          <w:szCs w:val="20"/>
          <w:lang w:val="it-IT"/>
        </w:rPr>
        <w:t xml:space="preserve">Le altre città che hanno ospitato Parigi 2024 hanno beneficiato dei Giochi Olimpici: Lille ha registrato un aumento del 188% dei visitatori, </w:t>
      </w:r>
      <w:proofErr w:type="spellStart"/>
      <w:r w:rsidRPr="00326A2A">
        <w:rPr>
          <w:rFonts w:ascii="Visa Dialect Regular" w:eastAsia="Visa Dialect Regular" w:hAnsi="Visa Dialect Regular" w:cs="Visa Dialect Regular"/>
          <w:color w:val="000000" w:themeColor="text1"/>
          <w:sz w:val="20"/>
          <w:szCs w:val="20"/>
          <w:lang w:val="it-IT"/>
        </w:rPr>
        <w:t>Saint-Etienne</w:t>
      </w:r>
      <w:proofErr w:type="spellEnd"/>
      <w:r w:rsidRPr="00326A2A">
        <w:rPr>
          <w:rFonts w:ascii="Visa Dialect Regular" w:eastAsia="Visa Dialect Regular" w:hAnsi="Visa Dialect Regular" w:cs="Visa Dialect Regular"/>
          <w:color w:val="000000" w:themeColor="text1"/>
          <w:sz w:val="20"/>
          <w:szCs w:val="20"/>
          <w:lang w:val="it-IT"/>
        </w:rPr>
        <w:t xml:space="preserve"> del 150% e Marsiglia del 48%.</w:t>
      </w:r>
    </w:p>
    <w:p w14:paraId="04ED374B" w14:textId="176F256A" w:rsidR="00A01079" w:rsidRPr="00326A2A" w:rsidRDefault="00A01079" w:rsidP="00A01079">
      <w:pPr>
        <w:pStyle w:val="Paragrafoelenco"/>
        <w:numPr>
          <w:ilvl w:val="0"/>
          <w:numId w:val="30"/>
        </w:numPr>
        <w:spacing w:after="0" w:line="279" w:lineRule="auto"/>
        <w:ind w:right="540"/>
        <w:jc w:val="both"/>
        <w:rPr>
          <w:rFonts w:ascii="Visa Dialect Regular" w:eastAsia="Visa Dialect Regular" w:hAnsi="Visa Dialect Regular" w:cs="Visa Dialect Regular"/>
          <w:color w:val="000000" w:themeColor="text1"/>
          <w:sz w:val="20"/>
          <w:szCs w:val="20"/>
          <w:lang w:val="it-IT"/>
        </w:rPr>
      </w:pPr>
      <w:r w:rsidRPr="00326A2A">
        <w:rPr>
          <w:rFonts w:ascii="Visa Dialect Regular" w:eastAsia="Visa Dialect Regular" w:hAnsi="Visa Dialect Regular" w:cs="Visa Dialect Regular"/>
          <w:color w:val="000000" w:themeColor="text1"/>
          <w:sz w:val="20"/>
          <w:szCs w:val="20"/>
          <w:lang w:val="it-IT"/>
        </w:rPr>
        <w:t xml:space="preserve">I titolari di carta Visa provenienti dagli Stati Uniti rappresentano la quota maggiore di visitatori da qualsiasi Paese, con una crescita del 72% rispetto all'anno precedente, seguiti dall'America Latina </w:t>
      </w:r>
      <w:r w:rsidR="0039414D">
        <w:rPr>
          <w:rFonts w:ascii="Visa Dialect Regular" w:eastAsia="Visa Dialect Regular" w:hAnsi="Visa Dialect Regular" w:cs="Visa Dialect Regular"/>
          <w:color w:val="000000" w:themeColor="text1"/>
          <w:sz w:val="20"/>
          <w:szCs w:val="20"/>
          <w:lang w:val="it-IT"/>
        </w:rPr>
        <w:t xml:space="preserve">e dai Caraibi </w:t>
      </w:r>
      <w:r w:rsidRPr="00326A2A">
        <w:rPr>
          <w:rFonts w:ascii="Visa Dialect Regular" w:eastAsia="Visa Dialect Regular" w:hAnsi="Visa Dialect Regular" w:cs="Visa Dialect Regular"/>
          <w:color w:val="000000" w:themeColor="text1"/>
          <w:sz w:val="20"/>
          <w:szCs w:val="20"/>
          <w:lang w:val="it-IT"/>
        </w:rPr>
        <w:t xml:space="preserve">(+62%) </w:t>
      </w:r>
      <w:r w:rsidR="0039414D">
        <w:rPr>
          <w:rFonts w:ascii="Visa Dialect Regular" w:eastAsia="Visa Dialect Regular" w:hAnsi="Visa Dialect Regular" w:cs="Visa Dialect Regular"/>
          <w:color w:val="000000" w:themeColor="text1"/>
          <w:sz w:val="20"/>
          <w:szCs w:val="20"/>
          <w:lang w:val="it-IT"/>
        </w:rPr>
        <w:t xml:space="preserve">e </w:t>
      </w:r>
      <w:r w:rsidRPr="00326A2A">
        <w:rPr>
          <w:rFonts w:ascii="Visa Dialect Regular" w:eastAsia="Visa Dialect Regular" w:hAnsi="Visa Dialect Regular" w:cs="Visa Dialect Regular"/>
          <w:color w:val="000000" w:themeColor="text1"/>
          <w:sz w:val="20"/>
          <w:szCs w:val="20"/>
          <w:lang w:val="it-IT"/>
        </w:rPr>
        <w:t>dall'Asia Pacifica (+57%).</w:t>
      </w:r>
    </w:p>
    <w:p w14:paraId="557B50FE" w14:textId="05A7D65E" w:rsidR="00A01079" w:rsidRDefault="00A01079" w:rsidP="00A01079">
      <w:pPr>
        <w:pStyle w:val="Paragrafoelenco"/>
        <w:numPr>
          <w:ilvl w:val="0"/>
          <w:numId w:val="30"/>
        </w:numPr>
        <w:spacing w:after="0" w:line="279" w:lineRule="auto"/>
        <w:ind w:right="540"/>
        <w:jc w:val="both"/>
        <w:rPr>
          <w:rFonts w:ascii="Visa Dialect Regular" w:eastAsia="Visa Dialect Regular" w:hAnsi="Visa Dialect Regular" w:cs="Visa Dialect Regular"/>
          <w:color w:val="000000" w:themeColor="text1"/>
          <w:sz w:val="20"/>
          <w:szCs w:val="20"/>
          <w:lang w:val="it-IT"/>
        </w:rPr>
      </w:pPr>
      <w:r w:rsidRPr="00326A2A">
        <w:rPr>
          <w:rFonts w:ascii="Visa Dialect Regular" w:eastAsia="Visa Dialect Regular" w:hAnsi="Visa Dialect Regular" w:cs="Visa Dialect Regular"/>
          <w:color w:val="000000" w:themeColor="text1"/>
          <w:sz w:val="20"/>
          <w:szCs w:val="20"/>
          <w:lang w:val="it-IT"/>
        </w:rPr>
        <w:t>I</w:t>
      </w:r>
      <w:r w:rsidR="00500E72">
        <w:rPr>
          <w:rFonts w:ascii="Visa Dialect Regular" w:eastAsia="Visa Dialect Regular" w:hAnsi="Visa Dialect Regular" w:cs="Visa Dialect Regular"/>
          <w:color w:val="000000" w:themeColor="text1"/>
          <w:sz w:val="20"/>
          <w:szCs w:val="20"/>
          <w:lang w:val="it-IT"/>
        </w:rPr>
        <w:t xml:space="preserve"> titolari di carta Visa europei </w:t>
      </w:r>
      <w:r w:rsidR="00500E72" w:rsidRPr="00500E72">
        <w:rPr>
          <w:rFonts w:ascii="Visa Dialect Regular" w:eastAsia="Visa Dialect Regular" w:hAnsi="Visa Dialect Regular" w:cs="Visa Dialect Regular"/>
          <w:color w:val="000000" w:themeColor="text1"/>
          <w:sz w:val="20"/>
          <w:szCs w:val="20"/>
          <w:lang w:val="it-IT"/>
        </w:rPr>
        <w:t>che si sono recati in Francia provengono soprattutto dal Regno Unito (+53%) e dalla Germania (+53%).</w:t>
      </w:r>
    </w:p>
    <w:p w14:paraId="44B170AD" w14:textId="77777777" w:rsidR="00500E72" w:rsidRDefault="00500E72" w:rsidP="00A01079">
      <w:pPr>
        <w:spacing w:after="0"/>
        <w:rPr>
          <w:rFonts w:ascii="Visa Dialect Regular" w:eastAsiaTheme="majorEastAsia" w:hAnsi="Visa Dialect Regular" w:cs="Segoe UI"/>
          <w:b/>
          <w:bCs/>
          <w:sz w:val="20"/>
          <w:szCs w:val="20"/>
          <w:lang w:val="it-IT" w:eastAsia="en-GB"/>
        </w:rPr>
      </w:pPr>
    </w:p>
    <w:p w14:paraId="51379E85" w14:textId="6330080B" w:rsidR="00A01079" w:rsidRPr="00684B4B" w:rsidRDefault="00A01079" w:rsidP="00A01079">
      <w:pPr>
        <w:spacing w:after="0"/>
        <w:rPr>
          <w:rFonts w:ascii="Visa Dialect Regular" w:eastAsiaTheme="majorEastAsia" w:hAnsi="Visa Dialect Regular" w:cs="Segoe UI"/>
          <w:b/>
          <w:bCs/>
          <w:sz w:val="20"/>
          <w:szCs w:val="20"/>
          <w:lang w:val="it-IT" w:eastAsia="en-GB"/>
        </w:rPr>
      </w:pPr>
      <w:r w:rsidRPr="00684B4B">
        <w:rPr>
          <w:rFonts w:ascii="Visa Dialect Regular" w:eastAsiaTheme="majorEastAsia" w:hAnsi="Visa Dialect Regular" w:cs="Segoe UI"/>
          <w:b/>
          <w:bCs/>
          <w:sz w:val="20"/>
          <w:szCs w:val="20"/>
          <w:lang w:val="it-IT" w:eastAsia="en-GB"/>
        </w:rPr>
        <w:t>I principali modelli di spesa</w:t>
      </w:r>
      <w:r w:rsidR="004B107F">
        <w:rPr>
          <w:rStyle w:val="Rimandonotaapidipagina"/>
          <w:rFonts w:ascii="Visa Dialect Regular" w:eastAsiaTheme="majorEastAsia" w:hAnsi="Visa Dialect Regular" w:cs="Segoe UI"/>
          <w:b/>
          <w:bCs/>
          <w:sz w:val="20"/>
          <w:szCs w:val="20"/>
          <w:lang w:val="it-IT" w:eastAsia="en-GB"/>
        </w:rPr>
        <w:footnoteReference w:id="3"/>
      </w:r>
    </w:p>
    <w:p w14:paraId="5DC9465B" w14:textId="12CF5B2E" w:rsidR="00A01079" w:rsidRPr="00684B4B" w:rsidRDefault="00A01079" w:rsidP="00A01079">
      <w:pPr>
        <w:pStyle w:val="Paragrafoelenco"/>
        <w:numPr>
          <w:ilvl w:val="0"/>
          <w:numId w:val="31"/>
        </w:numPr>
        <w:spacing w:after="0" w:line="278" w:lineRule="auto"/>
        <w:rPr>
          <w:rFonts w:ascii="Visa Dialect Regular" w:eastAsiaTheme="majorEastAsia" w:hAnsi="Visa Dialect Regular" w:cs="Segoe UI"/>
          <w:sz w:val="20"/>
          <w:szCs w:val="20"/>
          <w:lang w:val="it-IT"/>
        </w:rPr>
      </w:pPr>
      <w:r w:rsidRPr="00684B4B">
        <w:rPr>
          <w:rFonts w:ascii="Visa Dialect Regular" w:eastAsia="Visa Dialect Regular" w:hAnsi="Visa Dialect Regular" w:cs="Visa Dialect Regular"/>
          <w:color w:val="000000" w:themeColor="text1"/>
          <w:sz w:val="20"/>
          <w:szCs w:val="20"/>
          <w:lang w:val="it-IT"/>
        </w:rPr>
        <w:t xml:space="preserve">I titolari di carta Visa hanno speso di più a Parigi rispetto all'anno precedente, con il Regno Unito in testa alla crescita annuale con un aumento del 42% della spesa, seguito dall'America Latina </w:t>
      </w:r>
      <w:r w:rsidR="003C1D13">
        <w:rPr>
          <w:rFonts w:ascii="Visa Dialect Regular" w:eastAsia="Visa Dialect Regular" w:hAnsi="Visa Dialect Regular" w:cs="Visa Dialect Regular"/>
          <w:color w:val="000000" w:themeColor="text1"/>
          <w:sz w:val="20"/>
          <w:szCs w:val="20"/>
          <w:lang w:val="it-IT"/>
        </w:rPr>
        <w:t xml:space="preserve">e dai Caraibi </w:t>
      </w:r>
      <w:r w:rsidRPr="00684B4B">
        <w:rPr>
          <w:rFonts w:ascii="Visa Dialect Regular" w:eastAsia="Visa Dialect Regular" w:hAnsi="Visa Dialect Regular" w:cs="Visa Dialect Regular"/>
          <w:color w:val="000000" w:themeColor="text1"/>
          <w:sz w:val="20"/>
          <w:szCs w:val="20"/>
          <w:lang w:val="it-IT"/>
        </w:rPr>
        <w:t>(+34%) e dagli Stati Uniti (+32%)</w:t>
      </w:r>
      <w:r w:rsidR="007D4DA7">
        <w:rPr>
          <w:rFonts w:ascii="Visa Dialect Regular" w:eastAsia="Visa Dialect Regular" w:hAnsi="Visa Dialect Regular" w:cs="Visa Dialect Regular"/>
          <w:color w:val="000000" w:themeColor="text1"/>
          <w:sz w:val="20"/>
          <w:szCs w:val="20"/>
          <w:lang w:val="it-IT"/>
        </w:rPr>
        <w:t>.</w:t>
      </w:r>
    </w:p>
    <w:p w14:paraId="0D9CFC6F" w14:textId="1ECA089E" w:rsidR="00A01079" w:rsidRPr="00684B4B" w:rsidRDefault="00A01079" w:rsidP="00A01079">
      <w:pPr>
        <w:pStyle w:val="Paragrafoelenco"/>
        <w:numPr>
          <w:ilvl w:val="0"/>
          <w:numId w:val="31"/>
        </w:numPr>
        <w:spacing w:after="0" w:line="278" w:lineRule="auto"/>
        <w:rPr>
          <w:rFonts w:ascii="Visa Dialect Regular" w:eastAsiaTheme="majorEastAsia" w:hAnsi="Visa Dialect Regular" w:cs="Segoe UI"/>
          <w:sz w:val="20"/>
          <w:szCs w:val="20"/>
          <w:lang w:val="it-IT"/>
        </w:rPr>
      </w:pPr>
      <w:r w:rsidRPr="00684B4B">
        <w:rPr>
          <w:rFonts w:ascii="Visa Dialect Regular" w:eastAsia="Visa Dialect Regular" w:hAnsi="Visa Dialect Regular" w:cs="Visa Dialect Regular"/>
          <w:color w:val="000000" w:themeColor="text1"/>
          <w:sz w:val="20"/>
          <w:szCs w:val="20"/>
          <w:lang w:val="it-IT"/>
        </w:rPr>
        <w:lastRenderedPageBreak/>
        <w:t xml:space="preserve">I titolari di carta Visa che hanno </w:t>
      </w:r>
      <w:r w:rsidR="001E7232">
        <w:rPr>
          <w:rFonts w:ascii="Visa Dialect Regular" w:eastAsia="Visa Dialect Regular" w:hAnsi="Visa Dialect Regular" w:cs="Visa Dialect Regular"/>
          <w:color w:val="000000" w:themeColor="text1"/>
          <w:sz w:val="20"/>
          <w:szCs w:val="20"/>
          <w:lang w:val="it-IT"/>
        </w:rPr>
        <w:t>assistito</w:t>
      </w:r>
      <w:r w:rsidRPr="00684B4B">
        <w:rPr>
          <w:rFonts w:ascii="Visa Dialect Regular" w:eastAsia="Visa Dialect Regular" w:hAnsi="Visa Dialect Regular" w:cs="Visa Dialect Regular"/>
          <w:color w:val="000000" w:themeColor="text1"/>
          <w:sz w:val="20"/>
          <w:szCs w:val="20"/>
          <w:lang w:val="it-IT"/>
        </w:rPr>
        <w:t xml:space="preserve"> alle </w:t>
      </w:r>
      <w:r w:rsidRPr="00EA1502">
        <w:rPr>
          <w:rFonts w:ascii="Visa Dialect Regular" w:eastAsia="Visa Dialect Regular" w:hAnsi="Visa Dialect Regular" w:cs="Visa Dialect Regular"/>
          <w:color w:val="000000" w:themeColor="text1"/>
          <w:sz w:val="20"/>
          <w:szCs w:val="20"/>
          <w:lang w:val="it-IT"/>
        </w:rPr>
        <w:t>competizioni d</w:t>
      </w:r>
      <w:r w:rsidR="000338AF" w:rsidRPr="00EA1502">
        <w:rPr>
          <w:rFonts w:ascii="Visa Dialect Regular" w:eastAsia="Visa Dialect Regular" w:hAnsi="Visa Dialect Regular" w:cs="Visa Dialect Regular"/>
          <w:color w:val="000000" w:themeColor="text1"/>
          <w:sz w:val="20"/>
          <w:szCs w:val="20"/>
          <w:lang w:val="it-IT"/>
        </w:rPr>
        <w:t>i Parigi 2024</w:t>
      </w:r>
      <w:r w:rsidRPr="00EA1502">
        <w:rPr>
          <w:rFonts w:ascii="Visa Dialect Regular" w:eastAsia="Visa Dialect Regular" w:hAnsi="Visa Dialect Regular" w:cs="Visa Dialect Regular"/>
          <w:color w:val="000000" w:themeColor="text1"/>
          <w:sz w:val="20"/>
          <w:szCs w:val="20"/>
          <w:lang w:val="it-IT"/>
        </w:rPr>
        <w:t xml:space="preserve"> hanno</w:t>
      </w:r>
      <w:r w:rsidRPr="00684B4B">
        <w:rPr>
          <w:rFonts w:ascii="Visa Dialect Regular" w:eastAsia="Visa Dialect Regular" w:hAnsi="Visa Dialect Regular" w:cs="Visa Dialect Regular"/>
          <w:color w:val="000000" w:themeColor="text1"/>
          <w:sz w:val="20"/>
          <w:szCs w:val="20"/>
          <w:lang w:val="it-IT"/>
        </w:rPr>
        <w:t xml:space="preserve"> speso il 2</w:t>
      </w:r>
      <w:r w:rsidR="00EA1502">
        <w:rPr>
          <w:rFonts w:ascii="Visa Dialect Regular" w:eastAsia="Visa Dialect Regular" w:hAnsi="Visa Dialect Regular" w:cs="Visa Dialect Regular"/>
          <w:color w:val="000000" w:themeColor="text1"/>
          <w:sz w:val="20"/>
          <w:szCs w:val="20"/>
          <w:lang w:val="it-IT"/>
        </w:rPr>
        <w:t>0</w:t>
      </w:r>
      <w:r w:rsidRPr="00684B4B">
        <w:rPr>
          <w:rFonts w:ascii="Visa Dialect Regular" w:eastAsia="Visa Dialect Regular" w:hAnsi="Visa Dialect Regular" w:cs="Visa Dialect Regular"/>
          <w:color w:val="000000" w:themeColor="text1"/>
          <w:sz w:val="20"/>
          <w:szCs w:val="20"/>
          <w:lang w:val="it-IT"/>
        </w:rPr>
        <w:t>% in più rispetto a quelli che non vi hanno partecipato, con il 39% dei fan europei (</w:t>
      </w:r>
      <w:r w:rsidR="00CE7691">
        <w:rPr>
          <w:rFonts w:ascii="Visa Dialect Regular" w:eastAsia="Visa Dialect Regular" w:hAnsi="Visa Dialect Regular" w:cs="Visa Dialect Regular"/>
          <w:color w:val="000000" w:themeColor="text1"/>
          <w:sz w:val="20"/>
          <w:szCs w:val="20"/>
          <w:lang w:val="it-IT"/>
        </w:rPr>
        <w:t>esclusi</w:t>
      </w:r>
      <w:r w:rsidR="004062B4">
        <w:rPr>
          <w:rFonts w:ascii="Visa Dialect Regular" w:eastAsia="Visa Dialect Regular" w:hAnsi="Visa Dialect Regular" w:cs="Visa Dialect Regular"/>
          <w:color w:val="000000" w:themeColor="text1"/>
          <w:sz w:val="20"/>
          <w:szCs w:val="20"/>
          <w:lang w:val="it-IT"/>
        </w:rPr>
        <w:t xml:space="preserve"> quelli francesi</w:t>
      </w:r>
      <w:r w:rsidRPr="00684B4B">
        <w:rPr>
          <w:rFonts w:ascii="Visa Dialect Regular" w:eastAsia="Visa Dialect Regular" w:hAnsi="Visa Dialect Regular" w:cs="Visa Dialect Regular"/>
          <w:color w:val="000000" w:themeColor="text1"/>
          <w:sz w:val="20"/>
          <w:szCs w:val="20"/>
          <w:lang w:val="it-IT"/>
        </w:rPr>
        <w:t>) che hanno speso di più</w:t>
      </w:r>
      <w:r w:rsidR="007D4DA7">
        <w:rPr>
          <w:rFonts w:ascii="Visa Dialect Regular" w:eastAsia="Visa Dialect Regular" w:hAnsi="Visa Dialect Regular" w:cs="Visa Dialect Regular"/>
          <w:color w:val="000000" w:themeColor="text1"/>
          <w:sz w:val="20"/>
          <w:szCs w:val="20"/>
          <w:lang w:val="it-IT"/>
        </w:rPr>
        <w:t>.</w:t>
      </w:r>
    </w:p>
    <w:p w14:paraId="5A8CECF7" w14:textId="6633892F" w:rsidR="00A01079" w:rsidRPr="00684B4B" w:rsidRDefault="000338AF" w:rsidP="00A01079">
      <w:pPr>
        <w:pStyle w:val="Paragrafoelenco"/>
        <w:numPr>
          <w:ilvl w:val="0"/>
          <w:numId w:val="31"/>
        </w:numPr>
        <w:spacing w:after="0" w:line="278" w:lineRule="auto"/>
        <w:rPr>
          <w:rStyle w:val="normaltextrun"/>
          <w:rFonts w:ascii="Visa Dialect Regular" w:eastAsiaTheme="majorEastAsia" w:hAnsi="Visa Dialect Regular" w:cs="Segoe UI"/>
          <w:sz w:val="20"/>
          <w:szCs w:val="20"/>
          <w:lang w:val="it-IT"/>
        </w:rPr>
      </w:pPr>
      <w:r w:rsidRPr="000338AF">
        <w:rPr>
          <w:rFonts w:ascii="Visa Dialect Regular" w:eastAsia="Visa Dialect Regular" w:hAnsi="Visa Dialect Regular" w:cs="Visa Dialect Regular"/>
          <w:color w:val="000000" w:themeColor="text1"/>
          <w:sz w:val="20"/>
          <w:szCs w:val="20"/>
          <w:lang w:val="it-IT"/>
        </w:rPr>
        <w:t>L'aumento più significativo dei livelli di spesa a Parigi rispetto all'anno precedente è stato registrato nei ristoranti +49%</w:t>
      </w:r>
      <w:r>
        <w:rPr>
          <w:rFonts w:ascii="Visa Dialect Regular" w:eastAsia="Visa Dialect Regular" w:hAnsi="Visa Dialect Regular" w:cs="Visa Dialect Regular"/>
          <w:color w:val="000000" w:themeColor="text1"/>
          <w:sz w:val="20"/>
          <w:szCs w:val="20"/>
          <w:lang w:val="it-IT"/>
        </w:rPr>
        <w:t>.</w:t>
      </w:r>
    </w:p>
    <w:p w14:paraId="08DD9767" w14:textId="77777777" w:rsidR="001C4314" w:rsidRDefault="001C4314" w:rsidP="00CD04B6">
      <w:pPr>
        <w:jc w:val="both"/>
        <w:rPr>
          <w:rStyle w:val="normaltextrun"/>
          <w:rFonts w:ascii="Visa Dialect Regular" w:eastAsiaTheme="majorEastAsia" w:hAnsi="Visa Dialect Regular" w:cs="Segoe UI"/>
          <w:sz w:val="20"/>
          <w:szCs w:val="20"/>
          <w:lang w:val="it-IT"/>
        </w:rPr>
      </w:pPr>
    </w:p>
    <w:p w14:paraId="2FB7130C" w14:textId="586E1E85" w:rsidR="00681121" w:rsidRPr="00681121" w:rsidRDefault="01AA23E4" w:rsidP="00CD04B6">
      <w:pPr>
        <w:jc w:val="both"/>
        <w:rPr>
          <w:rFonts w:ascii="Visa Dialect Regular" w:eastAsiaTheme="majorEastAsia" w:hAnsi="Visa Dialect Regular" w:cs="Segoe UI"/>
          <w:sz w:val="20"/>
          <w:szCs w:val="20"/>
          <w:lang w:val="it-IT"/>
        </w:rPr>
      </w:pPr>
      <w:r w:rsidRPr="00280EB2">
        <w:rPr>
          <w:rStyle w:val="normaltextrun"/>
          <w:rFonts w:ascii="Visa Dialect Regular" w:eastAsiaTheme="majorEastAsia" w:hAnsi="Visa Dialect Regular" w:cs="Segoe UI"/>
          <w:b/>
          <w:bCs/>
          <w:sz w:val="20"/>
          <w:szCs w:val="20"/>
          <w:lang w:val="it-IT"/>
        </w:rPr>
        <w:t xml:space="preserve">Charlotte Hogg, </w:t>
      </w:r>
      <w:proofErr w:type="spellStart"/>
      <w:r w:rsidRPr="00280EB2">
        <w:rPr>
          <w:rStyle w:val="normaltextrun"/>
          <w:rFonts w:ascii="Visa Dialect Regular" w:eastAsiaTheme="majorEastAsia" w:hAnsi="Visa Dialect Regular" w:cs="Segoe UI"/>
          <w:b/>
          <w:bCs/>
          <w:sz w:val="20"/>
          <w:szCs w:val="20"/>
          <w:lang w:val="it-IT"/>
        </w:rPr>
        <w:t>Chief</w:t>
      </w:r>
      <w:proofErr w:type="spellEnd"/>
      <w:r w:rsidRPr="00280EB2">
        <w:rPr>
          <w:rStyle w:val="normaltextrun"/>
          <w:rFonts w:ascii="Visa Dialect Regular" w:eastAsiaTheme="majorEastAsia" w:hAnsi="Visa Dialect Regular" w:cs="Segoe UI"/>
          <w:b/>
          <w:bCs/>
          <w:sz w:val="20"/>
          <w:szCs w:val="20"/>
          <w:lang w:val="it-IT"/>
        </w:rPr>
        <w:t xml:space="preserve"> Executive </w:t>
      </w:r>
      <w:proofErr w:type="spellStart"/>
      <w:r w:rsidRPr="00280EB2">
        <w:rPr>
          <w:rStyle w:val="normaltextrun"/>
          <w:rFonts w:ascii="Visa Dialect Regular" w:eastAsiaTheme="majorEastAsia" w:hAnsi="Visa Dialect Regular" w:cs="Segoe UI"/>
          <w:b/>
          <w:bCs/>
          <w:sz w:val="20"/>
          <w:szCs w:val="20"/>
          <w:lang w:val="it-IT"/>
        </w:rPr>
        <w:t>Officer</w:t>
      </w:r>
      <w:proofErr w:type="spellEnd"/>
      <w:r w:rsidRPr="00280EB2">
        <w:rPr>
          <w:rStyle w:val="normaltextrun"/>
          <w:rFonts w:ascii="Visa Dialect Regular" w:eastAsiaTheme="majorEastAsia" w:hAnsi="Visa Dialect Regular" w:cs="Segoe UI"/>
          <w:b/>
          <w:bCs/>
          <w:sz w:val="20"/>
          <w:szCs w:val="20"/>
          <w:lang w:val="it-IT"/>
        </w:rPr>
        <w:t xml:space="preserve"> </w:t>
      </w:r>
      <w:r w:rsidR="00280EB2" w:rsidRPr="00280EB2">
        <w:rPr>
          <w:rStyle w:val="normaltextrun"/>
          <w:rFonts w:ascii="Visa Dialect Regular" w:eastAsiaTheme="majorEastAsia" w:hAnsi="Visa Dialect Regular" w:cs="Segoe UI"/>
          <w:b/>
          <w:bCs/>
          <w:sz w:val="20"/>
          <w:szCs w:val="20"/>
          <w:lang w:val="it-IT"/>
        </w:rPr>
        <w:t>di</w:t>
      </w:r>
      <w:r w:rsidRPr="00280EB2">
        <w:rPr>
          <w:rStyle w:val="normaltextrun"/>
          <w:rFonts w:ascii="Visa Dialect Regular" w:eastAsiaTheme="majorEastAsia" w:hAnsi="Visa Dialect Regular" w:cs="Segoe UI"/>
          <w:b/>
          <w:bCs/>
          <w:sz w:val="20"/>
          <w:szCs w:val="20"/>
          <w:lang w:val="it-IT"/>
        </w:rPr>
        <w:t xml:space="preserve"> Visa Europe, </w:t>
      </w:r>
      <w:r w:rsidR="00280EB2" w:rsidRPr="00280EB2">
        <w:rPr>
          <w:rStyle w:val="normaltextrun"/>
          <w:rFonts w:ascii="Visa Dialect Regular" w:eastAsiaTheme="majorEastAsia" w:hAnsi="Visa Dialect Regular" w:cs="Segoe UI"/>
          <w:sz w:val="20"/>
          <w:szCs w:val="20"/>
          <w:lang w:val="it-IT"/>
        </w:rPr>
        <w:t>ha commentato</w:t>
      </w:r>
      <w:r w:rsidR="00CC7012" w:rsidRPr="00280EB2">
        <w:rPr>
          <w:rStyle w:val="normaltextrun"/>
          <w:rFonts w:ascii="Visa Dialect Regular" w:eastAsiaTheme="majorEastAsia" w:hAnsi="Visa Dialect Regular" w:cs="Segoe UI"/>
          <w:sz w:val="20"/>
          <w:szCs w:val="20"/>
          <w:lang w:val="it-IT"/>
        </w:rPr>
        <w:t>: “</w:t>
      </w:r>
      <w:r w:rsidR="00A01079" w:rsidRPr="00D2400F">
        <w:rPr>
          <w:rFonts w:ascii="Visa Dialect Regular" w:eastAsia="Visa Dialect Regular" w:hAnsi="Visa Dialect Regular" w:cs="Visa Dialect Regular"/>
          <w:i/>
          <w:iCs/>
          <w:color w:val="000000" w:themeColor="text1"/>
          <w:sz w:val="20"/>
          <w:szCs w:val="20"/>
          <w:lang w:val="it-IT"/>
        </w:rPr>
        <w:t xml:space="preserve">I nostri dati mostrano una spinta significativa per l'economia parigina grazie ai Giochi. Parigi è sempre stata </w:t>
      </w:r>
      <w:r w:rsidR="001A2E0F">
        <w:rPr>
          <w:rFonts w:ascii="Visa Dialect Regular" w:eastAsia="Visa Dialect Regular" w:hAnsi="Visa Dialect Regular" w:cs="Visa Dialect Regular"/>
          <w:i/>
          <w:iCs/>
          <w:color w:val="000000" w:themeColor="text1"/>
          <w:sz w:val="20"/>
          <w:szCs w:val="20"/>
          <w:lang w:val="it-IT"/>
        </w:rPr>
        <w:t>una delle città più visitate</w:t>
      </w:r>
      <w:r w:rsidR="00A01079" w:rsidRPr="00D2400F">
        <w:rPr>
          <w:rFonts w:ascii="Visa Dialect Regular" w:eastAsia="Visa Dialect Regular" w:hAnsi="Visa Dialect Regular" w:cs="Visa Dialect Regular"/>
          <w:i/>
          <w:iCs/>
          <w:color w:val="000000" w:themeColor="text1"/>
          <w:sz w:val="20"/>
          <w:szCs w:val="20"/>
          <w:lang w:val="it-IT"/>
        </w:rPr>
        <w:t xml:space="preserve"> al mondo, ma sono certa che l'esperienza straordinaria di trovarsi in città per i Giochi o di assistere da lontano agli eventi nelle numerose sedi iconiche attirerà molti più visitatori negli anni a venire.</w:t>
      </w:r>
      <w:r w:rsidR="001A2E0F">
        <w:rPr>
          <w:rFonts w:ascii="Visa Dialect Regular" w:eastAsia="Visa Dialect Regular" w:hAnsi="Visa Dialect Regular" w:cs="Visa Dialect Regular"/>
          <w:i/>
          <w:iCs/>
          <w:color w:val="000000" w:themeColor="text1"/>
          <w:sz w:val="20"/>
          <w:szCs w:val="20"/>
          <w:lang w:val="it-IT"/>
        </w:rPr>
        <w:t xml:space="preserve"> S</w:t>
      </w:r>
      <w:r w:rsidR="00A01079" w:rsidRPr="00D2400F">
        <w:rPr>
          <w:rFonts w:ascii="Visa Dialect Regular" w:eastAsia="Visa Dialect Regular" w:hAnsi="Visa Dialect Regular" w:cs="Visa Dialect Regular"/>
          <w:i/>
          <w:iCs/>
          <w:color w:val="000000" w:themeColor="text1"/>
          <w:sz w:val="20"/>
          <w:szCs w:val="20"/>
          <w:lang w:val="it-IT"/>
        </w:rPr>
        <w:t xml:space="preserve">iamo lieti di aver contribuito a rendere </w:t>
      </w:r>
      <w:r w:rsidR="001A2E0F">
        <w:rPr>
          <w:rFonts w:ascii="Visa Dialect Regular" w:eastAsia="Visa Dialect Regular" w:hAnsi="Visa Dialect Regular" w:cs="Visa Dialect Regular"/>
          <w:i/>
          <w:iCs/>
          <w:color w:val="000000" w:themeColor="text1"/>
          <w:sz w:val="20"/>
          <w:szCs w:val="20"/>
          <w:lang w:val="it-IT"/>
        </w:rPr>
        <w:t xml:space="preserve">i </w:t>
      </w:r>
      <w:r w:rsidR="00A01079" w:rsidRPr="00D2400F">
        <w:rPr>
          <w:rFonts w:ascii="Visa Dialect Regular" w:eastAsia="Visa Dialect Regular" w:hAnsi="Visa Dialect Regular" w:cs="Visa Dialect Regular"/>
          <w:i/>
          <w:iCs/>
          <w:color w:val="000000" w:themeColor="text1"/>
          <w:sz w:val="20"/>
          <w:szCs w:val="20"/>
          <w:lang w:val="it-IT"/>
        </w:rPr>
        <w:t xml:space="preserve">Giochi Olimpici </w:t>
      </w:r>
      <w:r w:rsidR="001A2E0F">
        <w:rPr>
          <w:rFonts w:ascii="Visa Dialect Regular" w:eastAsia="Visa Dialect Regular" w:hAnsi="Visa Dialect Regular" w:cs="Visa Dialect Regular"/>
          <w:i/>
          <w:iCs/>
          <w:color w:val="000000" w:themeColor="text1"/>
          <w:sz w:val="20"/>
          <w:szCs w:val="20"/>
          <w:lang w:val="it-IT"/>
        </w:rPr>
        <w:t xml:space="preserve">di Parigi 2024 </w:t>
      </w:r>
      <w:r w:rsidR="00A01079" w:rsidRPr="00D2400F">
        <w:rPr>
          <w:rFonts w:ascii="Visa Dialect Regular" w:eastAsia="Visa Dialect Regular" w:hAnsi="Visa Dialect Regular" w:cs="Visa Dialect Regular"/>
          <w:i/>
          <w:iCs/>
          <w:color w:val="000000" w:themeColor="text1"/>
          <w:sz w:val="20"/>
          <w:szCs w:val="20"/>
          <w:lang w:val="it-IT"/>
        </w:rPr>
        <w:t>un</w:t>
      </w:r>
      <w:r w:rsidR="001133EA">
        <w:rPr>
          <w:rFonts w:ascii="Visa Dialect Regular" w:eastAsia="Visa Dialect Regular" w:hAnsi="Visa Dialect Regular" w:cs="Visa Dialect Regular"/>
          <w:i/>
          <w:iCs/>
          <w:color w:val="000000" w:themeColor="text1"/>
          <w:sz w:val="20"/>
          <w:szCs w:val="20"/>
          <w:lang w:val="it-IT"/>
        </w:rPr>
        <w:t xml:space="preserve"> evento</w:t>
      </w:r>
      <w:r w:rsidR="00A01079" w:rsidRPr="00D2400F">
        <w:rPr>
          <w:rFonts w:ascii="Visa Dialect Regular" w:eastAsia="Visa Dialect Regular" w:hAnsi="Visa Dialect Regular" w:cs="Visa Dialect Regular"/>
          <w:i/>
          <w:iCs/>
          <w:color w:val="000000" w:themeColor="text1"/>
          <w:sz w:val="20"/>
          <w:szCs w:val="20"/>
          <w:lang w:val="it-IT"/>
        </w:rPr>
        <w:t xml:space="preserve"> davvero indimenticabile</w:t>
      </w:r>
      <w:r w:rsidR="00681121">
        <w:rPr>
          <w:rFonts w:ascii="Visa Dialect Regular" w:eastAsiaTheme="majorEastAsia" w:hAnsi="Visa Dialect Regular" w:cs="Segoe UI"/>
          <w:sz w:val="20"/>
          <w:szCs w:val="20"/>
          <w:lang w:val="it-IT"/>
        </w:rPr>
        <w:t>”</w:t>
      </w:r>
      <w:r w:rsidR="00A01079">
        <w:rPr>
          <w:rFonts w:ascii="Visa Dialect Regular" w:eastAsiaTheme="majorEastAsia" w:hAnsi="Visa Dialect Regular" w:cs="Segoe UI"/>
          <w:sz w:val="20"/>
          <w:szCs w:val="20"/>
          <w:lang w:val="it-IT"/>
        </w:rPr>
        <w:t>.</w:t>
      </w:r>
    </w:p>
    <w:p w14:paraId="4F3C5050" w14:textId="11156E07" w:rsidR="00200B94" w:rsidRDefault="00200B94" w:rsidP="008B706C">
      <w:pPr>
        <w:pStyle w:val="NormaleWeb"/>
        <w:jc w:val="both"/>
        <w:rPr>
          <w:rFonts w:ascii="Visa Dialect Regular" w:eastAsiaTheme="majorEastAsia" w:hAnsi="Visa Dialect Regular" w:cs="Segoe UI"/>
          <w:sz w:val="20"/>
          <w:szCs w:val="20"/>
          <w:lang w:val="it-IT"/>
        </w:rPr>
      </w:pPr>
      <w:r w:rsidRPr="00200B94">
        <w:rPr>
          <w:rFonts w:ascii="Visa Dialect Regular" w:eastAsiaTheme="majorEastAsia" w:hAnsi="Visa Dialect Regular" w:cs="Segoe UI"/>
          <w:sz w:val="20"/>
          <w:szCs w:val="20"/>
          <w:lang w:val="it-IT"/>
        </w:rPr>
        <w:t>La responsabilità di Visa nel fornire i sistemi di pagamento per i Giochi Olimpici e Paralimpici richiede una pianificazione affidabile e specifica per ogni sede, oltre che operazioni su larga scala. Lavorando a stretto contatto con il Comitato Organizzatore negli ultimi tre anni, Visa ha realizzato una rete di pagament</w:t>
      </w:r>
      <w:r w:rsidR="00DF285D">
        <w:rPr>
          <w:rFonts w:ascii="Visa Dialect Regular" w:eastAsiaTheme="majorEastAsia" w:hAnsi="Visa Dialect Regular" w:cs="Segoe UI"/>
          <w:sz w:val="20"/>
          <w:szCs w:val="20"/>
          <w:lang w:val="it-IT"/>
        </w:rPr>
        <w:t>i</w:t>
      </w:r>
      <w:r w:rsidRPr="00200B94">
        <w:rPr>
          <w:rFonts w:ascii="Visa Dialect Regular" w:eastAsiaTheme="majorEastAsia" w:hAnsi="Visa Dialect Regular" w:cs="Segoe UI"/>
          <w:sz w:val="20"/>
          <w:szCs w:val="20"/>
          <w:lang w:val="it-IT"/>
        </w:rPr>
        <w:t xml:space="preserve"> personalizzata in tutta Parigi e dintorni, </w:t>
      </w:r>
      <w:r w:rsidR="006C3FD9">
        <w:rPr>
          <w:rFonts w:ascii="Visa Dialect Regular" w:eastAsiaTheme="majorEastAsia" w:hAnsi="Visa Dialect Regular" w:cs="Segoe UI"/>
          <w:sz w:val="20"/>
          <w:szCs w:val="20"/>
          <w:lang w:val="it-IT"/>
        </w:rPr>
        <w:t>garantendo</w:t>
      </w:r>
      <w:r w:rsidRPr="00200B94">
        <w:rPr>
          <w:rFonts w:ascii="Visa Dialect Regular" w:eastAsiaTheme="majorEastAsia" w:hAnsi="Visa Dialect Regular" w:cs="Segoe UI"/>
          <w:sz w:val="20"/>
          <w:szCs w:val="20"/>
          <w:lang w:val="it-IT"/>
        </w:rPr>
        <w:t xml:space="preserve"> l'accettazione dei pagamenti contactless Visa in 3.500 punti vendita, 32 sedi olimpiche e 16 sedi paralimpiche.</w:t>
      </w:r>
    </w:p>
    <w:p w14:paraId="577FB103" w14:textId="407CDC1F" w:rsidR="2368D0AD" w:rsidRDefault="00200B94" w:rsidP="008B706C">
      <w:pPr>
        <w:pStyle w:val="NormaleWeb"/>
        <w:jc w:val="both"/>
        <w:rPr>
          <w:rFonts w:ascii="Visa Dialect Regular" w:eastAsiaTheme="majorEastAsia" w:hAnsi="Visa Dialect Regular" w:cs="Segoe UI"/>
          <w:sz w:val="20"/>
          <w:szCs w:val="20"/>
          <w:lang w:val="it-IT"/>
        </w:rPr>
      </w:pPr>
      <w:r w:rsidRPr="00200B94">
        <w:rPr>
          <w:rFonts w:ascii="Visa Dialect Regular" w:eastAsiaTheme="majorEastAsia" w:hAnsi="Visa Dialect Regular" w:cs="Segoe UI"/>
          <w:sz w:val="20"/>
          <w:szCs w:val="20"/>
          <w:lang w:val="it-IT"/>
        </w:rPr>
        <w:t>Visa ha inoltre lanciato l’applicazione Visa Go per mettere in contatto spettatori e turisti con gli esercizi commerciali locali durante i Giochi. I visitatori possono scaricare l'applicazione Visa Go qui</w:t>
      </w:r>
      <w:r w:rsidR="051B3A8E" w:rsidRPr="00200B94">
        <w:rPr>
          <w:rFonts w:ascii="Visa Dialect Regular" w:eastAsiaTheme="majorEastAsia" w:hAnsi="Visa Dialect Regular" w:cs="Segoe UI"/>
          <w:sz w:val="20"/>
          <w:szCs w:val="20"/>
          <w:lang w:val="it-IT"/>
        </w:rPr>
        <w:t>:</w:t>
      </w:r>
      <w:r w:rsidR="5F248A94" w:rsidRPr="00200B94">
        <w:rPr>
          <w:rFonts w:ascii="Visa Dialect Regular" w:eastAsiaTheme="majorEastAsia" w:hAnsi="Visa Dialect Regular" w:cs="Segoe UI"/>
          <w:sz w:val="20"/>
          <w:szCs w:val="20"/>
          <w:lang w:val="it-IT"/>
        </w:rPr>
        <w:t xml:space="preserve"> </w:t>
      </w:r>
      <w:hyperlink r:id="rId11">
        <w:r w:rsidR="5F248A94" w:rsidRPr="00200B94">
          <w:rPr>
            <w:rStyle w:val="Collegamentoipertestuale"/>
            <w:rFonts w:ascii="Visa Dialect Regular" w:eastAsiaTheme="majorEastAsia" w:hAnsi="Visa Dialect Regular" w:cs="Segoe UI"/>
            <w:sz w:val="20"/>
            <w:szCs w:val="20"/>
            <w:lang w:val="it-IT"/>
          </w:rPr>
          <w:t>https://go.paris.visa.com/home</w:t>
        </w:r>
      </w:hyperlink>
      <w:r w:rsidR="00A01079">
        <w:rPr>
          <w:rFonts w:ascii="Visa Dialect Regular" w:eastAsiaTheme="majorEastAsia" w:hAnsi="Visa Dialect Regular" w:cs="Segoe UI"/>
          <w:sz w:val="20"/>
          <w:szCs w:val="20"/>
          <w:lang w:val="it-IT"/>
        </w:rPr>
        <w:t>.</w:t>
      </w:r>
    </w:p>
    <w:p w14:paraId="7048CB71" w14:textId="77777777" w:rsidR="00A01079" w:rsidRPr="00200B94" w:rsidRDefault="00A01079" w:rsidP="008B706C">
      <w:pPr>
        <w:pStyle w:val="NormaleWeb"/>
        <w:jc w:val="both"/>
        <w:rPr>
          <w:rFonts w:ascii="Visa Dialect Regular" w:eastAsiaTheme="majorEastAsia" w:hAnsi="Visa Dialect Regular" w:cs="Segoe UI"/>
          <w:sz w:val="20"/>
          <w:szCs w:val="20"/>
          <w:lang w:val="it-IT"/>
        </w:rPr>
      </w:pPr>
    </w:p>
    <w:p w14:paraId="153B54D9" w14:textId="77777777" w:rsidR="000574E2" w:rsidRPr="000574E2" w:rsidRDefault="000574E2" w:rsidP="000574E2">
      <w:pPr>
        <w:pStyle w:val="NormaleWeb"/>
        <w:rPr>
          <w:rFonts w:ascii="Visa Dialect Regular" w:hAnsi="Visa Dialect Regular"/>
          <w:b/>
          <w:bCs/>
          <w:sz w:val="20"/>
          <w:szCs w:val="20"/>
          <w:lang w:val="it-IT"/>
        </w:rPr>
      </w:pPr>
      <w:bookmarkStart w:id="0" w:name="_Hlk160465962"/>
      <w:r w:rsidRPr="000574E2">
        <w:rPr>
          <w:rFonts w:ascii="Visa Dialect Regular" w:hAnsi="Visa Dialect Regular"/>
          <w:b/>
          <w:bCs/>
          <w:sz w:val="20"/>
          <w:szCs w:val="20"/>
          <w:lang w:val="it-IT"/>
        </w:rPr>
        <w:t>Visa</w:t>
      </w:r>
    </w:p>
    <w:p w14:paraId="2032B44B" w14:textId="77777777" w:rsidR="000574E2" w:rsidRPr="000574E2" w:rsidRDefault="000574E2" w:rsidP="000574E2">
      <w:pPr>
        <w:pStyle w:val="NormaleWeb"/>
        <w:rPr>
          <w:rFonts w:ascii="Visa Dialect Regular" w:hAnsi="Visa Dialect Regular"/>
          <w:sz w:val="20"/>
          <w:szCs w:val="20"/>
          <w:lang w:val="it-IT"/>
        </w:rPr>
      </w:pPr>
      <w:r w:rsidRPr="000574E2">
        <w:rPr>
          <w:rFonts w:ascii="Visa Dialect Regular" w:hAnsi="Visa Dialect Regular"/>
          <w:sz w:val="20"/>
          <w:szCs w:val="20"/>
          <w:lang w:val="it-IT"/>
        </w:rPr>
        <w:t xml:space="preserve">Visa (NYSE: V) è tra i leader mondiali nei pagamenti digitali e facilita transazioni tra consumatori, esercenti, istituzioni finanziarie e governi in più di 200 Paesi e territori.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w:t>
      </w:r>
    </w:p>
    <w:p w14:paraId="543B6235" w14:textId="77777777" w:rsidR="000574E2" w:rsidRPr="000574E2" w:rsidRDefault="000574E2" w:rsidP="000574E2">
      <w:pPr>
        <w:pStyle w:val="NormaleWeb"/>
        <w:rPr>
          <w:rFonts w:ascii="Visa Dialect Regular" w:hAnsi="Visa Dialect Regular"/>
          <w:sz w:val="20"/>
          <w:szCs w:val="20"/>
          <w:lang w:val="it-IT"/>
        </w:rPr>
      </w:pPr>
      <w:r w:rsidRPr="000574E2">
        <w:rPr>
          <w:rFonts w:ascii="Visa Dialect Regular" w:hAnsi="Visa Dialect Regular"/>
          <w:sz w:val="20"/>
          <w:szCs w:val="20"/>
          <w:lang w:val="it-IT"/>
        </w:rPr>
        <w:t>Per maggiori informazioni, visita </w:t>
      </w:r>
      <w:hyperlink r:id="rId12" w:tgtFrame="_blank" w:history="1">
        <w:r w:rsidRPr="000574E2">
          <w:rPr>
            <w:rStyle w:val="Collegamentoipertestuale"/>
            <w:rFonts w:ascii="Visa Dialect Regular" w:hAnsi="Visa Dialect Regular"/>
            <w:sz w:val="20"/>
            <w:szCs w:val="20"/>
            <w:lang w:val="it-IT"/>
          </w:rPr>
          <w:t>https://www.visaitalia.com/</w:t>
        </w:r>
      </w:hyperlink>
    </w:p>
    <w:p w14:paraId="22801B73" w14:textId="77777777" w:rsidR="000574E2" w:rsidRPr="000574E2" w:rsidRDefault="000574E2" w:rsidP="000574E2">
      <w:pPr>
        <w:pStyle w:val="NormaleWeb"/>
        <w:jc w:val="both"/>
        <w:rPr>
          <w:rFonts w:ascii="Visa Dialect Regular" w:hAnsi="Visa Dialect Regular"/>
          <w:b/>
          <w:bCs/>
          <w:sz w:val="20"/>
          <w:szCs w:val="20"/>
          <w:lang w:val="it-IT"/>
        </w:rPr>
      </w:pPr>
      <w:r w:rsidRPr="000574E2">
        <w:rPr>
          <w:rFonts w:ascii="Visa Dialect Regular" w:hAnsi="Visa Dialect Regular"/>
          <w:b/>
          <w:bCs/>
          <w:sz w:val="20"/>
          <w:szCs w:val="20"/>
          <w:lang w:val="it-IT"/>
        </w:rPr>
        <w:t>Disclaimer:</w:t>
      </w:r>
    </w:p>
    <w:p w14:paraId="27A9CFB7" w14:textId="77777777" w:rsidR="000574E2" w:rsidRPr="000574E2" w:rsidRDefault="000574E2" w:rsidP="000574E2">
      <w:pPr>
        <w:pStyle w:val="NormaleWeb"/>
        <w:jc w:val="both"/>
        <w:rPr>
          <w:rFonts w:ascii="Visa Dialect Regular" w:hAnsi="Visa Dialect Regular"/>
          <w:sz w:val="20"/>
          <w:szCs w:val="20"/>
          <w:lang w:val="it-IT"/>
        </w:rPr>
      </w:pPr>
      <w:r w:rsidRPr="000574E2">
        <w:rPr>
          <w:rFonts w:ascii="Visa Dialect Regular" w:hAnsi="Visa Dialect Regular"/>
          <w:sz w:val="20"/>
          <w:szCs w:val="20"/>
          <w:lang w:val="it-IT"/>
        </w:rPr>
        <w:t xml:space="preserve">I casi di studio, le statistiche, le ricerche e le raccomandazioni sono forniti “COSÌ COME SONO” e sono intesi esclusivamente a scopo informativo e non devono essere utilizzati come consigli operativi, di marketing, legali, tecnici, fiscali, finanziari o di altro tipo. Visa Inc. non fornisce alcuna garanzia o dichiarazione in merito alla completezza o all’accuratezza delle informazioni contenute nel presente documento, né si assume alcuna responsabilità che possa derivare </w:t>
      </w:r>
      <w:r w:rsidRPr="000574E2">
        <w:rPr>
          <w:rFonts w:ascii="Visa Dialect Regular" w:hAnsi="Visa Dialect Regular"/>
          <w:sz w:val="20"/>
          <w:szCs w:val="20"/>
          <w:lang w:val="it-IT"/>
        </w:rPr>
        <w:lastRenderedPageBreak/>
        <w:t>dall’affidamento a tali informazioni. Le informazioni contenute nel presente documento non sono da intendersi come consulenza legale e i lettori sono invitati a rivolgersi a un professionista legale competente qualora tale consulenza sia necessaria.</w:t>
      </w:r>
    </w:p>
    <w:bookmarkEnd w:id="0"/>
    <w:p w14:paraId="2B9EC0B2" w14:textId="78041607" w:rsidR="002638C0" w:rsidRPr="00200B94" w:rsidRDefault="002638C0" w:rsidP="00CD04B6">
      <w:pPr>
        <w:pStyle w:val="NormaleWeb"/>
        <w:jc w:val="both"/>
        <w:rPr>
          <w:rFonts w:ascii="Visa Dialect Regular" w:hAnsi="Visa Dialect Regular"/>
          <w:sz w:val="20"/>
          <w:szCs w:val="20"/>
          <w:lang w:val="it-IT"/>
        </w:rPr>
      </w:pPr>
    </w:p>
    <w:sectPr w:rsidR="002638C0" w:rsidRPr="00200B9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0D3C4" w14:textId="77777777" w:rsidR="0035556B" w:rsidRDefault="0035556B" w:rsidP="00457E56">
      <w:pPr>
        <w:spacing w:after="0" w:line="240" w:lineRule="auto"/>
      </w:pPr>
      <w:r>
        <w:separator/>
      </w:r>
    </w:p>
  </w:endnote>
  <w:endnote w:type="continuationSeparator" w:id="0">
    <w:p w14:paraId="09548193" w14:textId="77777777" w:rsidR="0035556B" w:rsidRDefault="0035556B" w:rsidP="00457E56">
      <w:pPr>
        <w:spacing w:after="0" w:line="240" w:lineRule="auto"/>
      </w:pPr>
      <w:r>
        <w:continuationSeparator/>
      </w:r>
    </w:p>
  </w:endnote>
  <w:endnote w:type="continuationNotice" w:id="1">
    <w:p w14:paraId="12CDB21F" w14:textId="77777777" w:rsidR="0035556B" w:rsidRDefault="00355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a Dialect Regular">
    <w:altName w:val="Calibri"/>
    <w:panose1 w:val="00000000000000000000"/>
    <w:charset w:val="00"/>
    <w:family w:val="auto"/>
    <w:pitch w:val="variable"/>
    <w:sig w:usb0="A00002FF" w:usb1="5000027B" w:usb2="00000000" w:usb3="00000000" w:csb0="00000197"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Visa Dialect Medium">
    <w:altName w:val="Calibri"/>
    <w:panose1 w:val="00000000000000000000"/>
    <w:charset w:val="00"/>
    <w:family w:val="auto"/>
    <w:pitch w:val="variable"/>
    <w:sig w:usb0="A00002FF" w:usb1="5000027B" w:usb2="00000000" w:usb3="00000000" w:csb0="0000019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70AA" w14:textId="77777777" w:rsidR="000574E2" w:rsidRPr="00797520" w:rsidRDefault="000574E2" w:rsidP="000574E2">
    <w:pPr>
      <w:spacing w:after="0"/>
      <w:jc w:val="both"/>
      <w:rPr>
        <w:rFonts w:eastAsia="Calibri" w:cs="Times New Roman"/>
        <w:b/>
        <w:bCs/>
        <w:color w:val="171717" w:themeColor="background2" w:themeShade="1A"/>
        <w:sz w:val="16"/>
        <w:szCs w:val="16"/>
        <w:lang w:val="it-IT"/>
      </w:rPr>
    </w:pPr>
    <w:r w:rsidRPr="00797520">
      <w:rPr>
        <w:rFonts w:eastAsia="Calibri" w:cs="Times New Roman"/>
        <w:b/>
        <w:bCs/>
        <w:color w:val="171717" w:themeColor="background2" w:themeShade="1A"/>
        <w:sz w:val="16"/>
        <w:szCs w:val="16"/>
        <w:lang w:val="it-IT"/>
      </w:rPr>
      <w:t xml:space="preserve">Contatti ufficio stampa Visa </w:t>
    </w:r>
  </w:p>
  <w:p w14:paraId="6AB0E540" w14:textId="77777777" w:rsidR="000574E2" w:rsidRPr="00797520" w:rsidRDefault="000574E2" w:rsidP="000574E2">
    <w:pPr>
      <w:spacing w:after="0"/>
      <w:jc w:val="both"/>
      <w:rPr>
        <w:rFonts w:eastAsia="Calibri" w:cs="Times New Roman"/>
        <w:color w:val="171717" w:themeColor="background2" w:themeShade="1A"/>
        <w:sz w:val="16"/>
        <w:szCs w:val="16"/>
        <w:lang w:val="it-IT"/>
      </w:rPr>
    </w:pPr>
    <w:r w:rsidRPr="00797520">
      <w:rPr>
        <w:rFonts w:eastAsia="Calibri" w:cs="Times New Roman"/>
        <w:color w:val="171717" w:themeColor="background2" w:themeShade="1A"/>
        <w:sz w:val="16"/>
        <w:szCs w:val="16"/>
        <w:lang w:val="it-IT"/>
      </w:rPr>
      <w:t xml:space="preserve">Enrica Banti, Senior Manager Corporate Communication, Visa Italy    </w:t>
    </w:r>
    <w:r w:rsidRPr="00797520">
      <w:rPr>
        <w:rFonts w:eastAsia="Calibri" w:cs="Times New Roman"/>
        <w:color w:val="171717" w:themeColor="background2" w:themeShade="1A"/>
        <w:sz w:val="16"/>
        <w:szCs w:val="16"/>
        <w:lang w:val="it-IT"/>
      </w:rPr>
      <w:tab/>
      <w:t>bantie@visa.com</w:t>
    </w:r>
  </w:p>
  <w:p w14:paraId="1F57AAA2" w14:textId="77777777" w:rsidR="000574E2" w:rsidRPr="00797520" w:rsidRDefault="000574E2" w:rsidP="000574E2">
    <w:pPr>
      <w:spacing w:after="0"/>
      <w:jc w:val="both"/>
      <w:rPr>
        <w:rFonts w:eastAsia="Calibri" w:cs="Times New Roman"/>
        <w:color w:val="171717" w:themeColor="background2" w:themeShade="1A"/>
        <w:sz w:val="16"/>
        <w:szCs w:val="16"/>
        <w:lang w:val="it-IT"/>
      </w:rPr>
    </w:pPr>
    <w:r w:rsidRPr="00797520">
      <w:rPr>
        <w:rFonts w:eastAsia="Calibri" w:cs="Times New Roman"/>
        <w:color w:val="171717" w:themeColor="background2" w:themeShade="1A"/>
        <w:sz w:val="16"/>
        <w:szCs w:val="16"/>
        <w:lang w:val="it-IT"/>
      </w:rPr>
      <w:t xml:space="preserve">Matteo Rasset, DAG Communication    </w:t>
    </w:r>
    <w:r>
      <w:rPr>
        <w:rFonts w:eastAsia="Calibri" w:cs="Times New Roman"/>
        <w:color w:val="171717" w:themeColor="background2" w:themeShade="1A"/>
        <w:sz w:val="16"/>
        <w:szCs w:val="16"/>
        <w:lang w:val="it-IT"/>
      </w:rPr>
      <w:t xml:space="preserve">   </w:t>
    </w:r>
    <w:hyperlink r:id="rId1" w:history="1">
      <w:r w:rsidRPr="00BA4E11">
        <w:rPr>
          <w:rStyle w:val="Collegamentoipertestuale"/>
          <w:sz w:val="16"/>
          <w:szCs w:val="16"/>
          <w:lang w:val="it-IT"/>
        </w:rPr>
        <w:t>mrasset@dagcom.com</w:t>
      </w:r>
    </w:hyperlink>
    <w:r w:rsidRPr="00797520">
      <w:rPr>
        <w:color w:val="171717" w:themeColor="background2" w:themeShade="1A"/>
        <w:sz w:val="16"/>
        <w:szCs w:val="16"/>
        <w:lang w:val="it-IT"/>
      </w:rPr>
      <w:t xml:space="preserve">  </w:t>
    </w:r>
    <w:r>
      <w:rPr>
        <w:color w:val="171717" w:themeColor="background2" w:themeShade="1A"/>
        <w:sz w:val="16"/>
        <w:szCs w:val="16"/>
        <w:lang w:val="it-IT"/>
      </w:rPr>
      <w:t xml:space="preserve">                  </w:t>
    </w:r>
    <w:r w:rsidRPr="00797520">
      <w:rPr>
        <w:rFonts w:eastAsia="Calibri" w:cs="Times New Roman"/>
        <w:color w:val="171717" w:themeColor="background2" w:themeShade="1A"/>
        <w:sz w:val="16"/>
        <w:szCs w:val="16"/>
        <w:lang w:val="it-IT"/>
      </w:rPr>
      <w:t>+39 333 8032644</w:t>
    </w:r>
  </w:p>
  <w:p w14:paraId="0139CF4A" w14:textId="77777777" w:rsidR="000574E2" w:rsidRPr="00797520" w:rsidRDefault="000574E2" w:rsidP="000574E2">
    <w:pPr>
      <w:spacing w:after="0"/>
      <w:jc w:val="both"/>
      <w:rPr>
        <w:rFonts w:eastAsia="Calibri" w:cs="Times New Roman"/>
        <w:color w:val="171717" w:themeColor="background2" w:themeShade="1A"/>
        <w:sz w:val="16"/>
        <w:szCs w:val="16"/>
        <w:lang w:val="it-IT"/>
      </w:rPr>
    </w:pPr>
    <w:r w:rsidRPr="00797520">
      <w:rPr>
        <w:rFonts w:eastAsia="Calibri" w:cs="Times New Roman"/>
        <w:color w:val="171717" w:themeColor="background2" w:themeShade="1A"/>
        <w:sz w:val="16"/>
        <w:szCs w:val="16"/>
        <w:lang w:val="it-IT"/>
      </w:rPr>
      <w:t xml:space="preserve">Elena Gioia, DAG Communication          </w:t>
    </w:r>
    <w:r>
      <w:rPr>
        <w:rFonts w:eastAsia="Calibri" w:cs="Times New Roman"/>
        <w:color w:val="171717" w:themeColor="background2" w:themeShade="1A"/>
        <w:sz w:val="16"/>
        <w:szCs w:val="16"/>
        <w:lang w:val="it-IT"/>
      </w:rPr>
      <w:t xml:space="preserve">   </w:t>
    </w:r>
    <w:hyperlink r:id="rId2" w:history="1">
      <w:r w:rsidRPr="00BA4E11">
        <w:rPr>
          <w:rStyle w:val="Collegamentoipertestuale"/>
          <w:rFonts w:eastAsia="Calibri" w:cs="Times New Roman"/>
          <w:sz w:val="16"/>
          <w:szCs w:val="16"/>
          <w:lang w:val="it-IT"/>
        </w:rPr>
        <w:t>egioia@dagcom.com</w:t>
      </w:r>
    </w:hyperlink>
    <w:r w:rsidRPr="00797520">
      <w:rPr>
        <w:rFonts w:eastAsia="Calibri" w:cs="Times New Roman"/>
        <w:color w:val="171717" w:themeColor="background2" w:themeShade="1A"/>
        <w:sz w:val="16"/>
        <w:szCs w:val="16"/>
        <w:lang w:val="it-IT"/>
      </w:rPr>
      <w:t xml:space="preserve">                         +39 3277734872</w:t>
    </w:r>
  </w:p>
  <w:p w14:paraId="21D1F378" w14:textId="77777777" w:rsidR="000574E2" w:rsidRPr="00797520" w:rsidRDefault="000574E2" w:rsidP="000574E2">
    <w:pPr>
      <w:spacing w:after="0"/>
      <w:jc w:val="both"/>
      <w:rPr>
        <w:rFonts w:eastAsia="Calibri" w:cs="Times New Roman"/>
        <w:color w:val="171717" w:themeColor="background2" w:themeShade="1A"/>
        <w:sz w:val="16"/>
        <w:szCs w:val="16"/>
        <w:lang w:val="it-IT"/>
      </w:rPr>
    </w:pPr>
    <w:r w:rsidRPr="00797520">
      <w:rPr>
        <w:rFonts w:eastAsia="Calibri" w:cs="Times New Roman"/>
        <w:color w:val="171717" w:themeColor="background2" w:themeShade="1A"/>
        <w:sz w:val="16"/>
        <w:szCs w:val="16"/>
        <w:lang w:val="it-IT"/>
      </w:rPr>
      <w:t xml:space="preserve">Vincenzo Virgilio, DAG Communication  </w:t>
    </w:r>
    <w:r>
      <w:rPr>
        <w:rFonts w:eastAsia="Calibri" w:cs="Times New Roman"/>
        <w:color w:val="171717" w:themeColor="background2" w:themeShade="1A"/>
        <w:sz w:val="16"/>
        <w:szCs w:val="16"/>
        <w:lang w:val="it-IT"/>
      </w:rPr>
      <w:t xml:space="preserve"> </w:t>
    </w:r>
    <w:hyperlink r:id="rId3" w:history="1">
      <w:r w:rsidRPr="00BA4E11">
        <w:rPr>
          <w:rStyle w:val="Collegamentoipertestuale"/>
          <w:rFonts w:eastAsia="Calibri" w:cs="Times New Roman"/>
          <w:sz w:val="16"/>
          <w:szCs w:val="16"/>
          <w:lang w:val="it-IT"/>
        </w:rPr>
        <w:t>vvirgilio@dagcom.com</w:t>
      </w:r>
    </w:hyperlink>
    <w:r w:rsidRPr="00797520">
      <w:rPr>
        <w:rFonts w:eastAsia="Calibri" w:cs="Times New Roman"/>
        <w:color w:val="171717" w:themeColor="background2" w:themeShade="1A"/>
        <w:sz w:val="16"/>
        <w:szCs w:val="16"/>
        <w:lang w:val="it-IT"/>
      </w:rPr>
      <w:t xml:space="preserve">                     +39 3923400166</w:t>
    </w:r>
  </w:p>
  <w:p w14:paraId="0E76152B" w14:textId="77777777" w:rsidR="000574E2" w:rsidRPr="00797520" w:rsidRDefault="000574E2" w:rsidP="000574E2">
    <w:pPr>
      <w:widowControl w:val="0"/>
      <w:autoSpaceDE w:val="0"/>
      <w:autoSpaceDN w:val="0"/>
      <w:adjustRightInd w:val="0"/>
      <w:spacing w:after="0"/>
      <w:ind w:right="-138"/>
      <w:jc w:val="both"/>
      <w:outlineLvl w:val="0"/>
      <w:rPr>
        <w:rFonts w:eastAsia="MS Gothic" w:cs="Segoe UI"/>
        <w:b/>
        <w:bCs/>
        <w:color w:val="171717" w:themeColor="background2" w:themeShade="1A"/>
        <w:sz w:val="16"/>
        <w:szCs w:val="16"/>
        <w:u w:color="000000"/>
        <w:bdr w:val="nil"/>
        <w:lang w:val="it-IT" w:eastAsia="en-GB"/>
      </w:rPr>
    </w:pPr>
    <w:r w:rsidRPr="00797520">
      <w:rPr>
        <w:rFonts w:eastAsia="Calibri" w:cs="Times New Roman"/>
        <w:color w:val="171717" w:themeColor="background2" w:themeShade="1A"/>
        <w:sz w:val="16"/>
        <w:szCs w:val="16"/>
        <w:lang w:val="it-IT"/>
      </w:rPr>
      <w:t xml:space="preserve">Gabriele Sciuto, DAG Communication     gsciuto@dagcom.com       </w:t>
    </w:r>
    <w:r w:rsidRPr="00797520">
      <w:rPr>
        <w:rFonts w:eastAsia="Calibri" w:cs="Times New Roman"/>
        <w:color w:val="171717" w:themeColor="background2" w:themeShade="1A"/>
        <w:sz w:val="16"/>
        <w:szCs w:val="16"/>
        <w:lang w:val="it-IT"/>
      </w:rPr>
      <w:tab/>
      <w:t>+39 3355993284</w:t>
    </w:r>
  </w:p>
  <w:p w14:paraId="1000C5CE" w14:textId="77777777" w:rsidR="000574E2" w:rsidRPr="000574E2" w:rsidRDefault="000574E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3250B" w14:textId="77777777" w:rsidR="0035556B" w:rsidRDefault="0035556B" w:rsidP="00457E56">
      <w:pPr>
        <w:spacing w:after="0" w:line="240" w:lineRule="auto"/>
      </w:pPr>
      <w:r>
        <w:separator/>
      </w:r>
    </w:p>
  </w:footnote>
  <w:footnote w:type="continuationSeparator" w:id="0">
    <w:p w14:paraId="05BC72B7" w14:textId="77777777" w:rsidR="0035556B" w:rsidRDefault="0035556B" w:rsidP="00457E56">
      <w:pPr>
        <w:spacing w:after="0" w:line="240" w:lineRule="auto"/>
      </w:pPr>
      <w:r>
        <w:continuationSeparator/>
      </w:r>
    </w:p>
  </w:footnote>
  <w:footnote w:type="continuationNotice" w:id="1">
    <w:p w14:paraId="1C674EB6" w14:textId="77777777" w:rsidR="0035556B" w:rsidRDefault="0035556B">
      <w:pPr>
        <w:spacing w:after="0" w:line="240" w:lineRule="auto"/>
      </w:pPr>
    </w:p>
  </w:footnote>
  <w:footnote w:id="2">
    <w:p w14:paraId="485333EB" w14:textId="5781A9B4" w:rsidR="00A01079" w:rsidRPr="00171B3D" w:rsidRDefault="00A01079" w:rsidP="00A01079">
      <w:pPr>
        <w:pStyle w:val="Testonotaapidipagina"/>
        <w:rPr>
          <w:sz w:val="14"/>
          <w:szCs w:val="14"/>
          <w:lang w:val="it-IT"/>
        </w:rPr>
      </w:pPr>
      <w:r w:rsidRPr="00A01079">
        <w:rPr>
          <w:rFonts w:ascii="Visa Dialect Regular" w:hAnsi="Visa Dialect Regular"/>
          <w:sz w:val="14"/>
          <w:szCs w:val="14"/>
        </w:rPr>
        <w:footnoteRef/>
      </w:r>
      <w:r w:rsidRPr="00171B3D">
        <w:rPr>
          <w:rFonts w:ascii="Visa Dialect Regular" w:hAnsi="Visa Dialect Regular"/>
          <w:sz w:val="14"/>
          <w:szCs w:val="14"/>
          <w:lang w:val="it-IT"/>
        </w:rPr>
        <w:t xml:space="preserve"> </w:t>
      </w:r>
      <w:r w:rsidR="00171B3D" w:rsidRPr="00171B3D">
        <w:rPr>
          <w:rFonts w:ascii="Visa Dialect Regular" w:hAnsi="Visa Dialect Regular"/>
          <w:sz w:val="14"/>
          <w:szCs w:val="14"/>
          <w:lang w:val="it-IT"/>
        </w:rPr>
        <w:t xml:space="preserve">I dati comparano i periodi dal </w:t>
      </w:r>
      <w:r w:rsidR="007D4DA7">
        <w:rPr>
          <w:rFonts w:ascii="Visa Dialect Regular" w:hAnsi="Visa Dialect Regular"/>
          <w:sz w:val="14"/>
          <w:szCs w:val="14"/>
          <w:lang w:val="it-IT"/>
        </w:rPr>
        <w:t>1 aprile</w:t>
      </w:r>
      <w:r w:rsidR="00171B3D" w:rsidRPr="00171B3D">
        <w:rPr>
          <w:rFonts w:ascii="Visa Dialect Regular" w:hAnsi="Visa Dialect Regular"/>
          <w:sz w:val="14"/>
          <w:szCs w:val="14"/>
          <w:lang w:val="it-IT"/>
        </w:rPr>
        <w:t xml:space="preserve"> al </w:t>
      </w:r>
      <w:r w:rsidR="007D4DA7">
        <w:rPr>
          <w:rFonts w:ascii="Visa Dialect Regular" w:hAnsi="Visa Dialect Regular"/>
          <w:sz w:val="14"/>
          <w:szCs w:val="14"/>
          <w:lang w:val="it-IT"/>
        </w:rPr>
        <w:t>2 agosto 2024</w:t>
      </w:r>
      <w:r w:rsidR="00171B3D" w:rsidRPr="00171B3D">
        <w:rPr>
          <w:rFonts w:ascii="Visa Dialect Regular" w:hAnsi="Visa Dialect Regular"/>
          <w:sz w:val="14"/>
          <w:szCs w:val="14"/>
          <w:lang w:val="it-IT"/>
        </w:rPr>
        <w:t xml:space="preserve"> con il periodo dal </w:t>
      </w:r>
      <w:r w:rsidR="007D4DA7">
        <w:rPr>
          <w:rFonts w:ascii="Visa Dialect Regular" w:hAnsi="Visa Dialect Regular"/>
          <w:sz w:val="14"/>
          <w:szCs w:val="14"/>
          <w:lang w:val="it-IT"/>
        </w:rPr>
        <w:t>1 aprile</w:t>
      </w:r>
      <w:r w:rsidR="007D4DA7" w:rsidRPr="00171B3D">
        <w:rPr>
          <w:rFonts w:ascii="Visa Dialect Regular" w:hAnsi="Visa Dialect Regular"/>
          <w:sz w:val="14"/>
          <w:szCs w:val="14"/>
          <w:lang w:val="it-IT"/>
        </w:rPr>
        <w:t xml:space="preserve"> al </w:t>
      </w:r>
      <w:r w:rsidR="007D4DA7">
        <w:rPr>
          <w:rFonts w:ascii="Visa Dialect Regular" w:hAnsi="Visa Dialect Regular"/>
          <w:sz w:val="14"/>
          <w:szCs w:val="14"/>
          <w:lang w:val="it-IT"/>
        </w:rPr>
        <w:t>2 agosto 2023</w:t>
      </w:r>
      <w:r w:rsidR="00171B3D" w:rsidRPr="00171B3D">
        <w:rPr>
          <w:rFonts w:ascii="Visa Dialect Regular" w:hAnsi="Visa Dialect Regular"/>
          <w:sz w:val="14"/>
          <w:szCs w:val="14"/>
          <w:lang w:val="it-IT"/>
        </w:rPr>
        <w:t>.</w:t>
      </w:r>
    </w:p>
  </w:footnote>
  <w:footnote w:id="3">
    <w:p w14:paraId="4F29A2A7" w14:textId="3D414320" w:rsidR="004B107F" w:rsidRPr="004B107F" w:rsidRDefault="004B107F">
      <w:pPr>
        <w:pStyle w:val="Testonotaapidipagina"/>
        <w:rPr>
          <w:lang w:val="it-IT"/>
        </w:rPr>
      </w:pPr>
      <w:r>
        <w:rPr>
          <w:rStyle w:val="Rimandonotaapidipagina"/>
        </w:rPr>
        <w:footnoteRef/>
      </w:r>
      <w:r w:rsidRPr="004B107F">
        <w:rPr>
          <w:lang w:val="it-IT"/>
        </w:rPr>
        <w:t xml:space="preserve"> </w:t>
      </w:r>
      <w:r w:rsidRPr="004B107F">
        <w:rPr>
          <w:rFonts w:ascii="Visa Dialect Regular" w:hAnsi="Visa Dialect Regular"/>
          <w:sz w:val="14"/>
          <w:szCs w:val="14"/>
          <w:lang w:val="it-IT"/>
        </w:rPr>
        <w:t>I dati si riferiscono alle transazioni effettuate di persona a Parigi tra il 26 luglio e il 2 agosto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75B3" w14:textId="0238EF8D" w:rsidR="00457E56" w:rsidRDefault="00457E56" w:rsidP="00457E56">
    <w:pPr>
      <w:pStyle w:val="Intestazione"/>
      <w:jc w:val="right"/>
    </w:pPr>
    <w:r>
      <w:rPr>
        <w:noProof/>
        <w:color w:val="2B579A"/>
        <w:shd w:val="clear" w:color="auto" w:fill="E6E6E6"/>
      </w:rPr>
      <w:drawing>
        <wp:inline distT="0" distB="0" distL="0" distR="0" wp14:anchorId="17AFA2CE" wp14:editId="1CEE6F84">
          <wp:extent cx="2146300" cy="723900"/>
          <wp:effectExtent l="0" t="0" r="6350" b="0"/>
          <wp:docPr id="976483122" name="Picture 1" descr="A logo of the olympic g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the olympic gam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D6072"/>
    <w:multiLevelType w:val="hybridMultilevel"/>
    <w:tmpl w:val="6860BFC4"/>
    <w:lvl w:ilvl="0" w:tplc="753858F2">
      <w:start w:val="1"/>
      <w:numFmt w:val="bullet"/>
      <w:lvlText w:val="•"/>
      <w:lvlJc w:val="left"/>
      <w:pPr>
        <w:tabs>
          <w:tab w:val="num" w:pos="720"/>
        </w:tabs>
        <w:ind w:left="720" w:hanging="360"/>
      </w:pPr>
      <w:rPr>
        <w:rFonts w:ascii="Arial" w:hAnsi="Arial" w:hint="default"/>
      </w:rPr>
    </w:lvl>
    <w:lvl w:ilvl="1" w:tplc="91DE7CFE" w:tentative="1">
      <w:start w:val="1"/>
      <w:numFmt w:val="bullet"/>
      <w:lvlText w:val="•"/>
      <w:lvlJc w:val="left"/>
      <w:pPr>
        <w:tabs>
          <w:tab w:val="num" w:pos="1440"/>
        </w:tabs>
        <w:ind w:left="1440" w:hanging="360"/>
      </w:pPr>
      <w:rPr>
        <w:rFonts w:ascii="Arial" w:hAnsi="Arial" w:hint="default"/>
      </w:rPr>
    </w:lvl>
    <w:lvl w:ilvl="2" w:tplc="871A7A4E" w:tentative="1">
      <w:start w:val="1"/>
      <w:numFmt w:val="bullet"/>
      <w:lvlText w:val="•"/>
      <w:lvlJc w:val="left"/>
      <w:pPr>
        <w:tabs>
          <w:tab w:val="num" w:pos="2160"/>
        </w:tabs>
        <w:ind w:left="2160" w:hanging="360"/>
      </w:pPr>
      <w:rPr>
        <w:rFonts w:ascii="Arial" w:hAnsi="Arial" w:hint="default"/>
      </w:rPr>
    </w:lvl>
    <w:lvl w:ilvl="3" w:tplc="67547D98" w:tentative="1">
      <w:start w:val="1"/>
      <w:numFmt w:val="bullet"/>
      <w:lvlText w:val="•"/>
      <w:lvlJc w:val="left"/>
      <w:pPr>
        <w:tabs>
          <w:tab w:val="num" w:pos="2880"/>
        </w:tabs>
        <w:ind w:left="2880" w:hanging="360"/>
      </w:pPr>
      <w:rPr>
        <w:rFonts w:ascii="Arial" w:hAnsi="Arial" w:hint="default"/>
      </w:rPr>
    </w:lvl>
    <w:lvl w:ilvl="4" w:tplc="B23EAA56" w:tentative="1">
      <w:start w:val="1"/>
      <w:numFmt w:val="bullet"/>
      <w:lvlText w:val="•"/>
      <w:lvlJc w:val="left"/>
      <w:pPr>
        <w:tabs>
          <w:tab w:val="num" w:pos="3600"/>
        </w:tabs>
        <w:ind w:left="3600" w:hanging="360"/>
      </w:pPr>
      <w:rPr>
        <w:rFonts w:ascii="Arial" w:hAnsi="Arial" w:hint="default"/>
      </w:rPr>
    </w:lvl>
    <w:lvl w:ilvl="5" w:tplc="5956C91A" w:tentative="1">
      <w:start w:val="1"/>
      <w:numFmt w:val="bullet"/>
      <w:lvlText w:val="•"/>
      <w:lvlJc w:val="left"/>
      <w:pPr>
        <w:tabs>
          <w:tab w:val="num" w:pos="4320"/>
        </w:tabs>
        <w:ind w:left="4320" w:hanging="360"/>
      </w:pPr>
      <w:rPr>
        <w:rFonts w:ascii="Arial" w:hAnsi="Arial" w:hint="default"/>
      </w:rPr>
    </w:lvl>
    <w:lvl w:ilvl="6" w:tplc="85C8EED4" w:tentative="1">
      <w:start w:val="1"/>
      <w:numFmt w:val="bullet"/>
      <w:lvlText w:val="•"/>
      <w:lvlJc w:val="left"/>
      <w:pPr>
        <w:tabs>
          <w:tab w:val="num" w:pos="5040"/>
        </w:tabs>
        <w:ind w:left="5040" w:hanging="360"/>
      </w:pPr>
      <w:rPr>
        <w:rFonts w:ascii="Arial" w:hAnsi="Arial" w:hint="default"/>
      </w:rPr>
    </w:lvl>
    <w:lvl w:ilvl="7" w:tplc="D4381DA4" w:tentative="1">
      <w:start w:val="1"/>
      <w:numFmt w:val="bullet"/>
      <w:lvlText w:val="•"/>
      <w:lvlJc w:val="left"/>
      <w:pPr>
        <w:tabs>
          <w:tab w:val="num" w:pos="5760"/>
        </w:tabs>
        <w:ind w:left="5760" w:hanging="360"/>
      </w:pPr>
      <w:rPr>
        <w:rFonts w:ascii="Arial" w:hAnsi="Arial" w:hint="default"/>
      </w:rPr>
    </w:lvl>
    <w:lvl w:ilvl="8" w:tplc="95E01B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2312B"/>
    <w:multiLevelType w:val="hybridMultilevel"/>
    <w:tmpl w:val="E2B4C232"/>
    <w:lvl w:ilvl="0" w:tplc="9ABC87DA">
      <w:start w:val="1"/>
      <w:numFmt w:val="bullet"/>
      <w:lvlText w:val="•"/>
      <w:lvlJc w:val="left"/>
      <w:pPr>
        <w:tabs>
          <w:tab w:val="num" w:pos="720"/>
        </w:tabs>
        <w:ind w:left="720" w:hanging="360"/>
      </w:pPr>
      <w:rPr>
        <w:rFonts w:ascii="Arial" w:hAnsi="Arial" w:hint="default"/>
      </w:rPr>
    </w:lvl>
    <w:lvl w:ilvl="1" w:tplc="24CABA94" w:tentative="1">
      <w:start w:val="1"/>
      <w:numFmt w:val="bullet"/>
      <w:lvlText w:val="•"/>
      <w:lvlJc w:val="left"/>
      <w:pPr>
        <w:tabs>
          <w:tab w:val="num" w:pos="1440"/>
        </w:tabs>
        <w:ind w:left="1440" w:hanging="360"/>
      </w:pPr>
      <w:rPr>
        <w:rFonts w:ascii="Arial" w:hAnsi="Arial" w:hint="default"/>
      </w:rPr>
    </w:lvl>
    <w:lvl w:ilvl="2" w:tplc="79E85CE2" w:tentative="1">
      <w:start w:val="1"/>
      <w:numFmt w:val="bullet"/>
      <w:lvlText w:val="•"/>
      <w:lvlJc w:val="left"/>
      <w:pPr>
        <w:tabs>
          <w:tab w:val="num" w:pos="2160"/>
        </w:tabs>
        <w:ind w:left="2160" w:hanging="360"/>
      </w:pPr>
      <w:rPr>
        <w:rFonts w:ascii="Arial" w:hAnsi="Arial" w:hint="default"/>
      </w:rPr>
    </w:lvl>
    <w:lvl w:ilvl="3" w:tplc="AE708CCE" w:tentative="1">
      <w:start w:val="1"/>
      <w:numFmt w:val="bullet"/>
      <w:lvlText w:val="•"/>
      <w:lvlJc w:val="left"/>
      <w:pPr>
        <w:tabs>
          <w:tab w:val="num" w:pos="2880"/>
        </w:tabs>
        <w:ind w:left="2880" w:hanging="360"/>
      </w:pPr>
      <w:rPr>
        <w:rFonts w:ascii="Arial" w:hAnsi="Arial" w:hint="default"/>
      </w:rPr>
    </w:lvl>
    <w:lvl w:ilvl="4" w:tplc="5F9A14CA" w:tentative="1">
      <w:start w:val="1"/>
      <w:numFmt w:val="bullet"/>
      <w:lvlText w:val="•"/>
      <w:lvlJc w:val="left"/>
      <w:pPr>
        <w:tabs>
          <w:tab w:val="num" w:pos="3600"/>
        </w:tabs>
        <w:ind w:left="3600" w:hanging="360"/>
      </w:pPr>
      <w:rPr>
        <w:rFonts w:ascii="Arial" w:hAnsi="Arial" w:hint="default"/>
      </w:rPr>
    </w:lvl>
    <w:lvl w:ilvl="5" w:tplc="D49A96C0" w:tentative="1">
      <w:start w:val="1"/>
      <w:numFmt w:val="bullet"/>
      <w:lvlText w:val="•"/>
      <w:lvlJc w:val="left"/>
      <w:pPr>
        <w:tabs>
          <w:tab w:val="num" w:pos="4320"/>
        </w:tabs>
        <w:ind w:left="4320" w:hanging="360"/>
      </w:pPr>
      <w:rPr>
        <w:rFonts w:ascii="Arial" w:hAnsi="Arial" w:hint="default"/>
      </w:rPr>
    </w:lvl>
    <w:lvl w:ilvl="6" w:tplc="E2545B9E" w:tentative="1">
      <w:start w:val="1"/>
      <w:numFmt w:val="bullet"/>
      <w:lvlText w:val="•"/>
      <w:lvlJc w:val="left"/>
      <w:pPr>
        <w:tabs>
          <w:tab w:val="num" w:pos="5040"/>
        </w:tabs>
        <w:ind w:left="5040" w:hanging="360"/>
      </w:pPr>
      <w:rPr>
        <w:rFonts w:ascii="Arial" w:hAnsi="Arial" w:hint="default"/>
      </w:rPr>
    </w:lvl>
    <w:lvl w:ilvl="7" w:tplc="2BB07D9E" w:tentative="1">
      <w:start w:val="1"/>
      <w:numFmt w:val="bullet"/>
      <w:lvlText w:val="•"/>
      <w:lvlJc w:val="left"/>
      <w:pPr>
        <w:tabs>
          <w:tab w:val="num" w:pos="5760"/>
        </w:tabs>
        <w:ind w:left="5760" w:hanging="360"/>
      </w:pPr>
      <w:rPr>
        <w:rFonts w:ascii="Arial" w:hAnsi="Arial" w:hint="default"/>
      </w:rPr>
    </w:lvl>
    <w:lvl w:ilvl="8" w:tplc="81C6E8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32BFA"/>
    <w:multiLevelType w:val="hybridMultilevel"/>
    <w:tmpl w:val="31B07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641891"/>
    <w:multiLevelType w:val="multilevel"/>
    <w:tmpl w:val="474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84C"/>
    <w:multiLevelType w:val="hybridMultilevel"/>
    <w:tmpl w:val="412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424A6"/>
    <w:multiLevelType w:val="hybridMultilevel"/>
    <w:tmpl w:val="4578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A56CD"/>
    <w:multiLevelType w:val="hybridMultilevel"/>
    <w:tmpl w:val="35B85794"/>
    <w:lvl w:ilvl="0" w:tplc="42981D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E3D93"/>
    <w:multiLevelType w:val="hybridMultilevel"/>
    <w:tmpl w:val="FFFCEE4A"/>
    <w:lvl w:ilvl="0" w:tplc="40BE02F2">
      <w:start w:val="1"/>
      <w:numFmt w:val="bullet"/>
      <w:lvlText w:val="•"/>
      <w:lvlJc w:val="left"/>
      <w:pPr>
        <w:tabs>
          <w:tab w:val="num" w:pos="720"/>
        </w:tabs>
        <w:ind w:left="720" w:hanging="360"/>
      </w:pPr>
      <w:rPr>
        <w:rFonts w:ascii="Arial" w:hAnsi="Arial" w:hint="default"/>
      </w:rPr>
    </w:lvl>
    <w:lvl w:ilvl="1" w:tplc="72F80B24" w:tentative="1">
      <w:start w:val="1"/>
      <w:numFmt w:val="bullet"/>
      <w:lvlText w:val="•"/>
      <w:lvlJc w:val="left"/>
      <w:pPr>
        <w:tabs>
          <w:tab w:val="num" w:pos="1440"/>
        </w:tabs>
        <w:ind w:left="1440" w:hanging="360"/>
      </w:pPr>
      <w:rPr>
        <w:rFonts w:ascii="Arial" w:hAnsi="Arial" w:hint="default"/>
      </w:rPr>
    </w:lvl>
    <w:lvl w:ilvl="2" w:tplc="AA064602" w:tentative="1">
      <w:start w:val="1"/>
      <w:numFmt w:val="bullet"/>
      <w:lvlText w:val="•"/>
      <w:lvlJc w:val="left"/>
      <w:pPr>
        <w:tabs>
          <w:tab w:val="num" w:pos="2160"/>
        </w:tabs>
        <w:ind w:left="2160" w:hanging="360"/>
      </w:pPr>
      <w:rPr>
        <w:rFonts w:ascii="Arial" w:hAnsi="Arial" w:hint="default"/>
      </w:rPr>
    </w:lvl>
    <w:lvl w:ilvl="3" w:tplc="275EAE92" w:tentative="1">
      <w:start w:val="1"/>
      <w:numFmt w:val="bullet"/>
      <w:lvlText w:val="•"/>
      <w:lvlJc w:val="left"/>
      <w:pPr>
        <w:tabs>
          <w:tab w:val="num" w:pos="2880"/>
        </w:tabs>
        <w:ind w:left="2880" w:hanging="360"/>
      </w:pPr>
      <w:rPr>
        <w:rFonts w:ascii="Arial" w:hAnsi="Arial" w:hint="default"/>
      </w:rPr>
    </w:lvl>
    <w:lvl w:ilvl="4" w:tplc="827659B2" w:tentative="1">
      <w:start w:val="1"/>
      <w:numFmt w:val="bullet"/>
      <w:lvlText w:val="•"/>
      <w:lvlJc w:val="left"/>
      <w:pPr>
        <w:tabs>
          <w:tab w:val="num" w:pos="3600"/>
        </w:tabs>
        <w:ind w:left="3600" w:hanging="360"/>
      </w:pPr>
      <w:rPr>
        <w:rFonts w:ascii="Arial" w:hAnsi="Arial" w:hint="default"/>
      </w:rPr>
    </w:lvl>
    <w:lvl w:ilvl="5" w:tplc="679C5686" w:tentative="1">
      <w:start w:val="1"/>
      <w:numFmt w:val="bullet"/>
      <w:lvlText w:val="•"/>
      <w:lvlJc w:val="left"/>
      <w:pPr>
        <w:tabs>
          <w:tab w:val="num" w:pos="4320"/>
        </w:tabs>
        <w:ind w:left="4320" w:hanging="360"/>
      </w:pPr>
      <w:rPr>
        <w:rFonts w:ascii="Arial" w:hAnsi="Arial" w:hint="default"/>
      </w:rPr>
    </w:lvl>
    <w:lvl w:ilvl="6" w:tplc="BF524F58" w:tentative="1">
      <w:start w:val="1"/>
      <w:numFmt w:val="bullet"/>
      <w:lvlText w:val="•"/>
      <w:lvlJc w:val="left"/>
      <w:pPr>
        <w:tabs>
          <w:tab w:val="num" w:pos="5040"/>
        </w:tabs>
        <w:ind w:left="5040" w:hanging="360"/>
      </w:pPr>
      <w:rPr>
        <w:rFonts w:ascii="Arial" w:hAnsi="Arial" w:hint="default"/>
      </w:rPr>
    </w:lvl>
    <w:lvl w:ilvl="7" w:tplc="5298E80E" w:tentative="1">
      <w:start w:val="1"/>
      <w:numFmt w:val="bullet"/>
      <w:lvlText w:val="•"/>
      <w:lvlJc w:val="left"/>
      <w:pPr>
        <w:tabs>
          <w:tab w:val="num" w:pos="5760"/>
        </w:tabs>
        <w:ind w:left="5760" w:hanging="360"/>
      </w:pPr>
      <w:rPr>
        <w:rFonts w:ascii="Arial" w:hAnsi="Arial" w:hint="default"/>
      </w:rPr>
    </w:lvl>
    <w:lvl w:ilvl="8" w:tplc="26DE75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A469FF"/>
    <w:multiLevelType w:val="hybridMultilevel"/>
    <w:tmpl w:val="373C49C6"/>
    <w:lvl w:ilvl="0" w:tplc="9C9ED15A">
      <w:start w:val="1"/>
      <w:numFmt w:val="bullet"/>
      <w:lvlText w:val="•"/>
      <w:lvlJc w:val="left"/>
      <w:pPr>
        <w:tabs>
          <w:tab w:val="num" w:pos="720"/>
        </w:tabs>
        <w:ind w:left="720" w:hanging="360"/>
      </w:pPr>
      <w:rPr>
        <w:rFonts w:ascii="Arial" w:hAnsi="Arial" w:hint="default"/>
      </w:rPr>
    </w:lvl>
    <w:lvl w:ilvl="1" w:tplc="15244A44" w:tentative="1">
      <w:start w:val="1"/>
      <w:numFmt w:val="bullet"/>
      <w:lvlText w:val="•"/>
      <w:lvlJc w:val="left"/>
      <w:pPr>
        <w:tabs>
          <w:tab w:val="num" w:pos="1440"/>
        </w:tabs>
        <w:ind w:left="1440" w:hanging="360"/>
      </w:pPr>
      <w:rPr>
        <w:rFonts w:ascii="Arial" w:hAnsi="Arial" w:hint="default"/>
      </w:rPr>
    </w:lvl>
    <w:lvl w:ilvl="2" w:tplc="768C5ADA" w:tentative="1">
      <w:start w:val="1"/>
      <w:numFmt w:val="bullet"/>
      <w:lvlText w:val="•"/>
      <w:lvlJc w:val="left"/>
      <w:pPr>
        <w:tabs>
          <w:tab w:val="num" w:pos="2160"/>
        </w:tabs>
        <w:ind w:left="2160" w:hanging="360"/>
      </w:pPr>
      <w:rPr>
        <w:rFonts w:ascii="Arial" w:hAnsi="Arial" w:hint="default"/>
      </w:rPr>
    </w:lvl>
    <w:lvl w:ilvl="3" w:tplc="C93A48B2" w:tentative="1">
      <w:start w:val="1"/>
      <w:numFmt w:val="bullet"/>
      <w:lvlText w:val="•"/>
      <w:lvlJc w:val="left"/>
      <w:pPr>
        <w:tabs>
          <w:tab w:val="num" w:pos="2880"/>
        </w:tabs>
        <w:ind w:left="2880" w:hanging="360"/>
      </w:pPr>
      <w:rPr>
        <w:rFonts w:ascii="Arial" w:hAnsi="Arial" w:hint="default"/>
      </w:rPr>
    </w:lvl>
    <w:lvl w:ilvl="4" w:tplc="69905A42" w:tentative="1">
      <w:start w:val="1"/>
      <w:numFmt w:val="bullet"/>
      <w:lvlText w:val="•"/>
      <w:lvlJc w:val="left"/>
      <w:pPr>
        <w:tabs>
          <w:tab w:val="num" w:pos="3600"/>
        </w:tabs>
        <w:ind w:left="3600" w:hanging="360"/>
      </w:pPr>
      <w:rPr>
        <w:rFonts w:ascii="Arial" w:hAnsi="Arial" w:hint="default"/>
      </w:rPr>
    </w:lvl>
    <w:lvl w:ilvl="5" w:tplc="176C0016" w:tentative="1">
      <w:start w:val="1"/>
      <w:numFmt w:val="bullet"/>
      <w:lvlText w:val="•"/>
      <w:lvlJc w:val="left"/>
      <w:pPr>
        <w:tabs>
          <w:tab w:val="num" w:pos="4320"/>
        </w:tabs>
        <w:ind w:left="4320" w:hanging="360"/>
      </w:pPr>
      <w:rPr>
        <w:rFonts w:ascii="Arial" w:hAnsi="Arial" w:hint="default"/>
      </w:rPr>
    </w:lvl>
    <w:lvl w:ilvl="6" w:tplc="A31275E2" w:tentative="1">
      <w:start w:val="1"/>
      <w:numFmt w:val="bullet"/>
      <w:lvlText w:val="•"/>
      <w:lvlJc w:val="left"/>
      <w:pPr>
        <w:tabs>
          <w:tab w:val="num" w:pos="5040"/>
        </w:tabs>
        <w:ind w:left="5040" w:hanging="360"/>
      </w:pPr>
      <w:rPr>
        <w:rFonts w:ascii="Arial" w:hAnsi="Arial" w:hint="default"/>
      </w:rPr>
    </w:lvl>
    <w:lvl w:ilvl="7" w:tplc="CE7866DE" w:tentative="1">
      <w:start w:val="1"/>
      <w:numFmt w:val="bullet"/>
      <w:lvlText w:val="•"/>
      <w:lvlJc w:val="left"/>
      <w:pPr>
        <w:tabs>
          <w:tab w:val="num" w:pos="5760"/>
        </w:tabs>
        <w:ind w:left="5760" w:hanging="360"/>
      </w:pPr>
      <w:rPr>
        <w:rFonts w:ascii="Arial" w:hAnsi="Arial" w:hint="default"/>
      </w:rPr>
    </w:lvl>
    <w:lvl w:ilvl="8" w:tplc="A972F7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643917"/>
    <w:multiLevelType w:val="hybridMultilevel"/>
    <w:tmpl w:val="DC5C4B3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23A1020F"/>
    <w:multiLevelType w:val="hybridMultilevel"/>
    <w:tmpl w:val="3F3C6BEA"/>
    <w:lvl w:ilvl="0" w:tplc="742E7B72">
      <w:start w:val="1"/>
      <w:numFmt w:val="bullet"/>
      <w:lvlText w:val="•"/>
      <w:lvlJc w:val="left"/>
      <w:pPr>
        <w:tabs>
          <w:tab w:val="num" w:pos="720"/>
        </w:tabs>
        <w:ind w:left="720" w:hanging="360"/>
      </w:pPr>
      <w:rPr>
        <w:rFonts w:ascii="Arial" w:hAnsi="Arial" w:hint="default"/>
      </w:rPr>
    </w:lvl>
    <w:lvl w:ilvl="1" w:tplc="5A9C959A" w:tentative="1">
      <w:start w:val="1"/>
      <w:numFmt w:val="bullet"/>
      <w:lvlText w:val="•"/>
      <w:lvlJc w:val="left"/>
      <w:pPr>
        <w:tabs>
          <w:tab w:val="num" w:pos="1440"/>
        </w:tabs>
        <w:ind w:left="1440" w:hanging="360"/>
      </w:pPr>
      <w:rPr>
        <w:rFonts w:ascii="Arial" w:hAnsi="Arial" w:hint="default"/>
      </w:rPr>
    </w:lvl>
    <w:lvl w:ilvl="2" w:tplc="A5E4CCC2" w:tentative="1">
      <w:start w:val="1"/>
      <w:numFmt w:val="bullet"/>
      <w:lvlText w:val="•"/>
      <w:lvlJc w:val="left"/>
      <w:pPr>
        <w:tabs>
          <w:tab w:val="num" w:pos="2160"/>
        </w:tabs>
        <w:ind w:left="2160" w:hanging="360"/>
      </w:pPr>
      <w:rPr>
        <w:rFonts w:ascii="Arial" w:hAnsi="Arial" w:hint="default"/>
      </w:rPr>
    </w:lvl>
    <w:lvl w:ilvl="3" w:tplc="B37064F4" w:tentative="1">
      <w:start w:val="1"/>
      <w:numFmt w:val="bullet"/>
      <w:lvlText w:val="•"/>
      <w:lvlJc w:val="left"/>
      <w:pPr>
        <w:tabs>
          <w:tab w:val="num" w:pos="2880"/>
        </w:tabs>
        <w:ind w:left="2880" w:hanging="360"/>
      </w:pPr>
      <w:rPr>
        <w:rFonts w:ascii="Arial" w:hAnsi="Arial" w:hint="default"/>
      </w:rPr>
    </w:lvl>
    <w:lvl w:ilvl="4" w:tplc="39748C60" w:tentative="1">
      <w:start w:val="1"/>
      <w:numFmt w:val="bullet"/>
      <w:lvlText w:val="•"/>
      <w:lvlJc w:val="left"/>
      <w:pPr>
        <w:tabs>
          <w:tab w:val="num" w:pos="3600"/>
        </w:tabs>
        <w:ind w:left="3600" w:hanging="360"/>
      </w:pPr>
      <w:rPr>
        <w:rFonts w:ascii="Arial" w:hAnsi="Arial" w:hint="default"/>
      </w:rPr>
    </w:lvl>
    <w:lvl w:ilvl="5" w:tplc="CF7ED59A" w:tentative="1">
      <w:start w:val="1"/>
      <w:numFmt w:val="bullet"/>
      <w:lvlText w:val="•"/>
      <w:lvlJc w:val="left"/>
      <w:pPr>
        <w:tabs>
          <w:tab w:val="num" w:pos="4320"/>
        </w:tabs>
        <w:ind w:left="4320" w:hanging="360"/>
      </w:pPr>
      <w:rPr>
        <w:rFonts w:ascii="Arial" w:hAnsi="Arial" w:hint="default"/>
      </w:rPr>
    </w:lvl>
    <w:lvl w:ilvl="6" w:tplc="302C80C6" w:tentative="1">
      <w:start w:val="1"/>
      <w:numFmt w:val="bullet"/>
      <w:lvlText w:val="•"/>
      <w:lvlJc w:val="left"/>
      <w:pPr>
        <w:tabs>
          <w:tab w:val="num" w:pos="5040"/>
        </w:tabs>
        <w:ind w:left="5040" w:hanging="360"/>
      </w:pPr>
      <w:rPr>
        <w:rFonts w:ascii="Arial" w:hAnsi="Arial" w:hint="default"/>
      </w:rPr>
    </w:lvl>
    <w:lvl w:ilvl="7" w:tplc="8A7E8EC4" w:tentative="1">
      <w:start w:val="1"/>
      <w:numFmt w:val="bullet"/>
      <w:lvlText w:val="•"/>
      <w:lvlJc w:val="left"/>
      <w:pPr>
        <w:tabs>
          <w:tab w:val="num" w:pos="5760"/>
        </w:tabs>
        <w:ind w:left="5760" w:hanging="360"/>
      </w:pPr>
      <w:rPr>
        <w:rFonts w:ascii="Arial" w:hAnsi="Arial" w:hint="default"/>
      </w:rPr>
    </w:lvl>
    <w:lvl w:ilvl="8" w:tplc="703AC8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AD0B68"/>
    <w:multiLevelType w:val="multilevel"/>
    <w:tmpl w:val="AB7C4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D3055D"/>
    <w:multiLevelType w:val="hybridMultilevel"/>
    <w:tmpl w:val="D422A530"/>
    <w:lvl w:ilvl="0" w:tplc="BE3CAFA2">
      <w:start w:val="1"/>
      <w:numFmt w:val="decimal"/>
      <w:lvlText w:val="%1."/>
      <w:lvlJc w:val="left"/>
      <w:pPr>
        <w:tabs>
          <w:tab w:val="num" w:pos="720"/>
        </w:tabs>
        <w:ind w:left="720" w:hanging="360"/>
      </w:pPr>
    </w:lvl>
    <w:lvl w:ilvl="1" w:tplc="4DF64396" w:tentative="1">
      <w:start w:val="1"/>
      <w:numFmt w:val="decimal"/>
      <w:lvlText w:val="%2."/>
      <w:lvlJc w:val="left"/>
      <w:pPr>
        <w:tabs>
          <w:tab w:val="num" w:pos="1440"/>
        </w:tabs>
        <w:ind w:left="1440" w:hanging="360"/>
      </w:pPr>
    </w:lvl>
    <w:lvl w:ilvl="2" w:tplc="5614BC44" w:tentative="1">
      <w:start w:val="1"/>
      <w:numFmt w:val="decimal"/>
      <w:lvlText w:val="%3."/>
      <w:lvlJc w:val="left"/>
      <w:pPr>
        <w:tabs>
          <w:tab w:val="num" w:pos="2160"/>
        </w:tabs>
        <w:ind w:left="2160" w:hanging="360"/>
      </w:pPr>
    </w:lvl>
    <w:lvl w:ilvl="3" w:tplc="129EB602" w:tentative="1">
      <w:start w:val="1"/>
      <w:numFmt w:val="decimal"/>
      <w:lvlText w:val="%4."/>
      <w:lvlJc w:val="left"/>
      <w:pPr>
        <w:tabs>
          <w:tab w:val="num" w:pos="2880"/>
        </w:tabs>
        <w:ind w:left="2880" w:hanging="360"/>
      </w:pPr>
    </w:lvl>
    <w:lvl w:ilvl="4" w:tplc="DA600CA0" w:tentative="1">
      <w:start w:val="1"/>
      <w:numFmt w:val="decimal"/>
      <w:lvlText w:val="%5."/>
      <w:lvlJc w:val="left"/>
      <w:pPr>
        <w:tabs>
          <w:tab w:val="num" w:pos="3600"/>
        </w:tabs>
        <w:ind w:left="3600" w:hanging="360"/>
      </w:pPr>
    </w:lvl>
    <w:lvl w:ilvl="5" w:tplc="B8AE86EA" w:tentative="1">
      <w:start w:val="1"/>
      <w:numFmt w:val="decimal"/>
      <w:lvlText w:val="%6."/>
      <w:lvlJc w:val="left"/>
      <w:pPr>
        <w:tabs>
          <w:tab w:val="num" w:pos="4320"/>
        </w:tabs>
        <w:ind w:left="4320" w:hanging="360"/>
      </w:pPr>
    </w:lvl>
    <w:lvl w:ilvl="6" w:tplc="4E66F49E" w:tentative="1">
      <w:start w:val="1"/>
      <w:numFmt w:val="decimal"/>
      <w:lvlText w:val="%7."/>
      <w:lvlJc w:val="left"/>
      <w:pPr>
        <w:tabs>
          <w:tab w:val="num" w:pos="5040"/>
        </w:tabs>
        <w:ind w:left="5040" w:hanging="360"/>
      </w:pPr>
    </w:lvl>
    <w:lvl w:ilvl="7" w:tplc="D4903B6E" w:tentative="1">
      <w:start w:val="1"/>
      <w:numFmt w:val="decimal"/>
      <w:lvlText w:val="%8."/>
      <w:lvlJc w:val="left"/>
      <w:pPr>
        <w:tabs>
          <w:tab w:val="num" w:pos="5760"/>
        </w:tabs>
        <w:ind w:left="5760" w:hanging="360"/>
      </w:pPr>
    </w:lvl>
    <w:lvl w:ilvl="8" w:tplc="7C94AA96" w:tentative="1">
      <w:start w:val="1"/>
      <w:numFmt w:val="decimal"/>
      <w:lvlText w:val="%9."/>
      <w:lvlJc w:val="left"/>
      <w:pPr>
        <w:tabs>
          <w:tab w:val="num" w:pos="6480"/>
        </w:tabs>
        <w:ind w:left="6480" w:hanging="360"/>
      </w:pPr>
    </w:lvl>
  </w:abstractNum>
  <w:abstractNum w:abstractNumId="13" w15:restartNumberingAfterBreak="0">
    <w:nsid w:val="2FD71796"/>
    <w:multiLevelType w:val="hybridMultilevel"/>
    <w:tmpl w:val="2AFC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E389A"/>
    <w:multiLevelType w:val="hybridMultilevel"/>
    <w:tmpl w:val="48F6850C"/>
    <w:lvl w:ilvl="0" w:tplc="9CEC98EE">
      <w:start w:val="1"/>
      <w:numFmt w:val="bullet"/>
      <w:lvlText w:val="•"/>
      <w:lvlJc w:val="left"/>
      <w:pPr>
        <w:tabs>
          <w:tab w:val="num" w:pos="720"/>
        </w:tabs>
        <w:ind w:left="720" w:hanging="360"/>
      </w:pPr>
      <w:rPr>
        <w:rFonts w:ascii="Arial" w:hAnsi="Arial" w:hint="default"/>
      </w:rPr>
    </w:lvl>
    <w:lvl w:ilvl="1" w:tplc="57D2AE34" w:tentative="1">
      <w:start w:val="1"/>
      <w:numFmt w:val="bullet"/>
      <w:lvlText w:val="•"/>
      <w:lvlJc w:val="left"/>
      <w:pPr>
        <w:tabs>
          <w:tab w:val="num" w:pos="1440"/>
        </w:tabs>
        <w:ind w:left="1440" w:hanging="360"/>
      </w:pPr>
      <w:rPr>
        <w:rFonts w:ascii="Arial" w:hAnsi="Arial" w:hint="default"/>
      </w:rPr>
    </w:lvl>
    <w:lvl w:ilvl="2" w:tplc="A7109192" w:tentative="1">
      <w:start w:val="1"/>
      <w:numFmt w:val="bullet"/>
      <w:lvlText w:val="•"/>
      <w:lvlJc w:val="left"/>
      <w:pPr>
        <w:tabs>
          <w:tab w:val="num" w:pos="2160"/>
        </w:tabs>
        <w:ind w:left="2160" w:hanging="360"/>
      </w:pPr>
      <w:rPr>
        <w:rFonts w:ascii="Arial" w:hAnsi="Arial" w:hint="default"/>
      </w:rPr>
    </w:lvl>
    <w:lvl w:ilvl="3" w:tplc="000644E6" w:tentative="1">
      <w:start w:val="1"/>
      <w:numFmt w:val="bullet"/>
      <w:lvlText w:val="•"/>
      <w:lvlJc w:val="left"/>
      <w:pPr>
        <w:tabs>
          <w:tab w:val="num" w:pos="2880"/>
        </w:tabs>
        <w:ind w:left="2880" w:hanging="360"/>
      </w:pPr>
      <w:rPr>
        <w:rFonts w:ascii="Arial" w:hAnsi="Arial" w:hint="default"/>
      </w:rPr>
    </w:lvl>
    <w:lvl w:ilvl="4" w:tplc="AA2602B2" w:tentative="1">
      <w:start w:val="1"/>
      <w:numFmt w:val="bullet"/>
      <w:lvlText w:val="•"/>
      <w:lvlJc w:val="left"/>
      <w:pPr>
        <w:tabs>
          <w:tab w:val="num" w:pos="3600"/>
        </w:tabs>
        <w:ind w:left="3600" w:hanging="360"/>
      </w:pPr>
      <w:rPr>
        <w:rFonts w:ascii="Arial" w:hAnsi="Arial" w:hint="default"/>
      </w:rPr>
    </w:lvl>
    <w:lvl w:ilvl="5" w:tplc="E27E7876" w:tentative="1">
      <w:start w:val="1"/>
      <w:numFmt w:val="bullet"/>
      <w:lvlText w:val="•"/>
      <w:lvlJc w:val="left"/>
      <w:pPr>
        <w:tabs>
          <w:tab w:val="num" w:pos="4320"/>
        </w:tabs>
        <w:ind w:left="4320" w:hanging="360"/>
      </w:pPr>
      <w:rPr>
        <w:rFonts w:ascii="Arial" w:hAnsi="Arial" w:hint="default"/>
      </w:rPr>
    </w:lvl>
    <w:lvl w:ilvl="6" w:tplc="D48ED3C8" w:tentative="1">
      <w:start w:val="1"/>
      <w:numFmt w:val="bullet"/>
      <w:lvlText w:val="•"/>
      <w:lvlJc w:val="left"/>
      <w:pPr>
        <w:tabs>
          <w:tab w:val="num" w:pos="5040"/>
        </w:tabs>
        <w:ind w:left="5040" w:hanging="360"/>
      </w:pPr>
      <w:rPr>
        <w:rFonts w:ascii="Arial" w:hAnsi="Arial" w:hint="default"/>
      </w:rPr>
    </w:lvl>
    <w:lvl w:ilvl="7" w:tplc="53008FDC" w:tentative="1">
      <w:start w:val="1"/>
      <w:numFmt w:val="bullet"/>
      <w:lvlText w:val="•"/>
      <w:lvlJc w:val="left"/>
      <w:pPr>
        <w:tabs>
          <w:tab w:val="num" w:pos="5760"/>
        </w:tabs>
        <w:ind w:left="5760" w:hanging="360"/>
      </w:pPr>
      <w:rPr>
        <w:rFonts w:ascii="Arial" w:hAnsi="Arial" w:hint="default"/>
      </w:rPr>
    </w:lvl>
    <w:lvl w:ilvl="8" w:tplc="5DA285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812EBB"/>
    <w:multiLevelType w:val="hybridMultilevel"/>
    <w:tmpl w:val="2FB460B6"/>
    <w:lvl w:ilvl="0" w:tplc="B62C6E2C">
      <w:numFmt w:val="bullet"/>
      <w:lvlText w:val="-"/>
      <w:lvlJc w:val="left"/>
      <w:pPr>
        <w:ind w:left="720" w:hanging="360"/>
      </w:pPr>
      <w:rPr>
        <w:rFonts w:ascii="Visa Dialect Regular" w:eastAsia="Aptos" w:hAnsi="Visa Dialect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752D6B"/>
    <w:multiLevelType w:val="hybridMultilevel"/>
    <w:tmpl w:val="AA483B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CF4AC4"/>
    <w:multiLevelType w:val="hybridMultilevel"/>
    <w:tmpl w:val="03485836"/>
    <w:lvl w:ilvl="0" w:tplc="9DFAF562">
      <w:start w:val="1"/>
      <w:numFmt w:val="bullet"/>
      <w:lvlText w:val="•"/>
      <w:lvlJc w:val="left"/>
      <w:pPr>
        <w:tabs>
          <w:tab w:val="num" w:pos="720"/>
        </w:tabs>
        <w:ind w:left="720" w:hanging="360"/>
      </w:pPr>
      <w:rPr>
        <w:rFonts w:ascii="Arial" w:hAnsi="Arial" w:hint="default"/>
      </w:rPr>
    </w:lvl>
    <w:lvl w:ilvl="1" w:tplc="794E3ABE" w:tentative="1">
      <w:start w:val="1"/>
      <w:numFmt w:val="bullet"/>
      <w:lvlText w:val="•"/>
      <w:lvlJc w:val="left"/>
      <w:pPr>
        <w:tabs>
          <w:tab w:val="num" w:pos="1440"/>
        </w:tabs>
        <w:ind w:left="1440" w:hanging="360"/>
      </w:pPr>
      <w:rPr>
        <w:rFonts w:ascii="Arial" w:hAnsi="Arial" w:hint="default"/>
      </w:rPr>
    </w:lvl>
    <w:lvl w:ilvl="2" w:tplc="FDE8494E" w:tentative="1">
      <w:start w:val="1"/>
      <w:numFmt w:val="bullet"/>
      <w:lvlText w:val="•"/>
      <w:lvlJc w:val="left"/>
      <w:pPr>
        <w:tabs>
          <w:tab w:val="num" w:pos="2160"/>
        </w:tabs>
        <w:ind w:left="2160" w:hanging="360"/>
      </w:pPr>
      <w:rPr>
        <w:rFonts w:ascii="Arial" w:hAnsi="Arial" w:hint="default"/>
      </w:rPr>
    </w:lvl>
    <w:lvl w:ilvl="3" w:tplc="C79A04AA" w:tentative="1">
      <w:start w:val="1"/>
      <w:numFmt w:val="bullet"/>
      <w:lvlText w:val="•"/>
      <w:lvlJc w:val="left"/>
      <w:pPr>
        <w:tabs>
          <w:tab w:val="num" w:pos="2880"/>
        </w:tabs>
        <w:ind w:left="2880" w:hanging="360"/>
      </w:pPr>
      <w:rPr>
        <w:rFonts w:ascii="Arial" w:hAnsi="Arial" w:hint="default"/>
      </w:rPr>
    </w:lvl>
    <w:lvl w:ilvl="4" w:tplc="39BC7380" w:tentative="1">
      <w:start w:val="1"/>
      <w:numFmt w:val="bullet"/>
      <w:lvlText w:val="•"/>
      <w:lvlJc w:val="left"/>
      <w:pPr>
        <w:tabs>
          <w:tab w:val="num" w:pos="3600"/>
        </w:tabs>
        <w:ind w:left="3600" w:hanging="360"/>
      </w:pPr>
      <w:rPr>
        <w:rFonts w:ascii="Arial" w:hAnsi="Arial" w:hint="default"/>
      </w:rPr>
    </w:lvl>
    <w:lvl w:ilvl="5" w:tplc="8BCED958" w:tentative="1">
      <w:start w:val="1"/>
      <w:numFmt w:val="bullet"/>
      <w:lvlText w:val="•"/>
      <w:lvlJc w:val="left"/>
      <w:pPr>
        <w:tabs>
          <w:tab w:val="num" w:pos="4320"/>
        </w:tabs>
        <w:ind w:left="4320" w:hanging="360"/>
      </w:pPr>
      <w:rPr>
        <w:rFonts w:ascii="Arial" w:hAnsi="Arial" w:hint="default"/>
      </w:rPr>
    </w:lvl>
    <w:lvl w:ilvl="6" w:tplc="8954E6C4" w:tentative="1">
      <w:start w:val="1"/>
      <w:numFmt w:val="bullet"/>
      <w:lvlText w:val="•"/>
      <w:lvlJc w:val="left"/>
      <w:pPr>
        <w:tabs>
          <w:tab w:val="num" w:pos="5040"/>
        </w:tabs>
        <w:ind w:left="5040" w:hanging="360"/>
      </w:pPr>
      <w:rPr>
        <w:rFonts w:ascii="Arial" w:hAnsi="Arial" w:hint="default"/>
      </w:rPr>
    </w:lvl>
    <w:lvl w:ilvl="7" w:tplc="7228D590" w:tentative="1">
      <w:start w:val="1"/>
      <w:numFmt w:val="bullet"/>
      <w:lvlText w:val="•"/>
      <w:lvlJc w:val="left"/>
      <w:pPr>
        <w:tabs>
          <w:tab w:val="num" w:pos="5760"/>
        </w:tabs>
        <w:ind w:left="5760" w:hanging="360"/>
      </w:pPr>
      <w:rPr>
        <w:rFonts w:ascii="Arial" w:hAnsi="Arial" w:hint="default"/>
      </w:rPr>
    </w:lvl>
    <w:lvl w:ilvl="8" w:tplc="7A941E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783D03"/>
    <w:multiLevelType w:val="hybridMultilevel"/>
    <w:tmpl w:val="B9B4A66A"/>
    <w:lvl w:ilvl="0" w:tplc="C632166A">
      <w:start w:val="1"/>
      <w:numFmt w:val="bullet"/>
      <w:lvlText w:val="•"/>
      <w:lvlJc w:val="left"/>
      <w:pPr>
        <w:tabs>
          <w:tab w:val="num" w:pos="720"/>
        </w:tabs>
        <w:ind w:left="720" w:hanging="360"/>
      </w:pPr>
      <w:rPr>
        <w:rFonts w:ascii="Arial" w:hAnsi="Arial" w:hint="default"/>
      </w:rPr>
    </w:lvl>
    <w:lvl w:ilvl="1" w:tplc="68DE9A34" w:tentative="1">
      <w:start w:val="1"/>
      <w:numFmt w:val="bullet"/>
      <w:lvlText w:val="•"/>
      <w:lvlJc w:val="left"/>
      <w:pPr>
        <w:tabs>
          <w:tab w:val="num" w:pos="1440"/>
        </w:tabs>
        <w:ind w:left="1440" w:hanging="360"/>
      </w:pPr>
      <w:rPr>
        <w:rFonts w:ascii="Arial" w:hAnsi="Arial" w:hint="default"/>
      </w:rPr>
    </w:lvl>
    <w:lvl w:ilvl="2" w:tplc="40ECFF6A" w:tentative="1">
      <w:start w:val="1"/>
      <w:numFmt w:val="bullet"/>
      <w:lvlText w:val="•"/>
      <w:lvlJc w:val="left"/>
      <w:pPr>
        <w:tabs>
          <w:tab w:val="num" w:pos="2160"/>
        </w:tabs>
        <w:ind w:left="2160" w:hanging="360"/>
      </w:pPr>
      <w:rPr>
        <w:rFonts w:ascii="Arial" w:hAnsi="Arial" w:hint="default"/>
      </w:rPr>
    </w:lvl>
    <w:lvl w:ilvl="3" w:tplc="5186FBF0" w:tentative="1">
      <w:start w:val="1"/>
      <w:numFmt w:val="bullet"/>
      <w:lvlText w:val="•"/>
      <w:lvlJc w:val="left"/>
      <w:pPr>
        <w:tabs>
          <w:tab w:val="num" w:pos="2880"/>
        </w:tabs>
        <w:ind w:left="2880" w:hanging="360"/>
      </w:pPr>
      <w:rPr>
        <w:rFonts w:ascii="Arial" w:hAnsi="Arial" w:hint="default"/>
      </w:rPr>
    </w:lvl>
    <w:lvl w:ilvl="4" w:tplc="E8B40706" w:tentative="1">
      <w:start w:val="1"/>
      <w:numFmt w:val="bullet"/>
      <w:lvlText w:val="•"/>
      <w:lvlJc w:val="left"/>
      <w:pPr>
        <w:tabs>
          <w:tab w:val="num" w:pos="3600"/>
        </w:tabs>
        <w:ind w:left="3600" w:hanging="360"/>
      </w:pPr>
      <w:rPr>
        <w:rFonts w:ascii="Arial" w:hAnsi="Arial" w:hint="default"/>
      </w:rPr>
    </w:lvl>
    <w:lvl w:ilvl="5" w:tplc="DCA89634" w:tentative="1">
      <w:start w:val="1"/>
      <w:numFmt w:val="bullet"/>
      <w:lvlText w:val="•"/>
      <w:lvlJc w:val="left"/>
      <w:pPr>
        <w:tabs>
          <w:tab w:val="num" w:pos="4320"/>
        </w:tabs>
        <w:ind w:left="4320" w:hanging="360"/>
      </w:pPr>
      <w:rPr>
        <w:rFonts w:ascii="Arial" w:hAnsi="Arial" w:hint="default"/>
      </w:rPr>
    </w:lvl>
    <w:lvl w:ilvl="6" w:tplc="CCC89FD6" w:tentative="1">
      <w:start w:val="1"/>
      <w:numFmt w:val="bullet"/>
      <w:lvlText w:val="•"/>
      <w:lvlJc w:val="left"/>
      <w:pPr>
        <w:tabs>
          <w:tab w:val="num" w:pos="5040"/>
        </w:tabs>
        <w:ind w:left="5040" w:hanging="360"/>
      </w:pPr>
      <w:rPr>
        <w:rFonts w:ascii="Arial" w:hAnsi="Arial" w:hint="default"/>
      </w:rPr>
    </w:lvl>
    <w:lvl w:ilvl="7" w:tplc="7B1EBA28" w:tentative="1">
      <w:start w:val="1"/>
      <w:numFmt w:val="bullet"/>
      <w:lvlText w:val="•"/>
      <w:lvlJc w:val="left"/>
      <w:pPr>
        <w:tabs>
          <w:tab w:val="num" w:pos="5760"/>
        </w:tabs>
        <w:ind w:left="5760" w:hanging="360"/>
      </w:pPr>
      <w:rPr>
        <w:rFonts w:ascii="Arial" w:hAnsi="Arial" w:hint="default"/>
      </w:rPr>
    </w:lvl>
    <w:lvl w:ilvl="8" w:tplc="44E8CA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526926"/>
    <w:multiLevelType w:val="hybridMultilevel"/>
    <w:tmpl w:val="4E44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15D3F"/>
    <w:multiLevelType w:val="hybridMultilevel"/>
    <w:tmpl w:val="0A2CB388"/>
    <w:lvl w:ilvl="0" w:tplc="064035C6">
      <w:start w:val="1"/>
      <w:numFmt w:val="bullet"/>
      <w:lvlText w:val="•"/>
      <w:lvlJc w:val="left"/>
      <w:pPr>
        <w:tabs>
          <w:tab w:val="num" w:pos="720"/>
        </w:tabs>
        <w:ind w:left="720" w:hanging="360"/>
      </w:pPr>
      <w:rPr>
        <w:rFonts w:ascii="Arial" w:hAnsi="Arial" w:hint="default"/>
      </w:rPr>
    </w:lvl>
    <w:lvl w:ilvl="1" w:tplc="4428188E">
      <w:start w:val="1"/>
      <w:numFmt w:val="bullet"/>
      <w:lvlText w:val="•"/>
      <w:lvlJc w:val="left"/>
      <w:pPr>
        <w:tabs>
          <w:tab w:val="num" w:pos="1440"/>
        </w:tabs>
        <w:ind w:left="1440" w:hanging="360"/>
      </w:pPr>
      <w:rPr>
        <w:rFonts w:ascii="Arial" w:hAnsi="Arial" w:hint="default"/>
      </w:rPr>
    </w:lvl>
    <w:lvl w:ilvl="2" w:tplc="717C2F66">
      <w:start w:val="1"/>
      <w:numFmt w:val="bullet"/>
      <w:lvlText w:val="•"/>
      <w:lvlJc w:val="left"/>
      <w:pPr>
        <w:tabs>
          <w:tab w:val="num" w:pos="2160"/>
        </w:tabs>
        <w:ind w:left="2160" w:hanging="360"/>
      </w:pPr>
      <w:rPr>
        <w:rFonts w:ascii="Arial" w:hAnsi="Arial" w:hint="default"/>
      </w:rPr>
    </w:lvl>
    <w:lvl w:ilvl="3" w:tplc="E8FCBDD6" w:tentative="1">
      <w:start w:val="1"/>
      <w:numFmt w:val="bullet"/>
      <w:lvlText w:val="•"/>
      <w:lvlJc w:val="left"/>
      <w:pPr>
        <w:tabs>
          <w:tab w:val="num" w:pos="2880"/>
        </w:tabs>
        <w:ind w:left="2880" w:hanging="360"/>
      </w:pPr>
      <w:rPr>
        <w:rFonts w:ascii="Arial" w:hAnsi="Arial" w:hint="default"/>
      </w:rPr>
    </w:lvl>
    <w:lvl w:ilvl="4" w:tplc="45C88546" w:tentative="1">
      <w:start w:val="1"/>
      <w:numFmt w:val="bullet"/>
      <w:lvlText w:val="•"/>
      <w:lvlJc w:val="left"/>
      <w:pPr>
        <w:tabs>
          <w:tab w:val="num" w:pos="3600"/>
        </w:tabs>
        <w:ind w:left="3600" w:hanging="360"/>
      </w:pPr>
      <w:rPr>
        <w:rFonts w:ascii="Arial" w:hAnsi="Arial" w:hint="default"/>
      </w:rPr>
    </w:lvl>
    <w:lvl w:ilvl="5" w:tplc="2D08089E" w:tentative="1">
      <w:start w:val="1"/>
      <w:numFmt w:val="bullet"/>
      <w:lvlText w:val="•"/>
      <w:lvlJc w:val="left"/>
      <w:pPr>
        <w:tabs>
          <w:tab w:val="num" w:pos="4320"/>
        </w:tabs>
        <w:ind w:left="4320" w:hanging="360"/>
      </w:pPr>
      <w:rPr>
        <w:rFonts w:ascii="Arial" w:hAnsi="Arial" w:hint="default"/>
      </w:rPr>
    </w:lvl>
    <w:lvl w:ilvl="6" w:tplc="0254BCFC" w:tentative="1">
      <w:start w:val="1"/>
      <w:numFmt w:val="bullet"/>
      <w:lvlText w:val="•"/>
      <w:lvlJc w:val="left"/>
      <w:pPr>
        <w:tabs>
          <w:tab w:val="num" w:pos="5040"/>
        </w:tabs>
        <w:ind w:left="5040" w:hanging="360"/>
      </w:pPr>
      <w:rPr>
        <w:rFonts w:ascii="Arial" w:hAnsi="Arial" w:hint="default"/>
      </w:rPr>
    </w:lvl>
    <w:lvl w:ilvl="7" w:tplc="AD9225BC" w:tentative="1">
      <w:start w:val="1"/>
      <w:numFmt w:val="bullet"/>
      <w:lvlText w:val="•"/>
      <w:lvlJc w:val="left"/>
      <w:pPr>
        <w:tabs>
          <w:tab w:val="num" w:pos="5760"/>
        </w:tabs>
        <w:ind w:left="5760" w:hanging="360"/>
      </w:pPr>
      <w:rPr>
        <w:rFonts w:ascii="Arial" w:hAnsi="Arial" w:hint="default"/>
      </w:rPr>
    </w:lvl>
    <w:lvl w:ilvl="8" w:tplc="210E88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6A58BA"/>
    <w:multiLevelType w:val="hybridMultilevel"/>
    <w:tmpl w:val="2EF6DEE6"/>
    <w:lvl w:ilvl="0" w:tplc="C7CA40DC">
      <w:start w:val="1"/>
      <w:numFmt w:val="bullet"/>
      <w:lvlText w:val="•"/>
      <w:lvlJc w:val="left"/>
      <w:pPr>
        <w:tabs>
          <w:tab w:val="num" w:pos="720"/>
        </w:tabs>
        <w:ind w:left="720" w:hanging="360"/>
      </w:pPr>
      <w:rPr>
        <w:rFonts w:ascii="Arial" w:hAnsi="Arial" w:hint="default"/>
      </w:rPr>
    </w:lvl>
    <w:lvl w:ilvl="1" w:tplc="996085F6" w:tentative="1">
      <w:start w:val="1"/>
      <w:numFmt w:val="bullet"/>
      <w:lvlText w:val="•"/>
      <w:lvlJc w:val="left"/>
      <w:pPr>
        <w:tabs>
          <w:tab w:val="num" w:pos="1440"/>
        </w:tabs>
        <w:ind w:left="1440" w:hanging="360"/>
      </w:pPr>
      <w:rPr>
        <w:rFonts w:ascii="Arial" w:hAnsi="Arial" w:hint="default"/>
      </w:rPr>
    </w:lvl>
    <w:lvl w:ilvl="2" w:tplc="C154657C">
      <w:numFmt w:val="bullet"/>
      <w:lvlText w:val="•"/>
      <w:lvlJc w:val="left"/>
      <w:pPr>
        <w:tabs>
          <w:tab w:val="num" w:pos="2160"/>
        </w:tabs>
        <w:ind w:left="2160" w:hanging="360"/>
      </w:pPr>
      <w:rPr>
        <w:rFonts w:ascii="Arial" w:hAnsi="Arial" w:hint="default"/>
      </w:rPr>
    </w:lvl>
    <w:lvl w:ilvl="3" w:tplc="A41E9A28" w:tentative="1">
      <w:start w:val="1"/>
      <w:numFmt w:val="bullet"/>
      <w:lvlText w:val="•"/>
      <w:lvlJc w:val="left"/>
      <w:pPr>
        <w:tabs>
          <w:tab w:val="num" w:pos="2880"/>
        </w:tabs>
        <w:ind w:left="2880" w:hanging="360"/>
      </w:pPr>
      <w:rPr>
        <w:rFonts w:ascii="Arial" w:hAnsi="Arial" w:hint="default"/>
      </w:rPr>
    </w:lvl>
    <w:lvl w:ilvl="4" w:tplc="843C574C" w:tentative="1">
      <w:start w:val="1"/>
      <w:numFmt w:val="bullet"/>
      <w:lvlText w:val="•"/>
      <w:lvlJc w:val="left"/>
      <w:pPr>
        <w:tabs>
          <w:tab w:val="num" w:pos="3600"/>
        </w:tabs>
        <w:ind w:left="3600" w:hanging="360"/>
      </w:pPr>
      <w:rPr>
        <w:rFonts w:ascii="Arial" w:hAnsi="Arial" w:hint="default"/>
      </w:rPr>
    </w:lvl>
    <w:lvl w:ilvl="5" w:tplc="6FE8A6F4" w:tentative="1">
      <w:start w:val="1"/>
      <w:numFmt w:val="bullet"/>
      <w:lvlText w:val="•"/>
      <w:lvlJc w:val="left"/>
      <w:pPr>
        <w:tabs>
          <w:tab w:val="num" w:pos="4320"/>
        </w:tabs>
        <w:ind w:left="4320" w:hanging="360"/>
      </w:pPr>
      <w:rPr>
        <w:rFonts w:ascii="Arial" w:hAnsi="Arial" w:hint="default"/>
      </w:rPr>
    </w:lvl>
    <w:lvl w:ilvl="6" w:tplc="56707DE4" w:tentative="1">
      <w:start w:val="1"/>
      <w:numFmt w:val="bullet"/>
      <w:lvlText w:val="•"/>
      <w:lvlJc w:val="left"/>
      <w:pPr>
        <w:tabs>
          <w:tab w:val="num" w:pos="5040"/>
        </w:tabs>
        <w:ind w:left="5040" w:hanging="360"/>
      </w:pPr>
      <w:rPr>
        <w:rFonts w:ascii="Arial" w:hAnsi="Arial" w:hint="default"/>
      </w:rPr>
    </w:lvl>
    <w:lvl w:ilvl="7" w:tplc="2084E6A0" w:tentative="1">
      <w:start w:val="1"/>
      <w:numFmt w:val="bullet"/>
      <w:lvlText w:val="•"/>
      <w:lvlJc w:val="left"/>
      <w:pPr>
        <w:tabs>
          <w:tab w:val="num" w:pos="5760"/>
        </w:tabs>
        <w:ind w:left="5760" w:hanging="360"/>
      </w:pPr>
      <w:rPr>
        <w:rFonts w:ascii="Arial" w:hAnsi="Arial" w:hint="default"/>
      </w:rPr>
    </w:lvl>
    <w:lvl w:ilvl="8" w:tplc="299209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8F668D"/>
    <w:multiLevelType w:val="hybridMultilevel"/>
    <w:tmpl w:val="D68A1538"/>
    <w:lvl w:ilvl="0" w:tplc="81ECD6C2">
      <w:start w:val="1"/>
      <w:numFmt w:val="bullet"/>
      <w:lvlText w:val="•"/>
      <w:lvlJc w:val="left"/>
      <w:pPr>
        <w:tabs>
          <w:tab w:val="num" w:pos="720"/>
        </w:tabs>
        <w:ind w:left="720" w:hanging="360"/>
      </w:pPr>
      <w:rPr>
        <w:rFonts w:ascii="Arial" w:hAnsi="Arial" w:hint="default"/>
      </w:rPr>
    </w:lvl>
    <w:lvl w:ilvl="1" w:tplc="5C3604A4" w:tentative="1">
      <w:start w:val="1"/>
      <w:numFmt w:val="bullet"/>
      <w:lvlText w:val="•"/>
      <w:lvlJc w:val="left"/>
      <w:pPr>
        <w:tabs>
          <w:tab w:val="num" w:pos="1440"/>
        </w:tabs>
        <w:ind w:left="1440" w:hanging="360"/>
      </w:pPr>
      <w:rPr>
        <w:rFonts w:ascii="Arial" w:hAnsi="Arial" w:hint="default"/>
      </w:rPr>
    </w:lvl>
    <w:lvl w:ilvl="2" w:tplc="40FC5F80" w:tentative="1">
      <w:start w:val="1"/>
      <w:numFmt w:val="bullet"/>
      <w:lvlText w:val="•"/>
      <w:lvlJc w:val="left"/>
      <w:pPr>
        <w:tabs>
          <w:tab w:val="num" w:pos="2160"/>
        </w:tabs>
        <w:ind w:left="2160" w:hanging="360"/>
      </w:pPr>
      <w:rPr>
        <w:rFonts w:ascii="Arial" w:hAnsi="Arial" w:hint="default"/>
      </w:rPr>
    </w:lvl>
    <w:lvl w:ilvl="3" w:tplc="110E94F4" w:tentative="1">
      <w:start w:val="1"/>
      <w:numFmt w:val="bullet"/>
      <w:lvlText w:val="•"/>
      <w:lvlJc w:val="left"/>
      <w:pPr>
        <w:tabs>
          <w:tab w:val="num" w:pos="2880"/>
        </w:tabs>
        <w:ind w:left="2880" w:hanging="360"/>
      </w:pPr>
      <w:rPr>
        <w:rFonts w:ascii="Arial" w:hAnsi="Arial" w:hint="default"/>
      </w:rPr>
    </w:lvl>
    <w:lvl w:ilvl="4" w:tplc="E4D8B990" w:tentative="1">
      <w:start w:val="1"/>
      <w:numFmt w:val="bullet"/>
      <w:lvlText w:val="•"/>
      <w:lvlJc w:val="left"/>
      <w:pPr>
        <w:tabs>
          <w:tab w:val="num" w:pos="3600"/>
        </w:tabs>
        <w:ind w:left="3600" w:hanging="360"/>
      </w:pPr>
      <w:rPr>
        <w:rFonts w:ascii="Arial" w:hAnsi="Arial" w:hint="default"/>
      </w:rPr>
    </w:lvl>
    <w:lvl w:ilvl="5" w:tplc="4374075C" w:tentative="1">
      <w:start w:val="1"/>
      <w:numFmt w:val="bullet"/>
      <w:lvlText w:val="•"/>
      <w:lvlJc w:val="left"/>
      <w:pPr>
        <w:tabs>
          <w:tab w:val="num" w:pos="4320"/>
        </w:tabs>
        <w:ind w:left="4320" w:hanging="360"/>
      </w:pPr>
      <w:rPr>
        <w:rFonts w:ascii="Arial" w:hAnsi="Arial" w:hint="default"/>
      </w:rPr>
    </w:lvl>
    <w:lvl w:ilvl="6" w:tplc="CDCEE088" w:tentative="1">
      <w:start w:val="1"/>
      <w:numFmt w:val="bullet"/>
      <w:lvlText w:val="•"/>
      <w:lvlJc w:val="left"/>
      <w:pPr>
        <w:tabs>
          <w:tab w:val="num" w:pos="5040"/>
        </w:tabs>
        <w:ind w:left="5040" w:hanging="360"/>
      </w:pPr>
      <w:rPr>
        <w:rFonts w:ascii="Arial" w:hAnsi="Arial" w:hint="default"/>
      </w:rPr>
    </w:lvl>
    <w:lvl w:ilvl="7" w:tplc="7C7652BE" w:tentative="1">
      <w:start w:val="1"/>
      <w:numFmt w:val="bullet"/>
      <w:lvlText w:val="•"/>
      <w:lvlJc w:val="left"/>
      <w:pPr>
        <w:tabs>
          <w:tab w:val="num" w:pos="5760"/>
        </w:tabs>
        <w:ind w:left="5760" w:hanging="360"/>
      </w:pPr>
      <w:rPr>
        <w:rFonts w:ascii="Arial" w:hAnsi="Arial" w:hint="default"/>
      </w:rPr>
    </w:lvl>
    <w:lvl w:ilvl="8" w:tplc="99C007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F45A20"/>
    <w:multiLevelType w:val="hybridMultilevel"/>
    <w:tmpl w:val="8546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F5B45"/>
    <w:multiLevelType w:val="hybridMultilevel"/>
    <w:tmpl w:val="67E8AF8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62B2A"/>
    <w:multiLevelType w:val="hybridMultilevel"/>
    <w:tmpl w:val="4A96AB7E"/>
    <w:lvl w:ilvl="0" w:tplc="78502C7E">
      <w:start w:val="1"/>
      <w:numFmt w:val="decimal"/>
      <w:lvlText w:val="%1."/>
      <w:lvlJc w:val="left"/>
      <w:pPr>
        <w:tabs>
          <w:tab w:val="num" w:pos="720"/>
        </w:tabs>
        <w:ind w:left="720" w:hanging="360"/>
      </w:pPr>
    </w:lvl>
    <w:lvl w:ilvl="1" w:tplc="3934FEBE" w:tentative="1">
      <w:start w:val="1"/>
      <w:numFmt w:val="decimal"/>
      <w:lvlText w:val="%2."/>
      <w:lvlJc w:val="left"/>
      <w:pPr>
        <w:tabs>
          <w:tab w:val="num" w:pos="1440"/>
        </w:tabs>
        <w:ind w:left="1440" w:hanging="360"/>
      </w:pPr>
    </w:lvl>
    <w:lvl w:ilvl="2" w:tplc="8876A968" w:tentative="1">
      <w:start w:val="1"/>
      <w:numFmt w:val="decimal"/>
      <w:lvlText w:val="%3."/>
      <w:lvlJc w:val="left"/>
      <w:pPr>
        <w:tabs>
          <w:tab w:val="num" w:pos="2160"/>
        </w:tabs>
        <w:ind w:left="2160" w:hanging="360"/>
      </w:pPr>
    </w:lvl>
    <w:lvl w:ilvl="3" w:tplc="A308F1F6" w:tentative="1">
      <w:start w:val="1"/>
      <w:numFmt w:val="decimal"/>
      <w:lvlText w:val="%4."/>
      <w:lvlJc w:val="left"/>
      <w:pPr>
        <w:tabs>
          <w:tab w:val="num" w:pos="2880"/>
        </w:tabs>
        <w:ind w:left="2880" w:hanging="360"/>
      </w:pPr>
    </w:lvl>
    <w:lvl w:ilvl="4" w:tplc="30709008" w:tentative="1">
      <w:start w:val="1"/>
      <w:numFmt w:val="decimal"/>
      <w:lvlText w:val="%5."/>
      <w:lvlJc w:val="left"/>
      <w:pPr>
        <w:tabs>
          <w:tab w:val="num" w:pos="3600"/>
        </w:tabs>
        <w:ind w:left="3600" w:hanging="360"/>
      </w:pPr>
    </w:lvl>
    <w:lvl w:ilvl="5" w:tplc="E6E8D2D0" w:tentative="1">
      <w:start w:val="1"/>
      <w:numFmt w:val="decimal"/>
      <w:lvlText w:val="%6."/>
      <w:lvlJc w:val="left"/>
      <w:pPr>
        <w:tabs>
          <w:tab w:val="num" w:pos="4320"/>
        </w:tabs>
        <w:ind w:left="4320" w:hanging="360"/>
      </w:pPr>
    </w:lvl>
    <w:lvl w:ilvl="6" w:tplc="EC2C185C" w:tentative="1">
      <w:start w:val="1"/>
      <w:numFmt w:val="decimal"/>
      <w:lvlText w:val="%7."/>
      <w:lvlJc w:val="left"/>
      <w:pPr>
        <w:tabs>
          <w:tab w:val="num" w:pos="5040"/>
        </w:tabs>
        <w:ind w:left="5040" w:hanging="360"/>
      </w:pPr>
    </w:lvl>
    <w:lvl w:ilvl="7" w:tplc="E700ACA6" w:tentative="1">
      <w:start w:val="1"/>
      <w:numFmt w:val="decimal"/>
      <w:lvlText w:val="%8."/>
      <w:lvlJc w:val="left"/>
      <w:pPr>
        <w:tabs>
          <w:tab w:val="num" w:pos="5760"/>
        </w:tabs>
        <w:ind w:left="5760" w:hanging="360"/>
      </w:pPr>
    </w:lvl>
    <w:lvl w:ilvl="8" w:tplc="E6CCAB7C" w:tentative="1">
      <w:start w:val="1"/>
      <w:numFmt w:val="decimal"/>
      <w:lvlText w:val="%9."/>
      <w:lvlJc w:val="left"/>
      <w:pPr>
        <w:tabs>
          <w:tab w:val="num" w:pos="6480"/>
        </w:tabs>
        <w:ind w:left="6480" w:hanging="360"/>
      </w:pPr>
    </w:lvl>
  </w:abstractNum>
  <w:abstractNum w:abstractNumId="26" w15:restartNumberingAfterBreak="0">
    <w:nsid w:val="67236556"/>
    <w:multiLevelType w:val="hybridMultilevel"/>
    <w:tmpl w:val="A7E0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67C20"/>
    <w:multiLevelType w:val="hybridMultilevel"/>
    <w:tmpl w:val="2F262F5C"/>
    <w:lvl w:ilvl="0" w:tplc="FE1ADBA6">
      <w:numFmt w:val="bullet"/>
      <w:lvlText w:val="-"/>
      <w:lvlJc w:val="left"/>
      <w:pPr>
        <w:ind w:left="720" w:hanging="360"/>
      </w:pPr>
      <w:rPr>
        <w:rFonts w:ascii="Visa Dialect Regular" w:eastAsiaTheme="majorEastAsia" w:hAnsi="Visa Dialect Regular"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3F3C68"/>
    <w:multiLevelType w:val="hybridMultilevel"/>
    <w:tmpl w:val="E036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4757F"/>
    <w:multiLevelType w:val="hybridMultilevel"/>
    <w:tmpl w:val="BE52E194"/>
    <w:lvl w:ilvl="0" w:tplc="7CDEC138">
      <w:start w:val="1"/>
      <w:numFmt w:val="decimal"/>
      <w:lvlText w:val="%1."/>
      <w:lvlJc w:val="left"/>
      <w:pPr>
        <w:tabs>
          <w:tab w:val="num" w:pos="720"/>
        </w:tabs>
        <w:ind w:left="720" w:hanging="360"/>
      </w:pPr>
    </w:lvl>
    <w:lvl w:ilvl="1" w:tplc="0C02FA90" w:tentative="1">
      <w:start w:val="1"/>
      <w:numFmt w:val="decimal"/>
      <w:lvlText w:val="%2."/>
      <w:lvlJc w:val="left"/>
      <w:pPr>
        <w:tabs>
          <w:tab w:val="num" w:pos="1440"/>
        </w:tabs>
        <w:ind w:left="1440" w:hanging="360"/>
      </w:pPr>
    </w:lvl>
    <w:lvl w:ilvl="2" w:tplc="0AEEB014" w:tentative="1">
      <w:start w:val="1"/>
      <w:numFmt w:val="decimal"/>
      <w:lvlText w:val="%3."/>
      <w:lvlJc w:val="left"/>
      <w:pPr>
        <w:tabs>
          <w:tab w:val="num" w:pos="2160"/>
        </w:tabs>
        <w:ind w:left="2160" w:hanging="360"/>
      </w:pPr>
    </w:lvl>
    <w:lvl w:ilvl="3" w:tplc="74B4879C" w:tentative="1">
      <w:start w:val="1"/>
      <w:numFmt w:val="decimal"/>
      <w:lvlText w:val="%4."/>
      <w:lvlJc w:val="left"/>
      <w:pPr>
        <w:tabs>
          <w:tab w:val="num" w:pos="2880"/>
        </w:tabs>
        <w:ind w:left="2880" w:hanging="360"/>
      </w:pPr>
    </w:lvl>
    <w:lvl w:ilvl="4" w:tplc="F4D8C8BC" w:tentative="1">
      <w:start w:val="1"/>
      <w:numFmt w:val="decimal"/>
      <w:lvlText w:val="%5."/>
      <w:lvlJc w:val="left"/>
      <w:pPr>
        <w:tabs>
          <w:tab w:val="num" w:pos="3600"/>
        </w:tabs>
        <w:ind w:left="3600" w:hanging="360"/>
      </w:pPr>
    </w:lvl>
    <w:lvl w:ilvl="5" w:tplc="8F9E15C4" w:tentative="1">
      <w:start w:val="1"/>
      <w:numFmt w:val="decimal"/>
      <w:lvlText w:val="%6."/>
      <w:lvlJc w:val="left"/>
      <w:pPr>
        <w:tabs>
          <w:tab w:val="num" w:pos="4320"/>
        </w:tabs>
        <w:ind w:left="4320" w:hanging="360"/>
      </w:pPr>
    </w:lvl>
    <w:lvl w:ilvl="6" w:tplc="845C3668" w:tentative="1">
      <w:start w:val="1"/>
      <w:numFmt w:val="decimal"/>
      <w:lvlText w:val="%7."/>
      <w:lvlJc w:val="left"/>
      <w:pPr>
        <w:tabs>
          <w:tab w:val="num" w:pos="5040"/>
        </w:tabs>
        <w:ind w:left="5040" w:hanging="360"/>
      </w:pPr>
    </w:lvl>
    <w:lvl w:ilvl="7" w:tplc="B1EA1082" w:tentative="1">
      <w:start w:val="1"/>
      <w:numFmt w:val="decimal"/>
      <w:lvlText w:val="%8."/>
      <w:lvlJc w:val="left"/>
      <w:pPr>
        <w:tabs>
          <w:tab w:val="num" w:pos="5760"/>
        </w:tabs>
        <w:ind w:left="5760" w:hanging="360"/>
      </w:pPr>
    </w:lvl>
    <w:lvl w:ilvl="8" w:tplc="8BE2DE24" w:tentative="1">
      <w:start w:val="1"/>
      <w:numFmt w:val="decimal"/>
      <w:lvlText w:val="%9."/>
      <w:lvlJc w:val="left"/>
      <w:pPr>
        <w:tabs>
          <w:tab w:val="num" w:pos="6480"/>
        </w:tabs>
        <w:ind w:left="6480" w:hanging="360"/>
      </w:pPr>
    </w:lvl>
  </w:abstractNum>
  <w:abstractNum w:abstractNumId="30" w15:restartNumberingAfterBreak="0">
    <w:nsid w:val="7FB92377"/>
    <w:multiLevelType w:val="hybridMultilevel"/>
    <w:tmpl w:val="72C45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2668771">
    <w:abstractNumId w:val="3"/>
  </w:num>
  <w:num w:numId="2" w16cid:durableId="1745714401">
    <w:abstractNumId w:val="4"/>
  </w:num>
  <w:num w:numId="3" w16cid:durableId="172494434">
    <w:abstractNumId w:val="27"/>
  </w:num>
  <w:num w:numId="4" w16cid:durableId="439884790">
    <w:abstractNumId w:val="16"/>
  </w:num>
  <w:num w:numId="5" w16cid:durableId="878321191">
    <w:abstractNumId w:val="8"/>
  </w:num>
  <w:num w:numId="6" w16cid:durableId="1960718932">
    <w:abstractNumId w:val="7"/>
  </w:num>
  <w:num w:numId="7" w16cid:durableId="1742018854">
    <w:abstractNumId w:val="29"/>
  </w:num>
  <w:num w:numId="8" w16cid:durableId="1774859284">
    <w:abstractNumId w:val="1"/>
  </w:num>
  <w:num w:numId="9" w16cid:durableId="1560091449">
    <w:abstractNumId w:val="22"/>
  </w:num>
  <w:num w:numId="10" w16cid:durableId="889415144">
    <w:abstractNumId w:val="20"/>
  </w:num>
  <w:num w:numId="11" w16cid:durableId="9257029">
    <w:abstractNumId w:val="21"/>
  </w:num>
  <w:num w:numId="12" w16cid:durableId="367999166">
    <w:abstractNumId w:val="0"/>
  </w:num>
  <w:num w:numId="13" w16cid:durableId="1780250809">
    <w:abstractNumId w:val="10"/>
  </w:num>
  <w:num w:numId="14" w16cid:durableId="1014382135">
    <w:abstractNumId w:val="6"/>
  </w:num>
  <w:num w:numId="15" w16cid:durableId="1223635699">
    <w:abstractNumId w:val="23"/>
  </w:num>
  <w:num w:numId="16" w16cid:durableId="632177451">
    <w:abstractNumId w:val="28"/>
  </w:num>
  <w:num w:numId="17" w16cid:durableId="554588287">
    <w:abstractNumId w:val="2"/>
  </w:num>
  <w:num w:numId="18" w16cid:durableId="811754245">
    <w:abstractNumId w:val="11"/>
  </w:num>
  <w:num w:numId="19" w16cid:durableId="1057782550">
    <w:abstractNumId w:val="15"/>
  </w:num>
  <w:num w:numId="20" w16cid:durableId="1835025544">
    <w:abstractNumId w:val="12"/>
  </w:num>
  <w:num w:numId="21" w16cid:durableId="1546520917">
    <w:abstractNumId w:val="17"/>
  </w:num>
  <w:num w:numId="22" w16cid:durableId="777598873">
    <w:abstractNumId w:val="25"/>
  </w:num>
  <w:num w:numId="23" w16cid:durableId="38214013">
    <w:abstractNumId w:val="14"/>
  </w:num>
  <w:num w:numId="24" w16cid:durableId="1881933561">
    <w:abstractNumId w:val="18"/>
  </w:num>
  <w:num w:numId="25" w16cid:durableId="1315645773">
    <w:abstractNumId w:val="9"/>
  </w:num>
  <w:num w:numId="26" w16cid:durableId="54744913">
    <w:abstractNumId w:val="5"/>
  </w:num>
  <w:num w:numId="27" w16cid:durableId="2091661604">
    <w:abstractNumId w:val="26"/>
  </w:num>
  <w:num w:numId="28" w16cid:durableId="223612699">
    <w:abstractNumId w:val="13"/>
  </w:num>
  <w:num w:numId="29" w16cid:durableId="1025256440">
    <w:abstractNumId w:val="30"/>
  </w:num>
  <w:num w:numId="30" w16cid:durableId="679351793">
    <w:abstractNumId w:val="24"/>
  </w:num>
  <w:num w:numId="31" w16cid:durableId="715351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15"/>
    <w:rsid w:val="00003DC3"/>
    <w:rsid w:val="00004FD1"/>
    <w:rsid w:val="0001156A"/>
    <w:rsid w:val="00011C03"/>
    <w:rsid w:val="00011D15"/>
    <w:rsid w:val="0001264F"/>
    <w:rsid w:val="000129ED"/>
    <w:rsid w:val="00014408"/>
    <w:rsid w:val="000161B0"/>
    <w:rsid w:val="00020ABD"/>
    <w:rsid w:val="00020FD5"/>
    <w:rsid w:val="0002340E"/>
    <w:rsid w:val="00024EE4"/>
    <w:rsid w:val="00025EC3"/>
    <w:rsid w:val="00032457"/>
    <w:rsid w:val="000338AF"/>
    <w:rsid w:val="00034773"/>
    <w:rsid w:val="0003502C"/>
    <w:rsid w:val="00036194"/>
    <w:rsid w:val="00037752"/>
    <w:rsid w:val="000454E5"/>
    <w:rsid w:val="00046B6B"/>
    <w:rsid w:val="00050B1D"/>
    <w:rsid w:val="000574E2"/>
    <w:rsid w:val="000578F5"/>
    <w:rsid w:val="00064937"/>
    <w:rsid w:val="0006507C"/>
    <w:rsid w:val="00065C90"/>
    <w:rsid w:val="00067E3E"/>
    <w:rsid w:val="000702D0"/>
    <w:rsid w:val="00071680"/>
    <w:rsid w:val="00077C2D"/>
    <w:rsid w:val="00077FE8"/>
    <w:rsid w:val="0008016D"/>
    <w:rsid w:val="0008467A"/>
    <w:rsid w:val="00085BD6"/>
    <w:rsid w:val="0009270A"/>
    <w:rsid w:val="00092DE2"/>
    <w:rsid w:val="000A1FE4"/>
    <w:rsid w:val="000A247A"/>
    <w:rsid w:val="000A2BC5"/>
    <w:rsid w:val="000A45A0"/>
    <w:rsid w:val="000A5D9B"/>
    <w:rsid w:val="000A7D16"/>
    <w:rsid w:val="000B0953"/>
    <w:rsid w:val="000B18C9"/>
    <w:rsid w:val="000B62DE"/>
    <w:rsid w:val="000C02C9"/>
    <w:rsid w:val="000C0A2B"/>
    <w:rsid w:val="000C5850"/>
    <w:rsid w:val="000C5CDB"/>
    <w:rsid w:val="000C69F2"/>
    <w:rsid w:val="000D02EC"/>
    <w:rsid w:val="000D3661"/>
    <w:rsid w:val="000D3B11"/>
    <w:rsid w:val="000D41FA"/>
    <w:rsid w:val="000D60ED"/>
    <w:rsid w:val="000D7D51"/>
    <w:rsid w:val="000E39AC"/>
    <w:rsid w:val="000E52C8"/>
    <w:rsid w:val="000F0A4B"/>
    <w:rsid w:val="000F6A9C"/>
    <w:rsid w:val="00103909"/>
    <w:rsid w:val="00105584"/>
    <w:rsid w:val="001133EA"/>
    <w:rsid w:val="0011593D"/>
    <w:rsid w:val="00124E27"/>
    <w:rsid w:val="00134943"/>
    <w:rsid w:val="00140FDE"/>
    <w:rsid w:val="001411CC"/>
    <w:rsid w:val="001422F8"/>
    <w:rsid w:val="001424B1"/>
    <w:rsid w:val="0014333A"/>
    <w:rsid w:val="00144BE8"/>
    <w:rsid w:val="00150070"/>
    <w:rsid w:val="001501BD"/>
    <w:rsid w:val="00150491"/>
    <w:rsid w:val="001524ED"/>
    <w:rsid w:val="00155607"/>
    <w:rsid w:val="0016073C"/>
    <w:rsid w:val="001607B8"/>
    <w:rsid w:val="0016167E"/>
    <w:rsid w:val="00162681"/>
    <w:rsid w:val="00162FFC"/>
    <w:rsid w:val="00165B65"/>
    <w:rsid w:val="00167651"/>
    <w:rsid w:val="00167BFB"/>
    <w:rsid w:val="00171B3D"/>
    <w:rsid w:val="00176B0C"/>
    <w:rsid w:val="001803F9"/>
    <w:rsid w:val="0018067C"/>
    <w:rsid w:val="00183886"/>
    <w:rsid w:val="00183EB2"/>
    <w:rsid w:val="00183FB4"/>
    <w:rsid w:val="001851F0"/>
    <w:rsid w:val="001855BE"/>
    <w:rsid w:val="001874D5"/>
    <w:rsid w:val="00187E04"/>
    <w:rsid w:val="00190F2A"/>
    <w:rsid w:val="00191072"/>
    <w:rsid w:val="00196847"/>
    <w:rsid w:val="001A060A"/>
    <w:rsid w:val="001A2E0F"/>
    <w:rsid w:val="001A77E7"/>
    <w:rsid w:val="001A7A2F"/>
    <w:rsid w:val="001A7FE3"/>
    <w:rsid w:val="001B0025"/>
    <w:rsid w:val="001B103D"/>
    <w:rsid w:val="001B2FF3"/>
    <w:rsid w:val="001B30B3"/>
    <w:rsid w:val="001B46C7"/>
    <w:rsid w:val="001B5F13"/>
    <w:rsid w:val="001C0615"/>
    <w:rsid w:val="001C20B0"/>
    <w:rsid w:val="001C37A6"/>
    <w:rsid w:val="001C4314"/>
    <w:rsid w:val="001C4E3D"/>
    <w:rsid w:val="001C59F0"/>
    <w:rsid w:val="001C6B62"/>
    <w:rsid w:val="001C7294"/>
    <w:rsid w:val="001D18F8"/>
    <w:rsid w:val="001D194C"/>
    <w:rsid w:val="001D33BF"/>
    <w:rsid w:val="001D49F8"/>
    <w:rsid w:val="001D6725"/>
    <w:rsid w:val="001D6973"/>
    <w:rsid w:val="001D6D05"/>
    <w:rsid w:val="001E0F8E"/>
    <w:rsid w:val="001E1575"/>
    <w:rsid w:val="001E2A6E"/>
    <w:rsid w:val="001E2C0B"/>
    <w:rsid w:val="001E7232"/>
    <w:rsid w:val="001F08D9"/>
    <w:rsid w:val="001F223E"/>
    <w:rsid w:val="001F394E"/>
    <w:rsid w:val="001F5E9C"/>
    <w:rsid w:val="00200B94"/>
    <w:rsid w:val="0020188F"/>
    <w:rsid w:val="0020198B"/>
    <w:rsid w:val="00201B91"/>
    <w:rsid w:val="00202CA2"/>
    <w:rsid w:val="0020375B"/>
    <w:rsid w:val="0022241A"/>
    <w:rsid w:val="00225021"/>
    <w:rsid w:val="002265CE"/>
    <w:rsid w:val="00232D75"/>
    <w:rsid w:val="00236A7C"/>
    <w:rsid w:val="00240A2A"/>
    <w:rsid w:val="00242181"/>
    <w:rsid w:val="00244A3E"/>
    <w:rsid w:val="00246656"/>
    <w:rsid w:val="00250DCF"/>
    <w:rsid w:val="00251F88"/>
    <w:rsid w:val="00255245"/>
    <w:rsid w:val="00257F01"/>
    <w:rsid w:val="00260057"/>
    <w:rsid w:val="00260E54"/>
    <w:rsid w:val="002638C0"/>
    <w:rsid w:val="00263965"/>
    <w:rsid w:val="00265BF9"/>
    <w:rsid w:val="00266513"/>
    <w:rsid w:val="002668B6"/>
    <w:rsid w:val="00273F90"/>
    <w:rsid w:val="00275474"/>
    <w:rsid w:val="00280C83"/>
    <w:rsid w:val="00280EB2"/>
    <w:rsid w:val="0028448A"/>
    <w:rsid w:val="002858EE"/>
    <w:rsid w:val="00287A05"/>
    <w:rsid w:val="002952C1"/>
    <w:rsid w:val="00295394"/>
    <w:rsid w:val="00295446"/>
    <w:rsid w:val="002972AE"/>
    <w:rsid w:val="002A0CA2"/>
    <w:rsid w:val="002A19DA"/>
    <w:rsid w:val="002A2051"/>
    <w:rsid w:val="002B2C8B"/>
    <w:rsid w:val="002B34E5"/>
    <w:rsid w:val="002B5E28"/>
    <w:rsid w:val="002B5EB6"/>
    <w:rsid w:val="002B65AA"/>
    <w:rsid w:val="002B79E7"/>
    <w:rsid w:val="002C1473"/>
    <w:rsid w:val="002C4BE1"/>
    <w:rsid w:val="002C77BE"/>
    <w:rsid w:val="002D27F7"/>
    <w:rsid w:val="002D40A7"/>
    <w:rsid w:val="002D67D1"/>
    <w:rsid w:val="002E1279"/>
    <w:rsid w:val="002E1353"/>
    <w:rsid w:val="002E298E"/>
    <w:rsid w:val="002E6868"/>
    <w:rsid w:val="002F05B2"/>
    <w:rsid w:val="002F104E"/>
    <w:rsid w:val="002F17FB"/>
    <w:rsid w:val="002F2404"/>
    <w:rsid w:val="002F25E9"/>
    <w:rsid w:val="002F2721"/>
    <w:rsid w:val="002F2AAE"/>
    <w:rsid w:val="002F3D16"/>
    <w:rsid w:val="002F5E0B"/>
    <w:rsid w:val="0030025B"/>
    <w:rsid w:val="00301852"/>
    <w:rsid w:val="00304F99"/>
    <w:rsid w:val="00305CA5"/>
    <w:rsid w:val="003067CD"/>
    <w:rsid w:val="003165A2"/>
    <w:rsid w:val="00316BFF"/>
    <w:rsid w:val="00323FC9"/>
    <w:rsid w:val="0032426A"/>
    <w:rsid w:val="00324BD8"/>
    <w:rsid w:val="00325911"/>
    <w:rsid w:val="00326F51"/>
    <w:rsid w:val="00331086"/>
    <w:rsid w:val="00334B49"/>
    <w:rsid w:val="003436F9"/>
    <w:rsid w:val="003449EE"/>
    <w:rsid w:val="00344B97"/>
    <w:rsid w:val="0035047A"/>
    <w:rsid w:val="0035141A"/>
    <w:rsid w:val="00352156"/>
    <w:rsid w:val="00352C11"/>
    <w:rsid w:val="0035556B"/>
    <w:rsid w:val="003563E9"/>
    <w:rsid w:val="0035766D"/>
    <w:rsid w:val="0035FC57"/>
    <w:rsid w:val="003605AC"/>
    <w:rsid w:val="0036344A"/>
    <w:rsid w:val="0036448D"/>
    <w:rsid w:val="00365D6B"/>
    <w:rsid w:val="00371738"/>
    <w:rsid w:val="00372C12"/>
    <w:rsid w:val="00376238"/>
    <w:rsid w:val="00381EDB"/>
    <w:rsid w:val="003822CE"/>
    <w:rsid w:val="00382638"/>
    <w:rsid w:val="00382A0D"/>
    <w:rsid w:val="00383D0A"/>
    <w:rsid w:val="0039031A"/>
    <w:rsid w:val="0039397B"/>
    <w:rsid w:val="0039414D"/>
    <w:rsid w:val="00394E06"/>
    <w:rsid w:val="00396798"/>
    <w:rsid w:val="00397823"/>
    <w:rsid w:val="003A17EA"/>
    <w:rsid w:val="003A18E2"/>
    <w:rsid w:val="003A7F98"/>
    <w:rsid w:val="003B3689"/>
    <w:rsid w:val="003C1D13"/>
    <w:rsid w:val="003C533A"/>
    <w:rsid w:val="003C553A"/>
    <w:rsid w:val="003D040F"/>
    <w:rsid w:val="003D37DA"/>
    <w:rsid w:val="003D3E30"/>
    <w:rsid w:val="003D464D"/>
    <w:rsid w:val="003E032C"/>
    <w:rsid w:val="003E7710"/>
    <w:rsid w:val="003E7A59"/>
    <w:rsid w:val="003E7E3D"/>
    <w:rsid w:val="003F00BA"/>
    <w:rsid w:val="003F132A"/>
    <w:rsid w:val="003F5DB8"/>
    <w:rsid w:val="003F6929"/>
    <w:rsid w:val="003F7247"/>
    <w:rsid w:val="003F77B8"/>
    <w:rsid w:val="00401E06"/>
    <w:rsid w:val="0040517F"/>
    <w:rsid w:val="004062B4"/>
    <w:rsid w:val="0040760B"/>
    <w:rsid w:val="00411A15"/>
    <w:rsid w:val="00412F88"/>
    <w:rsid w:val="00413A87"/>
    <w:rsid w:val="00417364"/>
    <w:rsid w:val="00417662"/>
    <w:rsid w:val="00421E4B"/>
    <w:rsid w:val="00422D84"/>
    <w:rsid w:val="00423FE3"/>
    <w:rsid w:val="00424EDB"/>
    <w:rsid w:val="004273B0"/>
    <w:rsid w:val="004332E5"/>
    <w:rsid w:val="00442F65"/>
    <w:rsid w:val="00444D10"/>
    <w:rsid w:val="0045009C"/>
    <w:rsid w:val="00450E12"/>
    <w:rsid w:val="00451FA4"/>
    <w:rsid w:val="00455684"/>
    <w:rsid w:val="0045791B"/>
    <w:rsid w:val="00457E56"/>
    <w:rsid w:val="004608A2"/>
    <w:rsid w:val="004720FA"/>
    <w:rsid w:val="004743BE"/>
    <w:rsid w:val="00481420"/>
    <w:rsid w:val="00484FF3"/>
    <w:rsid w:val="00486093"/>
    <w:rsid w:val="00486494"/>
    <w:rsid w:val="00487E44"/>
    <w:rsid w:val="004978AB"/>
    <w:rsid w:val="004A3970"/>
    <w:rsid w:val="004A4C65"/>
    <w:rsid w:val="004A59ED"/>
    <w:rsid w:val="004B107F"/>
    <w:rsid w:val="004B3A96"/>
    <w:rsid w:val="004B491A"/>
    <w:rsid w:val="004B53D4"/>
    <w:rsid w:val="004B7621"/>
    <w:rsid w:val="004C67EE"/>
    <w:rsid w:val="004C7A93"/>
    <w:rsid w:val="004D00C4"/>
    <w:rsid w:val="004D073A"/>
    <w:rsid w:val="004D168B"/>
    <w:rsid w:val="004D6ED7"/>
    <w:rsid w:val="004D7BC9"/>
    <w:rsid w:val="004E0C91"/>
    <w:rsid w:val="004E2AB9"/>
    <w:rsid w:val="004E443A"/>
    <w:rsid w:val="00500C4E"/>
    <w:rsid w:val="00500E72"/>
    <w:rsid w:val="00502241"/>
    <w:rsid w:val="005022DA"/>
    <w:rsid w:val="005043C7"/>
    <w:rsid w:val="00504D99"/>
    <w:rsid w:val="00506EB4"/>
    <w:rsid w:val="00510229"/>
    <w:rsid w:val="00511341"/>
    <w:rsid w:val="00521955"/>
    <w:rsid w:val="0052252B"/>
    <w:rsid w:val="00525E1F"/>
    <w:rsid w:val="0052754C"/>
    <w:rsid w:val="00530100"/>
    <w:rsid w:val="00530E89"/>
    <w:rsid w:val="0053537D"/>
    <w:rsid w:val="00542854"/>
    <w:rsid w:val="00542945"/>
    <w:rsid w:val="00544D3D"/>
    <w:rsid w:val="00546F3B"/>
    <w:rsid w:val="00551B85"/>
    <w:rsid w:val="00551C08"/>
    <w:rsid w:val="00553F36"/>
    <w:rsid w:val="005546C0"/>
    <w:rsid w:val="005558CF"/>
    <w:rsid w:val="005567A2"/>
    <w:rsid w:val="00565CC4"/>
    <w:rsid w:val="00566193"/>
    <w:rsid w:val="0056704A"/>
    <w:rsid w:val="005744C2"/>
    <w:rsid w:val="00575516"/>
    <w:rsid w:val="00577426"/>
    <w:rsid w:val="00577DD5"/>
    <w:rsid w:val="00581C60"/>
    <w:rsid w:val="00582D9F"/>
    <w:rsid w:val="00585967"/>
    <w:rsid w:val="005863C1"/>
    <w:rsid w:val="0058774F"/>
    <w:rsid w:val="00587A43"/>
    <w:rsid w:val="005910AB"/>
    <w:rsid w:val="005944ED"/>
    <w:rsid w:val="0059610A"/>
    <w:rsid w:val="0059647B"/>
    <w:rsid w:val="005A7301"/>
    <w:rsid w:val="005A7DCB"/>
    <w:rsid w:val="005B5D00"/>
    <w:rsid w:val="005C1B19"/>
    <w:rsid w:val="005C33D3"/>
    <w:rsid w:val="005C4647"/>
    <w:rsid w:val="005D2027"/>
    <w:rsid w:val="005D3686"/>
    <w:rsid w:val="005D48DC"/>
    <w:rsid w:val="005D4FDA"/>
    <w:rsid w:val="005D5194"/>
    <w:rsid w:val="005D5A81"/>
    <w:rsid w:val="005D6B6C"/>
    <w:rsid w:val="005E0D21"/>
    <w:rsid w:val="005E4DF7"/>
    <w:rsid w:val="005E4EDE"/>
    <w:rsid w:val="005F024E"/>
    <w:rsid w:val="005F2348"/>
    <w:rsid w:val="005F2A64"/>
    <w:rsid w:val="005F366C"/>
    <w:rsid w:val="005F403A"/>
    <w:rsid w:val="005F6322"/>
    <w:rsid w:val="005F6BD7"/>
    <w:rsid w:val="005F792E"/>
    <w:rsid w:val="00600E98"/>
    <w:rsid w:val="00612EBA"/>
    <w:rsid w:val="006161F2"/>
    <w:rsid w:val="00621AE7"/>
    <w:rsid w:val="00622310"/>
    <w:rsid w:val="00624B5D"/>
    <w:rsid w:val="00624BAE"/>
    <w:rsid w:val="00625E83"/>
    <w:rsid w:val="0063203E"/>
    <w:rsid w:val="00633967"/>
    <w:rsid w:val="006358B9"/>
    <w:rsid w:val="00637977"/>
    <w:rsid w:val="00641012"/>
    <w:rsid w:val="00642073"/>
    <w:rsid w:val="00645D08"/>
    <w:rsid w:val="00646E28"/>
    <w:rsid w:val="00652FF0"/>
    <w:rsid w:val="00655C4B"/>
    <w:rsid w:val="00655FED"/>
    <w:rsid w:val="0065619D"/>
    <w:rsid w:val="00663922"/>
    <w:rsid w:val="00663B31"/>
    <w:rsid w:val="006643D8"/>
    <w:rsid w:val="00664737"/>
    <w:rsid w:val="00664AD2"/>
    <w:rsid w:val="00670DDD"/>
    <w:rsid w:val="00670FA0"/>
    <w:rsid w:val="006760CB"/>
    <w:rsid w:val="00681121"/>
    <w:rsid w:val="00681387"/>
    <w:rsid w:val="006830E6"/>
    <w:rsid w:val="006919A1"/>
    <w:rsid w:val="0069607C"/>
    <w:rsid w:val="006A4D4C"/>
    <w:rsid w:val="006A629B"/>
    <w:rsid w:val="006A7354"/>
    <w:rsid w:val="006B1B92"/>
    <w:rsid w:val="006B2D07"/>
    <w:rsid w:val="006B5B3F"/>
    <w:rsid w:val="006B5F42"/>
    <w:rsid w:val="006C0E68"/>
    <w:rsid w:val="006C2CB3"/>
    <w:rsid w:val="006C3FD9"/>
    <w:rsid w:val="006C7399"/>
    <w:rsid w:val="006D0CBC"/>
    <w:rsid w:val="006D188E"/>
    <w:rsid w:val="006D222D"/>
    <w:rsid w:val="006D4BF3"/>
    <w:rsid w:val="006D5B6B"/>
    <w:rsid w:val="006D5D0B"/>
    <w:rsid w:val="006D6731"/>
    <w:rsid w:val="006D7D84"/>
    <w:rsid w:val="006E0A86"/>
    <w:rsid w:val="006E30D6"/>
    <w:rsid w:val="006E70B4"/>
    <w:rsid w:val="006F2847"/>
    <w:rsid w:val="006F5D8E"/>
    <w:rsid w:val="006F5F87"/>
    <w:rsid w:val="006F79E4"/>
    <w:rsid w:val="00706B22"/>
    <w:rsid w:val="00711B90"/>
    <w:rsid w:val="00711ED5"/>
    <w:rsid w:val="0071382A"/>
    <w:rsid w:val="007141BF"/>
    <w:rsid w:val="00720326"/>
    <w:rsid w:val="007265E9"/>
    <w:rsid w:val="00726E3F"/>
    <w:rsid w:val="007277C7"/>
    <w:rsid w:val="007328A7"/>
    <w:rsid w:val="00734F5B"/>
    <w:rsid w:val="00741564"/>
    <w:rsid w:val="00741BDD"/>
    <w:rsid w:val="00743B53"/>
    <w:rsid w:val="0074792C"/>
    <w:rsid w:val="00753A74"/>
    <w:rsid w:val="00754A1E"/>
    <w:rsid w:val="00755771"/>
    <w:rsid w:val="00760129"/>
    <w:rsid w:val="00762E57"/>
    <w:rsid w:val="00764065"/>
    <w:rsid w:val="0076764B"/>
    <w:rsid w:val="00771931"/>
    <w:rsid w:val="0077389F"/>
    <w:rsid w:val="00773CE3"/>
    <w:rsid w:val="00774AA6"/>
    <w:rsid w:val="00775609"/>
    <w:rsid w:val="00775E21"/>
    <w:rsid w:val="00777FAB"/>
    <w:rsid w:val="00783707"/>
    <w:rsid w:val="00785191"/>
    <w:rsid w:val="007852D1"/>
    <w:rsid w:val="007953B8"/>
    <w:rsid w:val="007961AD"/>
    <w:rsid w:val="00796837"/>
    <w:rsid w:val="00796A90"/>
    <w:rsid w:val="00797250"/>
    <w:rsid w:val="007976EF"/>
    <w:rsid w:val="007979F5"/>
    <w:rsid w:val="007A3435"/>
    <w:rsid w:val="007A72CC"/>
    <w:rsid w:val="007B0B5D"/>
    <w:rsid w:val="007B2716"/>
    <w:rsid w:val="007B5DFD"/>
    <w:rsid w:val="007B78D6"/>
    <w:rsid w:val="007C4124"/>
    <w:rsid w:val="007C4B1F"/>
    <w:rsid w:val="007C58C0"/>
    <w:rsid w:val="007D0DD5"/>
    <w:rsid w:val="007D1E13"/>
    <w:rsid w:val="007D3CBB"/>
    <w:rsid w:val="007D3CCF"/>
    <w:rsid w:val="007D4DA7"/>
    <w:rsid w:val="007D58D8"/>
    <w:rsid w:val="007E0AF7"/>
    <w:rsid w:val="007E2BDE"/>
    <w:rsid w:val="007F05F2"/>
    <w:rsid w:val="007F1A4D"/>
    <w:rsid w:val="007F3235"/>
    <w:rsid w:val="007F38B2"/>
    <w:rsid w:val="007F40A3"/>
    <w:rsid w:val="007F53F6"/>
    <w:rsid w:val="007F5A3A"/>
    <w:rsid w:val="007F7976"/>
    <w:rsid w:val="008026D0"/>
    <w:rsid w:val="008032A7"/>
    <w:rsid w:val="008104AC"/>
    <w:rsid w:val="00813A93"/>
    <w:rsid w:val="00813F6D"/>
    <w:rsid w:val="00813F73"/>
    <w:rsid w:val="0081539D"/>
    <w:rsid w:val="00815F3B"/>
    <w:rsid w:val="0081751D"/>
    <w:rsid w:val="0082202B"/>
    <w:rsid w:val="008227A2"/>
    <w:rsid w:val="00825923"/>
    <w:rsid w:val="008261DB"/>
    <w:rsid w:val="008270AC"/>
    <w:rsid w:val="00827DE4"/>
    <w:rsid w:val="0083160B"/>
    <w:rsid w:val="00832EA9"/>
    <w:rsid w:val="00834619"/>
    <w:rsid w:val="00837946"/>
    <w:rsid w:val="0084179E"/>
    <w:rsid w:val="00843F35"/>
    <w:rsid w:val="00850E13"/>
    <w:rsid w:val="008523E2"/>
    <w:rsid w:val="00855238"/>
    <w:rsid w:val="00855F39"/>
    <w:rsid w:val="008620E6"/>
    <w:rsid w:val="00863229"/>
    <w:rsid w:val="0086380F"/>
    <w:rsid w:val="00864B08"/>
    <w:rsid w:val="00864E23"/>
    <w:rsid w:val="0086559F"/>
    <w:rsid w:val="00867CFF"/>
    <w:rsid w:val="0087215A"/>
    <w:rsid w:val="00875EB6"/>
    <w:rsid w:val="00880593"/>
    <w:rsid w:val="00882C4A"/>
    <w:rsid w:val="008840F0"/>
    <w:rsid w:val="00887306"/>
    <w:rsid w:val="00887A9B"/>
    <w:rsid w:val="00891C47"/>
    <w:rsid w:val="00893925"/>
    <w:rsid w:val="00895937"/>
    <w:rsid w:val="008962B2"/>
    <w:rsid w:val="00896B74"/>
    <w:rsid w:val="008A0112"/>
    <w:rsid w:val="008A4948"/>
    <w:rsid w:val="008A6418"/>
    <w:rsid w:val="008A6E7C"/>
    <w:rsid w:val="008B1D67"/>
    <w:rsid w:val="008B4F0E"/>
    <w:rsid w:val="008B5403"/>
    <w:rsid w:val="008B5E6D"/>
    <w:rsid w:val="008B6A80"/>
    <w:rsid w:val="008B706C"/>
    <w:rsid w:val="008B743C"/>
    <w:rsid w:val="008C3F57"/>
    <w:rsid w:val="008D3394"/>
    <w:rsid w:val="008D35E3"/>
    <w:rsid w:val="008D36F9"/>
    <w:rsid w:val="008D4096"/>
    <w:rsid w:val="008D4BFD"/>
    <w:rsid w:val="008D7555"/>
    <w:rsid w:val="008E54A9"/>
    <w:rsid w:val="008E567C"/>
    <w:rsid w:val="008E67EB"/>
    <w:rsid w:val="008E6F47"/>
    <w:rsid w:val="008E7595"/>
    <w:rsid w:val="008E767D"/>
    <w:rsid w:val="008F083C"/>
    <w:rsid w:val="008F0A3E"/>
    <w:rsid w:val="008F4857"/>
    <w:rsid w:val="008F4B10"/>
    <w:rsid w:val="008F5BD4"/>
    <w:rsid w:val="00902ACE"/>
    <w:rsid w:val="009032B2"/>
    <w:rsid w:val="009049CA"/>
    <w:rsid w:val="009103B2"/>
    <w:rsid w:val="00915371"/>
    <w:rsid w:val="00917954"/>
    <w:rsid w:val="0092180C"/>
    <w:rsid w:val="00923E4F"/>
    <w:rsid w:val="009320FC"/>
    <w:rsid w:val="0093322C"/>
    <w:rsid w:val="0093514B"/>
    <w:rsid w:val="009352B3"/>
    <w:rsid w:val="00940DD5"/>
    <w:rsid w:val="009428B2"/>
    <w:rsid w:val="009505BC"/>
    <w:rsid w:val="00950C83"/>
    <w:rsid w:val="0095195E"/>
    <w:rsid w:val="009576F4"/>
    <w:rsid w:val="00965030"/>
    <w:rsid w:val="00965D41"/>
    <w:rsid w:val="00966431"/>
    <w:rsid w:val="00967FA7"/>
    <w:rsid w:val="00971987"/>
    <w:rsid w:val="00973A2F"/>
    <w:rsid w:val="00974B62"/>
    <w:rsid w:val="00975A86"/>
    <w:rsid w:val="009810D0"/>
    <w:rsid w:val="00982315"/>
    <w:rsid w:val="00983B0C"/>
    <w:rsid w:val="00984D49"/>
    <w:rsid w:val="0099243A"/>
    <w:rsid w:val="00993BC3"/>
    <w:rsid w:val="009A0B4F"/>
    <w:rsid w:val="009A0FF4"/>
    <w:rsid w:val="009A2E87"/>
    <w:rsid w:val="009A380F"/>
    <w:rsid w:val="009A5C7D"/>
    <w:rsid w:val="009A6D84"/>
    <w:rsid w:val="009B0F3D"/>
    <w:rsid w:val="009B64BF"/>
    <w:rsid w:val="009B6C2D"/>
    <w:rsid w:val="009C0F3A"/>
    <w:rsid w:val="009C4DC9"/>
    <w:rsid w:val="009E027C"/>
    <w:rsid w:val="009E3051"/>
    <w:rsid w:val="009E667E"/>
    <w:rsid w:val="009E77FD"/>
    <w:rsid w:val="009F04F0"/>
    <w:rsid w:val="009F11DB"/>
    <w:rsid w:val="009F2CA7"/>
    <w:rsid w:val="009F65E0"/>
    <w:rsid w:val="009F6C07"/>
    <w:rsid w:val="009F71FB"/>
    <w:rsid w:val="00A01079"/>
    <w:rsid w:val="00A061A6"/>
    <w:rsid w:val="00A067B7"/>
    <w:rsid w:val="00A20A6F"/>
    <w:rsid w:val="00A21235"/>
    <w:rsid w:val="00A218A1"/>
    <w:rsid w:val="00A250AF"/>
    <w:rsid w:val="00A32197"/>
    <w:rsid w:val="00A32F2C"/>
    <w:rsid w:val="00A335C5"/>
    <w:rsid w:val="00A335DC"/>
    <w:rsid w:val="00A34CB7"/>
    <w:rsid w:val="00A3730A"/>
    <w:rsid w:val="00A4032D"/>
    <w:rsid w:val="00A403D4"/>
    <w:rsid w:val="00A46676"/>
    <w:rsid w:val="00A5253B"/>
    <w:rsid w:val="00A55119"/>
    <w:rsid w:val="00A6372B"/>
    <w:rsid w:val="00A673A6"/>
    <w:rsid w:val="00A67BA3"/>
    <w:rsid w:val="00A730EF"/>
    <w:rsid w:val="00A7359F"/>
    <w:rsid w:val="00A75903"/>
    <w:rsid w:val="00A75AA2"/>
    <w:rsid w:val="00A76D6B"/>
    <w:rsid w:val="00A81250"/>
    <w:rsid w:val="00A81F41"/>
    <w:rsid w:val="00A87177"/>
    <w:rsid w:val="00A9214C"/>
    <w:rsid w:val="00A935FA"/>
    <w:rsid w:val="00A95442"/>
    <w:rsid w:val="00A97960"/>
    <w:rsid w:val="00A97F50"/>
    <w:rsid w:val="00AA063D"/>
    <w:rsid w:val="00AA0BE2"/>
    <w:rsid w:val="00AA15A8"/>
    <w:rsid w:val="00AA39CC"/>
    <w:rsid w:val="00AA5EED"/>
    <w:rsid w:val="00AB07F4"/>
    <w:rsid w:val="00AB4853"/>
    <w:rsid w:val="00AB5637"/>
    <w:rsid w:val="00AB6979"/>
    <w:rsid w:val="00AB69BD"/>
    <w:rsid w:val="00AB7C86"/>
    <w:rsid w:val="00AC18E1"/>
    <w:rsid w:val="00AD1A72"/>
    <w:rsid w:val="00AD588E"/>
    <w:rsid w:val="00AD5C66"/>
    <w:rsid w:val="00AD6155"/>
    <w:rsid w:val="00AE1670"/>
    <w:rsid w:val="00AE4692"/>
    <w:rsid w:val="00AE4B7F"/>
    <w:rsid w:val="00AE4B9F"/>
    <w:rsid w:val="00AF27E9"/>
    <w:rsid w:val="00AF2805"/>
    <w:rsid w:val="00AF31F9"/>
    <w:rsid w:val="00AF398A"/>
    <w:rsid w:val="00B047CB"/>
    <w:rsid w:val="00B04E43"/>
    <w:rsid w:val="00B051D1"/>
    <w:rsid w:val="00B1148A"/>
    <w:rsid w:val="00B1603C"/>
    <w:rsid w:val="00B200ED"/>
    <w:rsid w:val="00B21949"/>
    <w:rsid w:val="00B25404"/>
    <w:rsid w:val="00B27ED7"/>
    <w:rsid w:val="00B30068"/>
    <w:rsid w:val="00B31039"/>
    <w:rsid w:val="00B3461D"/>
    <w:rsid w:val="00B35504"/>
    <w:rsid w:val="00B35AA3"/>
    <w:rsid w:val="00B403DC"/>
    <w:rsid w:val="00B404EF"/>
    <w:rsid w:val="00B44EE7"/>
    <w:rsid w:val="00B51B18"/>
    <w:rsid w:val="00B52676"/>
    <w:rsid w:val="00B5337A"/>
    <w:rsid w:val="00B533D9"/>
    <w:rsid w:val="00B565DD"/>
    <w:rsid w:val="00B57E00"/>
    <w:rsid w:val="00B60B2A"/>
    <w:rsid w:val="00B612D6"/>
    <w:rsid w:val="00B61796"/>
    <w:rsid w:val="00B61B39"/>
    <w:rsid w:val="00B6278D"/>
    <w:rsid w:val="00B64CD9"/>
    <w:rsid w:val="00B6680F"/>
    <w:rsid w:val="00B7190C"/>
    <w:rsid w:val="00B73931"/>
    <w:rsid w:val="00B73BA6"/>
    <w:rsid w:val="00B73C65"/>
    <w:rsid w:val="00B75778"/>
    <w:rsid w:val="00B75B83"/>
    <w:rsid w:val="00B76FF6"/>
    <w:rsid w:val="00B802A2"/>
    <w:rsid w:val="00B85101"/>
    <w:rsid w:val="00B86119"/>
    <w:rsid w:val="00B915DE"/>
    <w:rsid w:val="00B94618"/>
    <w:rsid w:val="00B97DF6"/>
    <w:rsid w:val="00BA089A"/>
    <w:rsid w:val="00BA1A15"/>
    <w:rsid w:val="00BA1C32"/>
    <w:rsid w:val="00BA33E4"/>
    <w:rsid w:val="00BB192D"/>
    <w:rsid w:val="00BB23A8"/>
    <w:rsid w:val="00BC1E62"/>
    <w:rsid w:val="00BC4607"/>
    <w:rsid w:val="00BC62FC"/>
    <w:rsid w:val="00BC6B79"/>
    <w:rsid w:val="00BD1A2D"/>
    <w:rsid w:val="00BD4C4C"/>
    <w:rsid w:val="00BD5635"/>
    <w:rsid w:val="00BD70C0"/>
    <w:rsid w:val="00BE1CC7"/>
    <w:rsid w:val="00BE496A"/>
    <w:rsid w:val="00BE6B22"/>
    <w:rsid w:val="00BE762D"/>
    <w:rsid w:val="00BF02E7"/>
    <w:rsid w:val="00BF17CF"/>
    <w:rsid w:val="00BF6A06"/>
    <w:rsid w:val="00C00558"/>
    <w:rsid w:val="00C00A45"/>
    <w:rsid w:val="00C029DA"/>
    <w:rsid w:val="00C04AF2"/>
    <w:rsid w:val="00C16DA7"/>
    <w:rsid w:val="00C1760C"/>
    <w:rsid w:val="00C17E5B"/>
    <w:rsid w:val="00C20BC5"/>
    <w:rsid w:val="00C2243E"/>
    <w:rsid w:val="00C2265D"/>
    <w:rsid w:val="00C23F6B"/>
    <w:rsid w:val="00C2435A"/>
    <w:rsid w:val="00C30EA6"/>
    <w:rsid w:val="00C3115D"/>
    <w:rsid w:val="00C316AB"/>
    <w:rsid w:val="00C31EA1"/>
    <w:rsid w:val="00C32D77"/>
    <w:rsid w:val="00C402BF"/>
    <w:rsid w:val="00C40949"/>
    <w:rsid w:val="00C41F50"/>
    <w:rsid w:val="00C459D2"/>
    <w:rsid w:val="00C45CD2"/>
    <w:rsid w:val="00C46FEF"/>
    <w:rsid w:val="00C61333"/>
    <w:rsid w:val="00C646D8"/>
    <w:rsid w:val="00C726B3"/>
    <w:rsid w:val="00C7544C"/>
    <w:rsid w:val="00C76318"/>
    <w:rsid w:val="00C77BEC"/>
    <w:rsid w:val="00C81902"/>
    <w:rsid w:val="00C82C8D"/>
    <w:rsid w:val="00C82FB1"/>
    <w:rsid w:val="00C84354"/>
    <w:rsid w:val="00C87A38"/>
    <w:rsid w:val="00C909CE"/>
    <w:rsid w:val="00C91EBB"/>
    <w:rsid w:val="00C94284"/>
    <w:rsid w:val="00C94715"/>
    <w:rsid w:val="00C947BD"/>
    <w:rsid w:val="00C96B83"/>
    <w:rsid w:val="00CA0541"/>
    <w:rsid w:val="00CA0E3D"/>
    <w:rsid w:val="00CA3E0E"/>
    <w:rsid w:val="00CA4E2E"/>
    <w:rsid w:val="00CB0809"/>
    <w:rsid w:val="00CB19CC"/>
    <w:rsid w:val="00CB4BD1"/>
    <w:rsid w:val="00CB67E9"/>
    <w:rsid w:val="00CC0BC5"/>
    <w:rsid w:val="00CC2CEE"/>
    <w:rsid w:val="00CC2DBB"/>
    <w:rsid w:val="00CC4BE9"/>
    <w:rsid w:val="00CC7012"/>
    <w:rsid w:val="00CC77F3"/>
    <w:rsid w:val="00CD04B6"/>
    <w:rsid w:val="00CD22C6"/>
    <w:rsid w:val="00CD31E6"/>
    <w:rsid w:val="00CD47EC"/>
    <w:rsid w:val="00CD7078"/>
    <w:rsid w:val="00CE48CB"/>
    <w:rsid w:val="00CE501C"/>
    <w:rsid w:val="00CE57EE"/>
    <w:rsid w:val="00CE681B"/>
    <w:rsid w:val="00CE7691"/>
    <w:rsid w:val="00CF1005"/>
    <w:rsid w:val="00CF15B9"/>
    <w:rsid w:val="00CF314C"/>
    <w:rsid w:val="00CF3FB8"/>
    <w:rsid w:val="00CF4875"/>
    <w:rsid w:val="00CF7B76"/>
    <w:rsid w:val="00D00BB3"/>
    <w:rsid w:val="00D01D4E"/>
    <w:rsid w:val="00D02458"/>
    <w:rsid w:val="00D041FB"/>
    <w:rsid w:val="00D044B3"/>
    <w:rsid w:val="00D04F3E"/>
    <w:rsid w:val="00D060E5"/>
    <w:rsid w:val="00D07B49"/>
    <w:rsid w:val="00D12348"/>
    <w:rsid w:val="00D17487"/>
    <w:rsid w:val="00D21A44"/>
    <w:rsid w:val="00D24CF7"/>
    <w:rsid w:val="00D32822"/>
    <w:rsid w:val="00D32C2A"/>
    <w:rsid w:val="00D332D6"/>
    <w:rsid w:val="00D33463"/>
    <w:rsid w:val="00D34A44"/>
    <w:rsid w:val="00D3576E"/>
    <w:rsid w:val="00D40B99"/>
    <w:rsid w:val="00D44F4C"/>
    <w:rsid w:val="00D50E2D"/>
    <w:rsid w:val="00D51C6D"/>
    <w:rsid w:val="00D563EE"/>
    <w:rsid w:val="00D57E01"/>
    <w:rsid w:val="00D64C99"/>
    <w:rsid w:val="00D6543B"/>
    <w:rsid w:val="00D74A8B"/>
    <w:rsid w:val="00D761E2"/>
    <w:rsid w:val="00D7679F"/>
    <w:rsid w:val="00D772C9"/>
    <w:rsid w:val="00D7777D"/>
    <w:rsid w:val="00D80BDD"/>
    <w:rsid w:val="00D81605"/>
    <w:rsid w:val="00D8455B"/>
    <w:rsid w:val="00D84FE4"/>
    <w:rsid w:val="00D93D38"/>
    <w:rsid w:val="00DA02DC"/>
    <w:rsid w:val="00DA1ABC"/>
    <w:rsid w:val="00DA2DF3"/>
    <w:rsid w:val="00DA4C9B"/>
    <w:rsid w:val="00DA56FE"/>
    <w:rsid w:val="00DB28FE"/>
    <w:rsid w:val="00DB2AD5"/>
    <w:rsid w:val="00DC0D35"/>
    <w:rsid w:val="00DC380F"/>
    <w:rsid w:val="00DC41E0"/>
    <w:rsid w:val="00DC558C"/>
    <w:rsid w:val="00DC6A4E"/>
    <w:rsid w:val="00DD1344"/>
    <w:rsid w:val="00DD2140"/>
    <w:rsid w:val="00DD495B"/>
    <w:rsid w:val="00DD64D0"/>
    <w:rsid w:val="00DE2A78"/>
    <w:rsid w:val="00DE3572"/>
    <w:rsid w:val="00DE6F3C"/>
    <w:rsid w:val="00DE743F"/>
    <w:rsid w:val="00DF285D"/>
    <w:rsid w:val="00DF5971"/>
    <w:rsid w:val="00DF67B5"/>
    <w:rsid w:val="00DF706E"/>
    <w:rsid w:val="00E0191B"/>
    <w:rsid w:val="00E02B50"/>
    <w:rsid w:val="00E03A92"/>
    <w:rsid w:val="00E04F08"/>
    <w:rsid w:val="00E11EB7"/>
    <w:rsid w:val="00E13479"/>
    <w:rsid w:val="00E15F66"/>
    <w:rsid w:val="00E17EB3"/>
    <w:rsid w:val="00E2178F"/>
    <w:rsid w:val="00E21D61"/>
    <w:rsid w:val="00E24484"/>
    <w:rsid w:val="00E245EE"/>
    <w:rsid w:val="00E24601"/>
    <w:rsid w:val="00E30726"/>
    <w:rsid w:val="00E33234"/>
    <w:rsid w:val="00E3368E"/>
    <w:rsid w:val="00E357DB"/>
    <w:rsid w:val="00E36FB3"/>
    <w:rsid w:val="00E42877"/>
    <w:rsid w:val="00E54C16"/>
    <w:rsid w:val="00E57623"/>
    <w:rsid w:val="00E6368F"/>
    <w:rsid w:val="00E651BC"/>
    <w:rsid w:val="00E670F3"/>
    <w:rsid w:val="00E70261"/>
    <w:rsid w:val="00E7369B"/>
    <w:rsid w:val="00E74710"/>
    <w:rsid w:val="00E74AB0"/>
    <w:rsid w:val="00E77D60"/>
    <w:rsid w:val="00E826A7"/>
    <w:rsid w:val="00E84215"/>
    <w:rsid w:val="00E87C87"/>
    <w:rsid w:val="00E935B1"/>
    <w:rsid w:val="00E94008"/>
    <w:rsid w:val="00E951EA"/>
    <w:rsid w:val="00EA1502"/>
    <w:rsid w:val="00EB0930"/>
    <w:rsid w:val="00EB19D3"/>
    <w:rsid w:val="00EB3102"/>
    <w:rsid w:val="00EB3F37"/>
    <w:rsid w:val="00EC0B2E"/>
    <w:rsid w:val="00EC2723"/>
    <w:rsid w:val="00EC3C4F"/>
    <w:rsid w:val="00EC3F83"/>
    <w:rsid w:val="00EC6877"/>
    <w:rsid w:val="00EC6DDA"/>
    <w:rsid w:val="00ED1C17"/>
    <w:rsid w:val="00ED2901"/>
    <w:rsid w:val="00ED29D8"/>
    <w:rsid w:val="00ED412C"/>
    <w:rsid w:val="00ED5C7E"/>
    <w:rsid w:val="00ED6C67"/>
    <w:rsid w:val="00ED77F9"/>
    <w:rsid w:val="00EE07B4"/>
    <w:rsid w:val="00EE0B75"/>
    <w:rsid w:val="00EE19FC"/>
    <w:rsid w:val="00EE2ECA"/>
    <w:rsid w:val="00EF1B19"/>
    <w:rsid w:val="00EF257A"/>
    <w:rsid w:val="00EF3441"/>
    <w:rsid w:val="00EF6100"/>
    <w:rsid w:val="00EF6498"/>
    <w:rsid w:val="00EF7098"/>
    <w:rsid w:val="00F00863"/>
    <w:rsid w:val="00F00A58"/>
    <w:rsid w:val="00F00D7C"/>
    <w:rsid w:val="00F02E58"/>
    <w:rsid w:val="00F05503"/>
    <w:rsid w:val="00F13733"/>
    <w:rsid w:val="00F14F2A"/>
    <w:rsid w:val="00F17F29"/>
    <w:rsid w:val="00F205C2"/>
    <w:rsid w:val="00F210B1"/>
    <w:rsid w:val="00F21C0D"/>
    <w:rsid w:val="00F21F9B"/>
    <w:rsid w:val="00F231DE"/>
    <w:rsid w:val="00F25181"/>
    <w:rsid w:val="00F3294E"/>
    <w:rsid w:val="00F37444"/>
    <w:rsid w:val="00F40E61"/>
    <w:rsid w:val="00F42773"/>
    <w:rsid w:val="00F44056"/>
    <w:rsid w:val="00F445D6"/>
    <w:rsid w:val="00F44B38"/>
    <w:rsid w:val="00F45567"/>
    <w:rsid w:val="00F52B78"/>
    <w:rsid w:val="00F54CD5"/>
    <w:rsid w:val="00F60305"/>
    <w:rsid w:val="00F62632"/>
    <w:rsid w:val="00F6615A"/>
    <w:rsid w:val="00F66E60"/>
    <w:rsid w:val="00F70FBC"/>
    <w:rsid w:val="00F727B9"/>
    <w:rsid w:val="00F7618F"/>
    <w:rsid w:val="00F82221"/>
    <w:rsid w:val="00F8776B"/>
    <w:rsid w:val="00F91827"/>
    <w:rsid w:val="00F9286B"/>
    <w:rsid w:val="00F94C23"/>
    <w:rsid w:val="00F95849"/>
    <w:rsid w:val="00F97BE5"/>
    <w:rsid w:val="00FA250C"/>
    <w:rsid w:val="00FA5978"/>
    <w:rsid w:val="00FA5D94"/>
    <w:rsid w:val="00FB78EF"/>
    <w:rsid w:val="00FC2EB4"/>
    <w:rsid w:val="00FD2F7B"/>
    <w:rsid w:val="00FD546C"/>
    <w:rsid w:val="00FD59F5"/>
    <w:rsid w:val="00FF2C7A"/>
    <w:rsid w:val="00FF5520"/>
    <w:rsid w:val="017D276C"/>
    <w:rsid w:val="01AA23E4"/>
    <w:rsid w:val="01DA8D57"/>
    <w:rsid w:val="01FA05A2"/>
    <w:rsid w:val="01FB593B"/>
    <w:rsid w:val="02585410"/>
    <w:rsid w:val="0262BE1C"/>
    <w:rsid w:val="02981AE0"/>
    <w:rsid w:val="02A44F38"/>
    <w:rsid w:val="02E6EAAF"/>
    <w:rsid w:val="02FA2089"/>
    <w:rsid w:val="031AD4EE"/>
    <w:rsid w:val="0368CB38"/>
    <w:rsid w:val="03B7E45A"/>
    <w:rsid w:val="0405AE66"/>
    <w:rsid w:val="04089C25"/>
    <w:rsid w:val="040F6049"/>
    <w:rsid w:val="041F486A"/>
    <w:rsid w:val="04353DC0"/>
    <w:rsid w:val="044D75F2"/>
    <w:rsid w:val="046B0BBF"/>
    <w:rsid w:val="050CEED4"/>
    <w:rsid w:val="051B3A8E"/>
    <w:rsid w:val="05763D45"/>
    <w:rsid w:val="0632CA50"/>
    <w:rsid w:val="0648237C"/>
    <w:rsid w:val="06C23C35"/>
    <w:rsid w:val="06C85AB8"/>
    <w:rsid w:val="06CA7F5B"/>
    <w:rsid w:val="06DE7324"/>
    <w:rsid w:val="070B7F10"/>
    <w:rsid w:val="07BAED5D"/>
    <w:rsid w:val="07E67EA3"/>
    <w:rsid w:val="07F00F27"/>
    <w:rsid w:val="08160F10"/>
    <w:rsid w:val="083C6753"/>
    <w:rsid w:val="0893BA8D"/>
    <w:rsid w:val="08C7E8AF"/>
    <w:rsid w:val="08FFDFDD"/>
    <w:rsid w:val="09351287"/>
    <w:rsid w:val="095A8495"/>
    <w:rsid w:val="09DB1083"/>
    <w:rsid w:val="0A37D6CD"/>
    <w:rsid w:val="0A8DBD4B"/>
    <w:rsid w:val="0B14D8B9"/>
    <w:rsid w:val="0B196A13"/>
    <w:rsid w:val="0B7C62B5"/>
    <w:rsid w:val="0B7C69CD"/>
    <w:rsid w:val="0BB21E28"/>
    <w:rsid w:val="0BEB78E3"/>
    <w:rsid w:val="0C12AF15"/>
    <w:rsid w:val="0C5EB472"/>
    <w:rsid w:val="0C7D497C"/>
    <w:rsid w:val="0CF46B1E"/>
    <w:rsid w:val="0CF6A3D9"/>
    <w:rsid w:val="0D33A819"/>
    <w:rsid w:val="0D61F626"/>
    <w:rsid w:val="0D723334"/>
    <w:rsid w:val="0D796576"/>
    <w:rsid w:val="0D97BBD6"/>
    <w:rsid w:val="0DC3E9CF"/>
    <w:rsid w:val="0DCCB84E"/>
    <w:rsid w:val="0DCF9D6D"/>
    <w:rsid w:val="0DDECD84"/>
    <w:rsid w:val="0DF2A855"/>
    <w:rsid w:val="0E579C68"/>
    <w:rsid w:val="0E9DF15B"/>
    <w:rsid w:val="0F3E87FF"/>
    <w:rsid w:val="0F465449"/>
    <w:rsid w:val="101E953E"/>
    <w:rsid w:val="104AFA03"/>
    <w:rsid w:val="10688CCB"/>
    <w:rsid w:val="10B6D8D2"/>
    <w:rsid w:val="10C78EBB"/>
    <w:rsid w:val="10DA40D0"/>
    <w:rsid w:val="10FA1606"/>
    <w:rsid w:val="1113D56E"/>
    <w:rsid w:val="114D9E25"/>
    <w:rsid w:val="116F096D"/>
    <w:rsid w:val="119346A4"/>
    <w:rsid w:val="11DAB066"/>
    <w:rsid w:val="12218A4F"/>
    <w:rsid w:val="1239A4AC"/>
    <w:rsid w:val="127B8B8B"/>
    <w:rsid w:val="129C5245"/>
    <w:rsid w:val="135100D4"/>
    <w:rsid w:val="135BA7B9"/>
    <w:rsid w:val="137063C7"/>
    <w:rsid w:val="13740F85"/>
    <w:rsid w:val="1386C88F"/>
    <w:rsid w:val="13D68414"/>
    <w:rsid w:val="13DC890D"/>
    <w:rsid w:val="13F715B6"/>
    <w:rsid w:val="151D60EA"/>
    <w:rsid w:val="15B64827"/>
    <w:rsid w:val="15C97857"/>
    <w:rsid w:val="15F431DA"/>
    <w:rsid w:val="161A1A4F"/>
    <w:rsid w:val="162E62D2"/>
    <w:rsid w:val="166FC6B6"/>
    <w:rsid w:val="16779D3C"/>
    <w:rsid w:val="168BB3DD"/>
    <w:rsid w:val="16D50AC4"/>
    <w:rsid w:val="16E5CE1F"/>
    <w:rsid w:val="16E86DCE"/>
    <w:rsid w:val="1708830D"/>
    <w:rsid w:val="170B463C"/>
    <w:rsid w:val="17178D54"/>
    <w:rsid w:val="173F032F"/>
    <w:rsid w:val="17485311"/>
    <w:rsid w:val="1773927E"/>
    <w:rsid w:val="17FF0F8A"/>
    <w:rsid w:val="18560EE7"/>
    <w:rsid w:val="1891FFEC"/>
    <w:rsid w:val="19353C24"/>
    <w:rsid w:val="1946EDFB"/>
    <w:rsid w:val="1963A3B5"/>
    <w:rsid w:val="1964A10F"/>
    <w:rsid w:val="1B4A2AEB"/>
    <w:rsid w:val="1B53829A"/>
    <w:rsid w:val="1B66AAD6"/>
    <w:rsid w:val="1BACA7B9"/>
    <w:rsid w:val="1BC48B9D"/>
    <w:rsid w:val="1C371C7C"/>
    <w:rsid w:val="1C7B2413"/>
    <w:rsid w:val="1CC94976"/>
    <w:rsid w:val="1CFB324A"/>
    <w:rsid w:val="1D8DA385"/>
    <w:rsid w:val="1DAEB8C4"/>
    <w:rsid w:val="1DEA2E18"/>
    <w:rsid w:val="1E090227"/>
    <w:rsid w:val="1E2A4B40"/>
    <w:rsid w:val="1E43A5EE"/>
    <w:rsid w:val="1E8522A2"/>
    <w:rsid w:val="1ECF0314"/>
    <w:rsid w:val="1ED07264"/>
    <w:rsid w:val="1F1265BB"/>
    <w:rsid w:val="1FFFCA83"/>
    <w:rsid w:val="2079952C"/>
    <w:rsid w:val="20911FDC"/>
    <w:rsid w:val="20CAB374"/>
    <w:rsid w:val="20E441DB"/>
    <w:rsid w:val="20FC0D9B"/>
    <w:rsid w:val="213C78DE"/>
    <w:rsid w:val="2191FF85"/>
    <w:rsid w:val="21A64067"/>
    <w:rsid w:val="21ACC53F"/>
    <w:rsid w:val="221ED78B"/>
    <w:rsid w:val="223B99DE"/>
    <w:rsid w:val="22FA9AB6"/>
    <w:rsid w:val="2330092E"/>
    <w:rsid w:val="23325BB8"/>
    <w:rsid w:val="23400D56"/>
    <w:rsid w:val="2368D0AD"/>
    <w:rsid w:val="236F41DD"/>
    <w:rsid w:val="24062BB5"/>
    <w:rsid w:val="2426ED18"/>
    <w:rsid w:val="2492587B"/>
    <w:rsid w:val="24C0170A"/>
    <w:rsid w:val="24E60AB5"/>
    <w:rsid w:val="2568C28A"/>
    <w:rsid w:val="25C9D9D0"/>
    <w:rsid w:val="25CDEE1B"/>
    <w:rsid w:val="25CEDBD0"/>
    <w:rsid w:val="25D1BACE"/>
    <w:rsid w:val="25EBFF1C"/>
    <w:rsid w:val="2601D9D1"/>
    <w:rsid w:val="2657F7A6"/>
    <w:rsid w:val="26C354E6"/>
    <w:rsid w:val="273A01C2"/>
    <w:rsid w:val="274A4804"/>
    <w:rsid w:val="27577793"/>
    <w:rsid w:val="27C256A3"/>
    <w:rsid w:val="2841A2CC"/>
    <w:rsid w:val="28490FBE"/>
    <w:rsid w:val="2873D703"/>
    <w:rsid w:val="28A4AC42"/>
    <w:rsid w:val="28E8B342"/>
    <w:rsid w:val="28FE8E16"/>
    <w:rsid w:val="2919462B"/>
    <w:rsid w:val="2938ADFE"/>
    <w:rsid w:val="2989DABA"/>
    <w:rsid w:val="2A1088CC"/>
    <w:rsid w:val="2A7068E3"/>
    <w:rsid w:val="2A86CC6D"/>
    <w:rsid w:val="2A95954E"/>
    <w:rsid w:val="2B338123"/>
    <w:rsid w:val="2BEB04F5"/>
    <w:rsid w:val="2C16F184"/>
    <w:rsid w:val="2C3616E0"/>
    <w:rsid w:val="2C745D02"/>
    <w:rsid w:val="2C9BD819"/>
    <w:rsid w:val="2CCCC7C1"/>
    <w:rsid w:val="2D10D781"/>
    <w:rsid w:val="2D53023B"/>
    <w:rsid w:val="2D96E3D0"/>
    <w:rsid w:val="2DBB79A8"/>
    <w:rsid w:val="2DC3B37E"/>
    <w:rsid w:val="2DCC7240"/>
    <w:rsid w:val="2DDDDCA6"/>
    <w:rsid w:val="2DE23A9D"/>
    <w:rsid w:val="2E074C1B"/>
    <w:rsid w:val="2E99DF16"/>
    <w:rsid w:val="2EC728F7"/>
    <w:rsid w:val="2EEC71C3"/>
    <w:rsid w:val="2EF9AA41"/>
    <w:rsid w:val="2F173240"/>
    <w:rsid w:val="2F22E304"/>
    <w:rsid w:val="2F3BDC19"/>
    <w:rsid w:val="2FA4C992"/>
    <w:rsid w:val="2FA62E86"/>
    <w:rsid w:val="2FB3352D"/>
    <w:rsid w:val="2FE82680"/>
    <w:rsid w:val="2FF538C4"/>
    <w:rsid w:val="302672B8"/>
    <w:rsid w:val="3027135F"/>
    <w:rsid w:val="304AE1CC"/>
    <w:rsid w:val="30A7EE46"/>
    <w:rsid w:val="30EE669E"/>
    <w:rsid w:val="318CD01B"/>
    <w:rsid w:val="31A42ACD"/>
    <w:rsid w:val="31A4E7AE"/>
    <w:rsid w:val="31A7B0B8"/>
    <w:rsid w:val="31B15878"/>
    <w:rsid w:val="322489B8"/>
    <w:rsid w:val="32372CEF"/>
    <w:rsid w:val="32ACEB0F"/>
    <w:rsid w:val="32BA8C67"/>
    <w:rsid w:val="32DF7028"/>
    <w:rsid w:val="337CF158"/>
    <w:rsid w:val="33E435BF"/>
    <w:rsid w:val="345036E5"/>
    <w:rsid w:val="34756376"/>
    <w:rsid w:val="3487AFD6"/>
    <w:rsid w:val="34ED3579"/>
    <w:rsid w:val="35308A82"/>
    <w:rsid w:val="353AA368"/>
    <w:rsid w:val="3556577E"/>
    <w:rsid w:val="35845E84"/>
    <w:rsid w:val="359A6B06"/>
    <w:rsid w:val="3609943E"/>
    <w:rsid w:val="36A2B4C2"/>
    <w:rsid w:val="36C2380F"/>
    <w:rsid w:val="36D429C1"/>
    <w:rsid w:val="371B8762"/>
    <w:rsid w:val="374E1545"/>
    <w:rsid w:val="37563082"/>
    <w:rsid w:val="379AD058"/>
    <w:rsid w:val="37BA9ADB"/>
    <w:rsid w:val="37ECDF5A"/>
    <w:rsid w:val="386D5541"/>
    <w:rsid w:val="38B3942C"/>
    <w:rsid w:val="38DF3F9A"/>
    <w:rsid w:val="38F8F37C"/>
    <w:rsid w:val="392534BA"/>
    <w:rsid w:val="39315F1B"/>
    <w:rsid w:val="393CDCFF"/>
    <w:rsid w:val="395644E8"/>
    <w:rsid w:val="39AC4723"/>
    <w:rsid w:val="39DF73BA"/>
    <w:rsid w:val="39F0C9E7"/>
    <w:rsid w:val="3A14FFCB"/>
    <w:rsid w:val="3A4CFFCC"/>
    <w:rsid w:val="3A56715D"/>
    <w:rsid w:val="3B5DBA21"/>
    <w:rsid w:val="3B7188DE"/>
    <w:rsid w:val="3C03BF92"/>
    <w:rsid w:val="3C10406F"/>
    <w:rsid w:val="3C776280"/>
    <w:rsid w:val="3CABA295"/>
    <w:rsid w:val="3CEBC3F6"/>
    <w:rsid w:val="3DD1813C"/>
    <w:rsid w:val="3DF11380"/>
    <w:rsid w:val="3E09C783"/>
    <w:rsid w:val="3E16356D"/>
    <w:rsid w:val="3E58338F"/>
    <w:rsid w:val="3F1E4939"/>
    <w:rsid w:val="3F6A4AFC"/>
    <w:rsid w:val="3F926FD8"/>
    <w:rsid w:val="3FA07964"/>
    <w:rsid w:val="3FB991B2"/>
    <w:rsid w:val="3FBFE8AB"/>
    <w:rsid w:val="3FD2D286"/>
    <w:rsid w:val="40527D4D"/>
    <w:rsid w:val="4073DDE9"/>
    <w:rsid w:val="40A3E015"/>
    <w:rsid w:val="40AABECB"/>
    <w:rsid w:val="419BC695"/>
    <w:rsid w:val="41D308DD"/>
    <w:rsid w:val="41D5D54E"/>
    <w:rsid w:val="41F2C8F5"/>
    <w:rsid w:val="42004CF1"/>
    <w:rsid w:val="4208E0B0"/>
    <w:rsid w:val="422A2A6A"/>
    <w:rsid w:val="4272BDB0"/>
    <w:rsid w:val="428B4E32"/>
    <w:rsid w:val="42CA6E0A"/>
    <w:rsid w:val="42FDCCCB"/>
    <w:rsid w:val="42FFABCC"/>
    <w:rsid w:val="431A9AD2"/>
    <w:rsid w:val="431D787F"/>
    <w:rsid w:val="4326C43D"/>
    <w:rsid w:val="432B7260"/>
    <w:rsid w:val="434113C6"/>
    <w:rsid w:val="4397B054"/>
    <w:rsid w:val="439F29D6"/>
    <w:rsid w:val="443ED3C8"/>
    <w:rsid w:val="44C666E3"/>
    <w:rsid w:val="44EE75E6"/>
    <w:rsid w:val="450A6E79"/>
    <w:rsid w:val="450E8627"/>
    <w:rsid w:val="4531EC5C"/>
    <w:rsid w:val="456D6D88"/>
    <w:rsid w:val="45831A56"/>
    <w:rsid w:val="45B08784"/>
    <w:rsid w:val="45DBCD60"/>
    <w:rsid w:val="46BFE2D8"/>
    <w:rsid w:val="4753F166"/>
    <w:rsid w:val="476640B0"/>
    <w:rsid w:val="4774578E"/>
    <w:rsid w:val="4798FC4D"/>
    <w:rsid w:val="47B99E4A"/>
    <w:rsid w:val="47EC2229"/>
    <w:rsid w:val="48550387"/>
    <w:rsid w:val="48A5E5D6"/>
    <w:rsid w:val="48BA23C3"/>
    <w:rsid w:val="48CF6D2D"/>
    <w:rsid w:val="48D173D3"/>
    <w:rsid w:val="48D91B14"/>
    <w:rsid w:val="4919D833"/>
    <w:rsid w:val="494DBF53"/>
    <w:rsid w:val="49F053E8"/>
    <w:rsid w:val="4A279AC4"/>
    <w:rsid w:val="4A4807AE"/>
    <w:rsid w:val="4A984FD2"/>
    <w:rsid w:val="4B6FCE55"/>
    <w:rsid w:val="4B8EC28B"/>
    <w:rsid w:val="4BE2280F"/>
    <w:rsid w:val="4BECDC1D"/>
    <w:rsid w:val="4BFA7FA7"/>
    <w:rsid w:val="4C29C311"/>
    <w:rsid w:val="4C70AB1C"/>
    <w:rsid w:val="4CA46556"/>
    <w:rsid w:val="4D37765C"/>
    <w:rsid w:val="4D535413"/>
    <w:rsid w:val="4D830029"/>
    <w:rsid w:val="4D878669"/>
    <w:rsid w:val="4DE634FE"/>
    <w:rsid w:val="4E1703A7"/>
    <w:rsid w:val="4E18C1A4"/>
    <w:rsid w:val="4E724843"/>
    <w:rsid w:val="4E949772"/>
    <w:rsid w:val="4ED1F6ED"/>
    <w:rsid w:val="4EDB18A3"/>
    <w:rsid w:val="4EDF8F01"/>
    <w:rsid w:val="4EE1B053"/>
    <w:rsid w:val="4F310449"/>
    <w:rsid w:val="4F4BAC5D"/>
    <w:rsid w:val="50173DCE"/>
    <w:rsid w:val="5020D0DE"/>
    <w:rsid w:val="502661F7"/>
    <w:rsid w:val="50757FF6"/>
    <w:rsid w:val="51165245"/>
    <w:rsid w:val="51387999"/>
    <w:rsid w:val="516549B9"/>
    <w:rsid w:val="518116E3"/>
    <w:rsid w:val="51933CBD"/>
    <w:rsid w:val="51D327B1"/>
    <w:rsid w:val="521317CB"/>
    <w:rsid w:val="52473287"/>
    <w:rsid w:val="52527909"/>
    <w:rsid w:val="5258F553"/>
    <w:rsid w:val="526AEB1B"/>
    <w:rsid w:val="5322B9F5"/>
    <w:rsid w:val="53A50A76"/>
    <w:rsid w:val="54139655"/>
    <w:rsid w:val="545E9E70"/>
    <w:rsid w:val="54834C0A"/>
    <w:rsid w:val="54B09E56"/>
    <w:rsid w:val="54B3426B"/>
    <w:rsid w:val="54BDBFE0"/>
    <w:rsid w:val="54C86F76"/>
    <w:rsid w:val="558C82A9"/>
    <w:rsid w:val="56571664"/>
    <w:rsid w:val="56A48FB4"/>
    <w:rsid w:val="56C0B61D"/>
    <w:rsid w:val="56C4D425"/>
    <w:rsid w:val="56E1EE86"/>
    <w:rsid w:val="5705F0AD"/>
    <w:rsid w:val="5741BFDD"/>
    <w:rsid w:val="574E2343"/>
    <w:rsid w:val="574FAC2F"/>
    <w:rsid w:val="57915435"/>
    <w:rsid w:val="57E26FEC"/>
    <w:rsid w:val="580F1665"/>
    <w:rsid w:val="5839CFC9"/>
    <w:rsid w:val="5882F96B"/>
    <w:rsid w:val="58FEA165"/>
    <w:rsid w:val="59392C35"/>
    <w:rsid w:val="59D95EE8"/>
    <w:rsid w:val="59F32854"/>
    <w:rsid w:val="5A2391C1"/>
    <w:rsid w:val="5A554872"/>
    <w:rsid w:val="5A80D4F9"/>
    <w:rsid w:val="5AD843AF"/>
    <w:rsid w:val="5ADCAF02"/>
    <w:rsid w:val="5C33CD05"/>
    <w:rsid w:val="5CB2B8B1"/>
    <w:rsid w:val="5CDB9022"/>
    <w:rsid w:val="5D760ACC"/>
    <w:rsid w:val="5DD85F8C"/>
    <w:rsid w:val="5E61157D"/>
    <w:rsid w:val="5E867950"/>
    <w:rsid w:val="5F248A94"/>
    <w:rsid w:val="5F4562C5"/>
    <w:rsid w:val="5F787AC8"/>
    <w:rsid w:val="602B041C"/>
    <w:rsid w:val="6087F1FF"/>
    <w:rsid w:val="60B39AF3"/>
    <w:rsid w:val="60CF07D1"/>
    <w:rsid w:val="61164C6A"/>
    <w:rsid w:val="611655CC"/>
    <w:rsid w:val="61E0C334"/>
    <w:rsid w:val="622DCEA0"/>
    <w:rsid w:val="62458C84"/>
    <w:rsid w:val="6263B7B2"/>
    <w:rsid w:val="626D3992"/>
    <w:rsid w:val="633441D0"/>
    <w:rsid w:val="6376C943"/>
    <w:rsid w:val="63D57428"/>
    <w:rsid w:val="642CDCCF"/>
    <w:rsid w:val="6476053A"/>
    <w:rsid w:val="64B0B293"/>
    <w:rsid w:val="654E4DEF"/>
    <w:rsid w:val="65C04874"/>
    <w:rsid w:val="65E54E13"/>
    <w:rsid w:val="6627AB92"/>
    <w:rsid w:val="6692192F"/>
    <w:rsid w:val="66C28DBA"/>
    <w:rsid w:val="6823F656"/>
    <w:rsid w:val="6899D2F5"/>
    <w:rsid w:val="690CC0DB"/>
    <w:rsid w:val="690E1445"/>
    <w:rsid w:val="698EB171"/>
    <w:rsid w:val="699DE4CE"/>
    <w:rsid w:val="69DADD18"/>
    <w:rsid w:val="69E8FCE5"/>
    <w:rsid w:val="69F68097"/>
    <w:rsid w:val="6A195717"/>
    <w:rsid w:val="6A2061D1"/>
    <w:rsid w:val="6AEDD601"/>
    <w:rsid w:val="6B0EF32A"/>
    <w:rsid w:val="6B241919"/>
    <w:rsid w:val="6B3367DA"/>
    <w:rsid w:val="6B347B87"/>
    <w:rsid w:val="6B4CEBA6"/>
    <w:rsid w:val="6BDD3067"/>
    <w:rsid w:val="6BF9DB40"/>
    <w:rsid w:val="6C9B8671"/>
    <w:rsid w:val="6CA3B9C9"/>
    <w:rsid w:val="6D2246EF"/>
    <w:rsid w:val="6D42E384"/>
    <w:rsid w:val="6D7051CA"/>
    <w:rsid w:val="6DB1E981"/>
    <w:rsid w:val="6DD811CF"/>
    <w:rsid w:val="6E251441"/>
    <w:rsid w:val="6EA8AE80"/>
    <w:rsid w:val="6ECA909A"/>
    <w:rsid w:val="6FB26B2D"/>
    <w:rsid w:val="6FF3CDA2"/>
    <w:rsid w:val="701D8F9C"/>
    <w:rsid w:val="704425D1"/>
    <w:rsid w:val="707F29D5"/>
    <w:rsid w:val="7195D5C9"/>
    <w:rsid w:val="71AAC1E3"/>
    <w:rsid w:val="71BEE54F"/>
    <w:rsid w:val="721E5342"/>
    <w:rsid w:val="726057B7"/>
    <w:rsid w:val="72EF7BFB"/>
    <w:rsid w:val="736DC95B"/>
    <w:rsid w:val="73C06199"/>
    <w:rsid w:val="73D6B927"/>
    <w:rsid w:val="73EBE2FD"/>
    <w:rsid w:val="7400E72D"/>
    <w:rsid w:val="740B3D79"/>
    <w:rsid w:val="7416387F"/>
    <w:rsid w:val="7509C742"/>
    <w:rsid w:val="75436F75"/>
    <w:rsid w:val="75528C23"/>
    <w:rsid w:val="756A065B"/>
    <w:rsid w:val="768DABD9"/>
    <w:rsid w:val="768E0F03"/>
    <w:rsid w:val="769E8063"/>
    <w:rsid w:val="7726503A"/>
    <w:rsid w:val="77538521"/>
    <w:rsid w:val="77F30330"/>
    <w:rsid w:val="7833B1E7"/>
    <w:rsid w:val="784C2395"/>
    <w:rsid w:val="787B060D"/>
    <w:rsid w:val="787C54F5"/>
    <w:rsid w:val="787E67B6"/>
    <w:rsid w:val="7897F104"/>
    <w:rsid w:val="78C31DE7"/>
    <w:rsid w:val="78D20543"/>
    <w:rsid w:val="793AFD6D"/>
    <w:rsid w:val="7974C4DD"/>
    <w:rsid w:val="798F9D0D"/>
    <w:rsid w:val="7A2E9B29"/>
    <w:rsid w:val="7A33EB48"/>
    <w:rsid w:val="7A4C015F"/>
    <w:rsid w:val="7A5BF746"/>
    <w:rsid w:val="7AFC0EAC"/>
    <w:rsid w:val="7B4C4C3E"/>
    <w:rsid w:val="7B7CE15A"/>
    <w:rsid w:val="7BD83285"/>
    <w:rsid w:val="7BE27341"/>
    <w:rsid w:val="7C086778"/>
    <w:rsid w:val="7CB7DEA2"/>
    <w:rsid w:val="7D691EA0"/>
    <w:rsid w:val="7DB9EBAC"/>
    <w:rsid w:val="7DE4D931"/>
    <w:rsid w:val="7DE7D36C"/>
    <w:rsid w:val="7DE809D1"/>
    <w:rsid w:val="7E130963"/>
    <w:rsid w:val="7E1C68B3"/>
    <w:rsid w:val="7E3506B4"/>
    <w:rsid w:val="7E4E7CCB"/>
    <w:rsid w:val="7F01066C"/>
    <w:rsid w:val="7F524171"/>
    <w:rsid w:val="7F71B7B6"/>
    <w:rsid w:val="7F935020"/>
    <w:rsid w:val="7FCFD47E"/>
    <w:rsid w:val="7FE692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8A10"/>
  <w15:docId w15:val="{08DA2DCC-D575-4201-9A0B-6E5F2A69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1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11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11A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1A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1A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1A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1A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1A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1A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1A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11A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11A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11A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1A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1A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1A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1A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1A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1A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1A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1A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1A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1A15"/>
    <w:rPr>
      <w:i/>
      <w:iCs/>
      <w:color w:val="404040" w:themeColor="text1" w:themeTint="BF"/>
    </w:rPr>
  </w:style>
  <w:style w:type="paragraph" w:styleId="Paragrafoelenco">
    <w:name w:val="List Paragraph"/>
    <w:aliases w:val="Bullet List,FooterText,Paragraphe de liste1,numbered,List Paragraph1,Listenabsatz,リスト段落,Bulletr List Paragraph,列出段落,列出段落1,List Paragraph2,List Paragraph21,Parágrafo da Lista1,Párrafo de lista1,Listeafsnit1,リスト段落1,Foot,bl"/>
    <w:basedOn w:val="Normale"/>
    <w:link w:val="ParagrafoelencoCarattere"/>
    <w:uiPriority w:val="34"/>
    <w:qFormat/>
    <w:rsid w:val="00411A15"/>
    <w:pPr>
      <w:ind w:left="720"/>
      <w:contextualSpacing/>
    </w:pPr>
  </w:style>
  <w:style w:type="character" w:styleId="Enfasiintensa">
    <w:name w:val="Intense Emphasis"/>
    <w:basedOn w:val="Carpredefinitoparagrafo"/>
    <w:uiPriority w:val="21"/>
    <w:qFormat/>
    <w:rsid w:val="00411A15"/>
    <w:rPr>
      <w:i/>
      <w:iCs/>
      <w:color w:val="0F4761" w:themeColor="accent1" w:themeShade="BF"/>
    </w:rPr>
  </w:style>
  <w:style w:type="paragraph" w:styleId="Citazioneintensa">
    <w:name w:val="Intense Quote"/>
    <w:basedOn w:val="Normale"/>
    <w:next w:val="Normale"/>
    <w:link w:val="CitazioneintensaCarattere"/>
    <w:uiPriority w:val="30"/>
    <w:qFormat/>
    <w:rsid w:val="00411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1A15"/>
    <w:rPr>
      <w:i/>
      <w:iCs/>
      <w:color w:val="0F4761" w:themeColor="accent1" w:themeShade="BF"/>
    </w:rPr>
  </w:style>
  <w:style w:type="character" w:styleId="Riferimentointenso">
    <w:name w:val="Intense Reference"/>
    <w:basedOn w:val="Carpredefinitoparagrafo"/>
    <w:uiPriority w:val="32"/>
    <w:qFormat/>
    <w:rsid w:val="00411A15"/>
    <w:rPr>
      <w:b/>
      <w:bCs/>
      <w:smallCaps/>
      <w:color w:val="0F4761" w:themeColor="accent1" w:themeShade="BF"/>
      <w:spacing w:val="5"/>
    </w:rPr>
  </w:style>
  <w:style w:type="paragraph" w:styleId="NormaleWeb">
    <w:name w:val="Normal (Web)"/>
    <w:basedOn w:val="Normale"/>
    <w:uiPriority w:val="99"/>
    <w:unhideWhenUsed/>
    <w:rsid w:val="00411A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nfasigrassetto">
    <w:name w:val="Strong"/>
    <w:basedOn w:val="Carpredefinitoparagrafo"/>
    <w:uiPriority w:val="22"/>
    <w:qFormat/>
    <w:rsid w:val="00411A15"/>
    <w:rPr>
      <w:b/>
      <w:bCs/>
    </w:rPr>
  </w:style>
  <w:style w:type="character" w:styleId="Enfasicorsivo">
    <w:name w:val="Emphasis"/>
    <w:basedOn w:val="Carpredefinitoparagrafo"/>
    <w:uiPriority w:val="20"/>
    <w:qFormat/>
    <w:rsid w:val="00411A15"/>
    <w:rPr>
      <w:i/>
      <w:iCs/>
    </w:rPr>
  </w:style>
  <w:style w:type="paragraph" w:styleId="Intestazione">
    <w:name w:val="header"/>
    <w:basedOn w:val="Normale"/>
    <w:link w:val="IntestazioneCarattere"/>
    <w:uiPriority w:val="99"/>
    <w:unhideWhenUsed/>
    <w:rsid w:val="00457E5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57E56"/>
  </w:style>
  <w:style w:type="paragraph" w:styleId="Pidipagina">
    <w:name w:val="footer"/>
    <w:basedOn w:val="Normale"/>
    <w:link w:val="PidipaginaCarattere"/>
    <w:uiPriority w:val="99"/>
    <w:unhideWhenUsed/>
    <w:rsid w:val="00457E5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57E56"/>
  </w:style>
  <w:style w:type="character" w:customStyle="1" w:styleId="normaltextrun">
    <w:name w:val="normaltextrun"/>
    <w:basedOn w:val="Carpredefinitoparagrafo"/>
    <w:rsid w:val="00E3368E"/>
  </w:style>
  <w:style w:type="paragraph" w:customStyle="1" w:styleId="paragraph">
    <w:name w:val="paragraph"/>
    <w:basedOn w:val="Normale"/>
    <w:rsid w:val="00E336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op">
    <w:name w:val="eop"/>
    <w:basedOn w:val="Carpredefinitoparagrafo"/>
    <w:rsid w:val="00E3368E"/>
  </w:style>
  <w:style w:type="character" w:styleId="Collegamentoipertestuale">
    <w:name w:val="Hyperlink"/>
    <w:basedOn w:val="Carpredefinitoparagrafo"/>
    <w:uiPriority w:val="99"/>
    <w:unhideWhenUsed/>
    <w:rsid w:val="001C4E3D"/>
    <w:rPr>
      <w:color w:val="467886" w:themeColor="hyperlink"/>
      <w:u w:val="single"/>
    </w:rPr>
  </w:style>
  <w:style w:type="character" w:styleId="Menzionenonrisolta">
    <w:name w:val="Unresolved Mention"/>
    <w:basedOn w:val="Carpredefinitoparagrafo"/>
    <w:uiPriority w:val="99"/>
    <w:semiHidden/>
    <w:unhideWhenUsed/>
    <w:rsid w:val="001C4E3D"/>
    <w:rPr>
      <w:color w:val="605E5C"/>
      <w:shd w:val="clear" w:color="auto" w:fill="E1DFDD"/>
    </w:rPr>
  </w:style>
  <w:style w:type="character" w:styleId="Rimandocommento">
    <w:name w:val="annotation reference"/>
    <w:basedOn w:val="Carpredefinitoparagrafo"/>
    <w:uiPriority w:val="99"/>
    <w:semiHidden/>
    <w:unhideWhenUsed/>
    <w:rsid w:val="00376238"/>
    <w:rPr>
      <w:sz w:val="16"/>
      <w:szCs w:val="16"/>
    </w:rPr>
  </w:style>
  <w:style w:type="paragraph" w:styleId="Testocommento">
    <w:name w:val="annotation text"/>
    <w:basedOn w:val="Normale"/>
    <w:link w:val="TestocommentoCarattere"/>
    <w:uiPriority w:val="99"/>
    <w:unhideWhenUsed/>
    <w:rsid w:val="00376238"/>
    <w:pPr>
      <w:spacing w:line="240" w:lineRule="auto"/>
    </w:pPr>
    <w:rPr>
      <w:sz w:val="20"/>
      <w:szCs w:val="20"/>
    </w:rPr>
  </w:style>
  <w:style w:type="character" w:customStyle="1" w:styleId="TestocommentoCarattere">
    <w:name w:val="Testo commento Carattere"/>
    <w:basedOn w:val="Carpredefinitoparagrafo"/>
    <w:link w:val="Testocommento"/>
    <w:uiPriority w:val="99"/>
    <w:rsid w:val="00376238"/>
    <w:rPr>
      <w:sz w:val="20"/>
      <w:szCs w:val="20"/>
    </w:rPr>
  </w:style>
  <w:style w:type="paragraph" w:styleId="Soggettocommento">
    <w:name w:val="annotation subject"/>
    <w:basedOn w:val="Testocommento"/>
    <w:next w:val="Testocommento"/>
    <w:link w:val="SoggettocommentoCarattere"/>
    <w:uiPriority w:val="99"/>
    <w:semiHidden/>
    <w:unhideWhenUsed/>
    <w:rsid w:val="00376238"/>
    <w:rPr>
      <w:b/>
      <w:bCs/>
    </w:rPr>
  </w:style>
  <w:style w:type="character" w:customStyle="1" w:styleId="SoggettocommentoCarattere">
    <w:name w:val="Soggetto commento Carattere"/>
    <w:basedOn w:val="TestocommentoCarattere"/>
    <w:link w:val="Soggettocommento"/>
    <w:uiPriority w:val="99"/>
    <w:semiHidden/>
    <w:rsid w:val="00376238"/>
    <w:rPr>
      <w:b/>
      <w:bCs/>
      <w:sz w:val="20"/>
      <w:szCs w:val="20"/>
    </w:rPr>
  </w:style>
  <w:style w:type="paragraph" w:styleId="Revisione">
    <w:name w:val="Revision"/>
    <w:hidden/>
    <w:uiPriority w:val="99"/>
    <w:semiHidden/>
    <w:rsid w:val="00681387"/>
    <w:pPr>
      <w:spacing w:after="0" w:line="240" w:lineRule="auto"/>
    </w:pPr>
  </w:style>
  <w:style w:type="paragraph" w:styleId="Testonotaapidipagina">
    <w:name w:val="footnote text"/>
    <w:basedOn w:val="Normale"/>
    <w:link w:val="TestonotaapidipaginaCarattere"/>
    <w:uiPriority w:val="99"/>
    <w:semiHidden/>
    <w:unhideWhenUsed/>
    <w:rsid w:val="0039031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9031A"/>
    <w:rPr>
      <w:sz w:val="20"/>
      <w:szCs w:val="20"/>
    </w:rPr>
  </w:style>
  <w:style w:type="character" w:styleId="Rimandonotaapidipagina">
    <w:name w:val="footnote reference"/>
    <w:basedOn w:val="Carpredefinitoparagrafo"/>
    <w:uiPriority w:val="99"/>
    <w:semiHidden/>
    <w:unhideWhenUsed/>
    <w:rsid w:val="0039031A"/>
    <w:rPr>
      <w:vertAlign w:val="superscript"/>
    </w:rPr>
  </w:style>
  <w:style w:type="paragraph" w:styleId="Testonotadichiusura">
    <w:name w:val="endnote text"/>
    <w:basedOn w:val="Normale"/>
    <w:link w:val="TestonotadichiusuraCarattere"/>
    <w:uiPriority w:val="99"/>
    <w:semiHidden/>
    <w:unhideWhenUsed/>
    <w:rsid w:val="00E2448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24484"/>
    <w:rPr>
      <w:sz w:val="20"/>
      <w:szCs w:val="20"/>
    </w:rPr>
  </w:style>
  <w:style w:type="character" w:styleId="Rimandonotadichiusura">
    <w:name w:val="endnote reference"/>
    <w:basedOn w:val="Carpredefinitoparagrafo"/>
    <w:uiPriority w:val="99"/>
    <w:semiHidden/>
    <w:unhideWhenUsed/>
    <w:rsid w:val="00E24484"/>
    <w:rPr>
      <w:vertAlign w:val="superscript"/>
    </w:rPr>
  </w:style>
  <w:style w:type="character" w:styleId="Menzione">
    <w:name w:val="Mention"/>
    <w:basedOn w:val="Carpredefinitoparagrafo"/>
    <w:uiPriority w:val="99"/>
    <w:unhideWhenUsed/>
    <w:rPr>
      <w:color w:val="2B579A"/>
      <w:shd w:val="clear" w:color="auto" w:fill="E6E6E6"/>
    </w:rPr>
  </w:style>
  <w:style w:type="character" w:customStyle="1" w:styleId="ParagrafoelencoCarattere">
    <w:name w:val="Paragrafo elenco Carattere"/>
    <w:aliases w:val="Bullet List Carattere,FooterText Carattere,Paragraphe de liste1 Carattere,numbered Carattere,List Paragraph1 Carattere,Listenabsatz Carattere,リスト段落 Carattere,Bulletr List Paragraph Carattere,列出段落 Carattere,列出段落1 Carattere"/>
    <w:basedOn w:val="Carpredefinitoparagrafo"/>
    <w:link w:val="Paragrafoelenco"/>
    <w:uiPriority w:val="34"/>
    <w:qFormat/>
    <w:locked/>
    <w:rsid w:val="00A01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58015">
      <w:bodyDiv w:val="1"/>
      <w:marLeft w:val="0"/>
      <w:marRight w:val="0"/>
      <w:marTop w:val="0"/>
      <w:marBottom w:val="0"/>
      <w:divBdr>
        <w:top w:val="none" w:sz="0" w:space="0" w:color="auto"/>
        <w:left w:val="none" w:sz="0" w:space="0" w:color="auto"/>
        <w:bottom w:val="none" w:sz="0" w:space="0" w:color="auto"/>
        <w:right w:val="none" w:sz="0" w:space="0" w:color="auto"/>
      </w:divBdr>
    </w:div>
    <w:div w:id="240919614">
      <w:bodyDiv w:val="1"/>
      <w:marLeft w:val="0"/>
      <w:marRight w:val="0"/>
      <w:marTop w:val="0"/>
      <w:marBottom w:val="0"/>
      <w:divBdr>
        <w:top w:val="none" w:sz="0" w:space="0" w:color="auto"/>
        <w:left w:val="none" w:sz="0" w:space="0" w:color="auto"/>
        <w:bottom w:val="none" w:sz="0" w:space="0" w:color="auto"/>
        <w:right w:val="none" w:sz="0" w:space="0" w:color="auto"/>
      </w:divBdr>
      <w:divsChild>
        <w:div w:id="554046626">
          <w:marLeft w:val="446"/>
          <w:marRight w:val="0"/>
          <w:marTop w:val="0"/>
          <w:marBottom w:val="0"/>
          <w:divBdr>
            <w:top w:val="none" w:sz="0" w:space="0" w:color="auto"/>
            <w:left w:val="none" w:sz="0" w:space="0" w:color="auto"/>
            <w:bottom w:val="none" w:sz="0" w:space="0" w:color="auto"/>
            <w:right w:val="none" w:sz="0" w:space="0" w:color="auto"/>
          </w:divBdr>
        </w:div>
      </w:divsChild>
    </w:div>
    <w:div w:id="285700508">
      <w:bodyDiv w:val="1"/>
      <w:marLeft w:val="0"/>
      <w:marRight w:val="0"/>
      <w:marTop w:val="0"/>
      <w:marBottom w:val="0"/>
      <w:divBdr>
        <w:top w:val="none" w:sz="0" w:space="0" w:color="auto"/>
        <w:left w:val="none" w:sz="0" w:space="0" w:color="auto"/>
        <w:bottom w:val="none" w:sz="0" w:space="0" w:color="auto"/>
        <w:right w:val="none" w:sz="0" w:space="0" w:color="auto"/>
      </w:divBdr>
    </w:div>
    <w:div w:id="422773133">
      <w:bodyDiv w:val="1"/>
      <w:marLeft w:val="0"/>
      <w:marRight w:val="0"/>
      <w:marTop w:val="0"/>
      <w:marBottom w:val="0"/>
      <w:divBdr>
        <w:top w:val="none" w:sz="0" w:space="0" w:color="auto"/>
        <w:left w:val="none" w:sz="0" w:space="0" w:color="auto"/>
        <w:bottom w:val="none" w:sz="0" w:space="0" w:color="auto"/>
        <w:right w:val="none" w:sz="0" w:space="0" w:color="auto"/>
      </w:divBdr>
    </w:div>
    <w:div w:id="456678890">
      <w:bodyDiv w:val="1"/>
      <w:marLeft w:val="0"/>
      <w:marRight w:val="0"/>
      <w:marTop w:val="0"/>
      <w:marBottom w:val="0"/>
      <w:divBdr>
        <w:top w:val="none" w:sz="0" w:space="0" w:color="auto"/>
        <w:left w:val="none" w:sz="0" w:space="0" w:color="auto"/>
        <w:bottom w:val="none" w:sz="0" w:space="0" w:color="auto"/>
        <w:right w:val="none" w:sz="0" w:space="0" w:color="auto"/>
      </w:divBdr>
      <w:divsChild>
        <w:div w:id="2105345912">
          <w:marLeft w:val="446"/>
          <w:marRight w:val="0"/>
          <w:marTop w:val="0"/>
          <w:marBottom w:val="0"/>
          <w:divBdr>
            <w:top w:val="none" w:sz="0" w:space="0" w:color="auto"/>
            <w:left w:val="none" w:sz="0" w:space="0" w:color="auto"/>
            <w:bottom w:val="none" w:sz="0" w:space="0" w:color="auto"/>
            <w:right w:val="none" w:sz="0" w:space="0" w:color="auto"/>
          </w:divBdr>
        </w:div>
      </w:divsChild>
    </w:div>
    <w:div w:id="457185012">
      <w:bodyDiv w:val="1"/>
      <w:marLeft w:val="0"/>
      <w:marRight w:val="0"/>
      <w:marTop w:val="0"/>
      <w:marBottom w:val="0"/>
      <w:divBdr>
        <w:top w:val="none" w:sz="0" w:space="0" w:color="auto"/>
        <w:left w:val="none" w:sz="0" w:space="0" w:color="auto"/>
        <w:bottom w:val="none" w:sz="0" w:space="0" w:color="auto"/>
        <w:right w:val="none" w:sz="0" w:space="0" w:color="auto"/>
      </w:divBdr>
      <w:divsChild>
        <w:div w:id="330642624">
          <w:marLeft w:val="446"/>
          <w:marRight w:val="0"/>
          <w:marTop w:val="240"/>
          <w:marBottom w:val="160"/>
          <w:divBdr>
            <w:top w:val="none" w:sz="0" w:space="0" w:color="auto"/>
            <w:left w:val="none" w:sz="0" w:space="0" w:color="auto"/>
            <w:bottom w:val="none" w:sz="0" w:space="0" w:color="auto"/>
            <w:right w:val="none" w:sz="0" w:space="0" w:color="auto"/>
          </w:divBdr>
        </w:div>
        <w:div w:id="493421494">
          <w:marLeft w:val="446"/>
          <w:marRight w:val="0"/>
          <w:marTop w:val="240"/>
          <w:marBottom w:val="160"/>
          <w:divBdr>
            <w:top w:val="none" w:sz="0" w:space="0" w:color="auto"/>
            <w:left w:val="none" w:sz="0" w:space="0" w:color="auto"/>
            <w:bottom w:val="none" w:sz="0" w:space="0" w:color="auto"/>
            <w:right w:val="none" w:sz="0" w:space="0" w:color="auto"/>
          </w:divBdr>
        </w:div>
        <w:div w:id="1018703916">
          <w:marLeft w:val="446"/>
          <w:marRight w:val="0"/>
          <w:marTop w:val="240"/>
          <w:marBottom w:val="160"/>
          <w:divBdr>
            <w:top w:val="none" w:sz="0" w:space="0" w:color="auto"/>
            <w:left w:val="none" w:sz="0" w:space="0" w:color="auto"/>
            <w:bottom w:val="none" w:sz="0" w:space="0" w:color="auto"/>
            <w:right w:val="none" w:sz="0" w:space="0" w:color="auto"/>
          </w:divBdr>
        </w:div>
      </w:divsChild>
    </w:div>
    <w:div w:id="465900252">
      <w:bodyDiv w:val="1"/>
      <w:marLeft w:val="0"/>
      <w:marRight w:val="0"/>
      <w:marTop w:val="0"/>
      <w:marBottom w:val="0"/>
      <w:divBdr>
        <w:top w:val="none" w:sz="0" w:space="0" w:color="auto"/>
        <w:left w:val="none" w:sz="0" w:space="0" w:color="auto"/>
        <w:bottom w:val="none" w:sz="0" w:space="0" w:color="auto"/>
        <w:right w:val="none" w:sz="0" w:space="0" w:color="auto"/>
      </w:divBdr>
    </w:div>
    <w:div w:id="511259184">
      <w:bodyDiv w:val="1"/>
      <w:marLeft w:val="0"/>
      <w:marRight w:val="0"/>
      <w:marTop w:val="0"/>
      <w:marBottom w:val="0"/>
      <w:divBdr>
        <w:top w:val="none" w:sz="0" w:space="0" w:color="auto"/>
        <w:left w:val="none" w:sz="0" w:space="0" w:color="auto"/>
        <w:bottom w:val="none" w:sz="0" w:space="0" w:color="auto"/>
        <w:right w:val="none" w:sz="0" w:space="0" w:color="auto"/>
      </w:divBdr>
    </w:div>
    <w:div w:id="694385670">
      <w:bodyDiv w:val="1"/>
      <w:marLeft w:val="0"/>
      <w:marRight w:val="0"/>
      <w:marTop w:val="0"/>
      <w:marBottom w:val="0"/>
      <w:divBdr>
        <w:top w:val="none" w:sz="0" w:space="0" w:color="auto"/>
        <w:left w:val="none" w:sz="0" w:space="0" w:color="auto"/>
        <w:bottom w:val="none" w:sz="0" w:space="0" w:color="auto"/>
        <w:right w:val="none" w:sz="0" w:space="0" w:color="auto"/>
      </w:divBdr>
    </w:div>
    <w:div w:id="755638104">
      <w:bodyDiv w:val="1"/>
      <w:marLeft w:val="0"/>
      <w:marRight w:val="0"/>
      <w:marTop w:val="0"/>
      <w:marBottom w:val="0"/>
      <w:divBdr>
        <w:top w:val="none" w:sz="0" w:space="0" w:color="auto"/>
        <w:left w:val="none" w:sz="0" w:space="0" w:color="auto"/>
        <w:bottom w:val="none" w:sz="0" w:space="0" w:color="auto"/>
        <w:right w:val="none" w:sz="0" w:space="0" w:color="auto"/>
      </w:divBdr>
    </w:div>
    <w:div w:id="765032859">
      <w:bodyDiv w:val="1"/>
      <w:marLeft w:val="0"/>
      <w:marRight w:val="0"/>
      <w:marTop w:val="0"/>
      <w:marBottom w:val="0"/>
      <w:divBdr>
        <w:top w:val="none" w:sz="0" w:space="0" w:color="auto"/>
        <w:left w:val="none" w:sz="0" w:space="0" w:color="auto"/>
        <w:bottom w:val="none" w:sz="0" w:space="0" w:color="auto"/>
        <w:right w:val="none" w:sz="0" w:space="0" w:color="auto"/>
      </w:divBdr>
      <w:divsChild>
        <w:div w:id="1846242543">
          <w:marLeft w:val="432"/>
          <w:marRight w:val="0"/>
          <w:marTop w:val="240"/>
          <w:marBottom w:val="0"/>
          <w:divBdr>
            <w:top w:val="none" w:sz="0" w:space="0" w:color="auto"/>
            <w:left w:val="none" w:sz="0" w:space="0" w:color="auto"/>
            <w:bottom w:val="none" w:sz="0" w:space="0" w:color="auto"/>
            <w:right w:val="none" w:sz="0" w:space="0" w:color="auto"/>
          </w:divBdr>
        </w:div>
      </w:divsChild>
    </w:div>
    <w:div w:id="771436406">
      <w:bodyDiv w:val="1"/>
      <w:marLeft w:val="0"/>
      <w:marRight w:val="0"/>
      <w:marTop w:val="0"/>
      <w:marBottom w:val="0"/>
      <w:divBdr>
        <w:top w:val="none" w:sz="0" w:space="0" w:color="auto"/>
        <w:left w:val="none" w:sz="0" w:space="0" w:color="auto"/>
        <w:bottom w:val="none" w:sz="0" w:space="0" w:color="auto"/>
        <w:right w:val="none" w:sz="0" w:space="0" w:color="auto"/>
      </w:divBdr>
    </w:div>
    <w:div w:id="806699648">
      <w:bodyDiv w:val="1"/>
      <w:marLeft w:val="0"/>
      <w:marRight w:val="0"/>
      <w:marTop w:val="0"/>
      <w:marBottom w:val="0"/>
      <w:divBdr>
        <w:top w:val="none" w:sz="0" w:space="0" w:color="auto"/>
        <w:left w:val="none" w:sz="0" w:space="0" w:color="auto"/>
        <w:bottom w:val="none" w:sz="0" w:space="0" w:color="auto"/>
        <w:right w:val="none" w:sz="0" w:space="0" w:color="auto"/>
      </w:divBdr>
      <w:divsChild>
        <w:div w:id="195654992">
          <w:marLeft w:val="432"/>
          <w:marRight w:val="0"/>
          <w:marTop w:val="240"/>
          <w:marBottom w:val="0"/>
          <w:divBdr>
            <w:top w:val="none" w:sz="0" w:space="0" w:color="auto"/>
            <w:left w:val="none" w:sz="0" w:space="0" w:color="auto"/>
            <w:bottom w:val="none" w:sz="0" w:space="0" w:color="auto"/>
            <w:right w:val="none" w:sz="0" w:space="0" w:color="auto"/>
          </w:divBdr>
        </w:div>
        <w:div w:id="261886725">
          <w:marLeft w:val="432"/>
          <w:marRight w:val="0"/>
          <w:marTop w:val="240"/>
          <w:marBottom w:val="0"/>
          <w:divBdr>
            <w:top w:val="none" w:sz="0" w:space="0" w:color="auto"/>
            <w:left w:val="none" w:sz="0" w:space="0" w:color="auto"/>
            <w:bottom w:val="none" w:sz="0" w:space="0" w:color="auto"/>
            <w:right w:val="none" w:sz="0" w:space="0" w:color="auto"/>
          </w:divBdr>
        </w:div>
        <w:div w:id="1040515996">
          <w:marLeft w:val="432"/>
          <w:marRight w:val="0"/>
          <w:marTop w:val="240"/>
          <w:marBottom w:val="0"/>
          <w:divBdr>
            <w:top w:val="none" w:sz="0" w:space="0" w:color="auto"/>
            <w:left w:val="none" w:sz="0" w:space="0" w:color="auto"/>
            <w:bottom w:val="none" w:sz="0" w:space="0" w:color="auto"/>
            <w:right w:val="none" w:sz="0" w:space="0" w:color="auto"/>
          </w:divBdr>
        </w:div>
      </w:divsChild>
    </w:div>
    <w:div w:id="832992850">
      <w:bodyDiv w:val="1"/>
      <w:marLeft w:val="0"/>
      <w:marRight w:val="0"/>
      <w:marTop w:val="0"/>
      <w:marBottom w:val="0"/>
      <w:divBdr>
        <w:top w:val="none" w:sz="0" w:space="0" w:color="auto"/>
        <w:left w:val="none" w:sz="0" w:space="0" w:color="auto"/>
        <w:bottom w:val="none" w:sz="0" w:space="0" w:color="auto"/>
        <w:right w:val="none" w:sz="0" w:space="0" w:color="auto"/>
      </w:divBdr>
      <w:divsChild>
        <w:div w:id="255553555">
          <w:marLeft w:val="806"/>
          <w:marRight w:val="0"/>
          <w:marTop w:val="0"/>
          <w:marBottom w:val="0"/>
          <w:divBdr>
            <w:top w:val="none" w:sz="0" w:space="0" w:color="auto"/>
            <w:left w:val="none" w:sz="0" w:space="0" w:color="auto"/>
            <w:bottom w:val="none" w:sz="0" w:space="0" w:color="auto"/>
            <w:right w:val="none" w:sz="0" w:space="0" w:color="auto"/>
          </w:divBdr>
        </w:div>
        <w:div w:id="675378247">
          <w:marLeft w:val="446"/>
          <w:marRight w:val="0"/>
          <w:marTop w:val="240"/>
          <w:marBottom w:val="160"/>
          <w:divBdr>
            <w:top w:val="none" w:sz="0" w:space="0" w:color="auto"/>
            <w:left w:val="none" w:sz="0" w:space="0" w:color="auto"/>
            <w:bottom w:val="none" w:sz="0" w:space="0" w:color="auto"/>
            <w:right w:val="none" w:sz="0" w:space="0" w:color="auto"/>
          </w:divBdr>
        </w:div>
        <w:div w:id="1431975724">
          <w:marLeft w:val="806"/>
          <w:marRight w:val="0"/>
          <w:marTop w:val="0"/>
          <w:marBottom w:val="0"/>
          <w:divBdr>
            <w:top w:val="none" w:sz="0" w:space="0" w:color="auto"/>
            <w:left w:val="none" w:sz="0" w:space="0" w:color="auto"/>
            <w:bottom w:val="none" w:sz="0" w:space="0" w:color="auto"/>
            <w:right w:val="none" w:sz="0" w:space="0" w:color="auto"/>
          </w:divBdr>
        </w:div>
        <w:div w:id="1673876802">
          <w:marLeft w:val="446"/>
          <w:marRight w:val="0"/>
          <w:marTop w:val="240"/>
          <w:marBottom w:val="160"/>
          <w:divBdr>
            <w:top w:val="none" w:sz="0" w:space="0" w:color="auto"/>
            <w:left w:val="none" w:sz="0" w:space="0" w:color="auto"/>
            <w:bottom w:val="none" w:sz="0" w:space="0" w:color="auto"/>
            <w:right w:val="none" w:sz="0" w:space="0" w:color="auto"/>
          </w:divBdr>
        </w:div>
      </w:divsChild>
    </w:div>
    <w:div w:id="846288559">
      <w:bodyDiv w:val="1"/>
      <w:marLeft w:val="0"/>
      <w:marRight w:val="0"/>
      <w:marTop w:val="0"/>
      <w:marBottom w:val="0"/>
      <w:divBdr>
        <w:top w:val="none" w:sz="0" w:space="0" w:color="auto"/>
        <w:left w:val="none" w:sz="0" w:space="0" w:color="auto"/>
        <w:bottom w:val="none" w:sz="0" w:space="0" w:color="auto"/>
        <w:right w:val="none" w:sz="0" w:space="0" w:color="auto"/>
      </w:divBdr>
    </w:div>
    <w:div w:id="991133018">
      <w:bodyDiv w:val="1"/>
      <w:marLeft w:val="0"/>
      <w:marRight w:val="0"/>
      <w:marTop w:val="0"/>
      <w:marBottom w:val="0"/>
      <w:divBdr>
        <w:top w:val="none" w:sz="0" w:space="0" w:color="auto"/>
        <w:left w:val="none" w:sz="0" w:space="0" w:color="auto"/>
        <w:bottom w:val="none" w:sz="0" w:space="0" w:color="auto"/>
        <w:right w:val="none" w:sz="0" w:space="0" w:color="auto"/>
      </w:divBdr>
    </w:div>
    <w:div w:id="1022393173">
      <w:bodyDiv w:val="1"/>
      <w:marLeft w:val="0"/>
      <w:marRight w:val="0"/>
      <w:marTop w:val="0"/>
      <w:marBottom w:val="0"/>
      <w:divBdr>
        <w:top w:val="none" w:sz="0" w:space="0" w:color="auto"/>
        <w:left w:val="none" w:sz="0" w:space="0" w:color="auto"/>
        <w:bottom w:val="none" w:sz="0" w:space="0" w:color="auto"/>
        <w:right w:val="none" w:sz="0" w:space="0" w:color="auto"/>
      </w:divBdr>
    </w:div>
    <w:div w:id="1039935353">
      <w:bodyDiv w:val="1"/>
      <w:marLeft w:val="0"/>
      <w:marRight w:val="0"/>
      <w:marTop w:val="0"/>
      <w:marBottom w:val="0"/>
      <w:divBdr>
        <w:top w:val="none" w:sz="0" w:space="0" w:color="auto"/>
        <w:left w:val="none" w:sz="0" w:space="0" w:color="auto"/>
        <w:bottom w:val="none" w:sz="0" w:space="0" w:color="auto"/>
        <w:right w:val="none" w:sz="0" w:space="0" w:color="auto"/>
      </w:divBdr>
      <w:divsChild>
        <w:div w:id="479270460">
          <w:marLeft w:val="446"/>
          <w:marRight w:val="0"/>
          <w:marTop w:val="0"/>
          <w:marBottom w:val="0"/>
          <w:divBdr>
            <w:top w:val="none" w:sz="0" w:space="0" w:color="auto"/>
            <w:left w:val="none" w:sz="0" w:space="0" w:color="auto"/>
            <w:bottom w:val="none" w:sz="0" w:space="0" w:color="auto"/>
            <w:right w:val="none" w:sz="0" w:space="0" w:color="auto"/>
          </w:divBdr>
        </w:div>
        <w:div w:id="578561124">
          <w:marLeft w:val="446"/>
          <w:marRight w:val="0"/>
          <w:marTop w:val="0"/>
          <w:marBottom w:val="0"/>
          <w:divBdr>
            <w:top w:val="none" w:sz="0" w:space="0" w:color="auto"/>
            <w:left w:val="none" w:sz="0" w:space="0" w:color="auto"/>
            <w:bottom w:val="none" w:sz="0" w:space="0" w:color="auto"/>
            <w:right w:val="none" w:sz="0" w:space="0" w:color="auto"/>
          </w:divBdr>
        </w:div>
        <w:div w:id="581180310">
          <w:marLeft w:val="446"/>
          <w:marRight w:val="0"/>
          <w:marTop w:val="0"/>
          <w:marBottom w:val="0"/>
          <w:divBdr>
            <w:top w:val="none" w:sz="0" w:space="0" w:color="auto"/>
            <w:left w:val="none" w:sz="0" w:space="0" w:color="auto"/>
            <w:bottom w:val="none" w:sz="0" w:space="0" w:color="auto"/>
            <w:right w:val="none" w:sz="0" w:space="0" w:color="auto"/>
          </w:divBdr>
        </w:div>
        <w:div w:id="655568667">
          <w:marLeft w:val="446"/>
          <w:marRight w:val="0"/>
          <w:marTop w:val="0"/>
          <w:marBottom w:val="0"/>
          <w:divBdr>
            <w:top w:val="none" w:sz="0" w:space="0" w:color="auto"/>
            <w:left w:val="none" w:sz="0" w:space="0" w:color="auto"/>
            <w:bottom w:val="none" w:sz="0" w:space="0" w:color="auto"/>
            <w:right w:val="none" w:sz="0" w:space="0" w:color="auto"/>
          </w:divBdr>
        </w:div>
        <w:div w:id="691348163">
          <w:marLeft w:val="446"/>
          <w:marRight w:val="0"/>
          <w:marTop w:val="0"/>
          <w:marBottom w:val="0"/>
          <w:divBdr>
            <w:top w:val="none" w:sz="0" w:space="0" w:color="auto"/>
            <w:left w:val="none" w:sz="0" w:space="0" w:color="auto"/>
            <w:bottom w:val="none" w:sz="0" w:space="0" w:color="auto"/>
            <w:right w:val="none" w:sz="0" w:space="0" w:color="auto"/>
          </w:divBdr>
        </w:div>
        <w:div w:id="1153833597">
          <w:marLeft w:val="446"/>
          <w:marRight w:val="0"/>
          <w:marTop w:val="0"/>
          <w:marBottom w:val="0"/>
          <w:divBdr>
            <w:top w:val="none" w:sz="0" w:space="0" w:color="auto"/>
            <w:left w:val="none" w:sz="0" w:space="0" w:color="auto"/>
            <w:bottom w:val="none" w:sz="0" w:space="0" w:color="auto"/>
            <w:right w:val="none" w:sz="0" w:space="0" w:color="auto"/>
          </w:divBdr>
        </w:div>
        <w:div w:id="1275139481">
          <w:marLeft w:val="446"/>
          <w:marRight w:val="0"/>
          <w:marTop w:val="0"/>
          <w:marBottom w:val="0"/>
          <w:divBdr>
            <w:top w:val="none" w:sz="0" w:space="0" w:color="auto"/>
            <w:left w:val="none" w:sz="0" w:space="0" w:color="auto"/>
            <w:bottom w:val="none" w:sz="0" w:space="0" w:color="auto"/>
            <w:right w:val="none" w:sz="0" w:space="0" w:color="auto"/>
          </w:divBdr>
        </w:div>
        <w:div w:id="1449084736">
          <w:marLeft w:val="446"/>
          <w:marRight w:val="0"/>
          <w:marTop w:val="0"/>
          <w:marBottom w:val="0"/>
          <w:divBdr>
            <w:top w:val="none" w:sz="0" w:space="0" w:color="auto"/>
            <w:left w:val="none" w:sz="0" w:space="0" w:color="auto"/>
            <w:bottom w:val="none" w:sz="0" w:space="0" w:color="auto"/>
            <w:right w:val="none" w:sz="0" w:space="0" w:color="auto"/>
          </w:divBdr>
        </w:div>
        <w:div w:id="1591428472">
          <w:marLeft w:val="446"/>
          <w:marRight w:val="0"/>
          <w:marTop w:val="0"/>
          <w:marBottom w:val="0"/>
          <w:divBdr>
            <w:top w:val="none" w:sz="0" w:space="0" w:color="auto"/>
            <w:left w:val="none" w:sz="0" w:space="0" w:color="auto"/>
            <w:bottom w:val="none" w:sz="0" w:space="0" w:color="auto"/>
            <w:right w:val="none" w:sz="0" w:space="0" w:color="auto"/>
          </w:divBdr>
        </w:div>
        <w:div w:id="1611204039">
          <w:marLeft w:val="446"/>
          <w:marRight w:val="0"/>
          <w:marTop w:val="0"/>
          <w:marBottom w:val="0"/>
          <w:divBdr>
            <w:top w:val="none" w:sz="0" w:space="0" w:color="auto"/>
            <w:left w:val="none" w:sz="0" w:space="0" w:color="auto"/>
            <w:bottom w:val="none" w:sz="0" w:space="0" w:color="auto"/>
            <w:right w:val="none" w:sz="0" w:space="0" w:color="auto"/>
          </w:divBdr>
        </w:div>
        <w:div w:id="1868522518">
          <w:marLeft w:val="446"/>
          <w:marRight w:val="0"/>
          <w:marTop w:val="0"/>
          <w:marBottom w:val="0"/>
          <w:divBdr>
            <w:top w:val="none" w:sz="0" w:space="0" w:color="auto"/>
            <w:left w:val="none" w:sz="0" w:space="0" w:color="auto"/>
            <w:bottom w:val="none" w:sz="0" w:space="0" w:color="auto"/>
            <w:right w:val="none" w:sz="0" w:space="0" w:color="auto"/>
          </w:divBdr>
        </w:div>
      </w:divsChild>
    </w:div>
    <w:div w:id="1139498921">
      <w:bodyDiv w:val="1"/>
      <w:marLeft w:val="0"/>
      <w:marRight w:val="0"/>
      <w:marTop w:val="0"/>
      <w:marBottom w:val="0"/>
      <w:divBdr>
        <w:top w:val="none" w:sz="0" w:space="0" w:color="auto"/>
        <w:left w:val="none" w:sz="0" w:space="0" w:color="auto"/>
        <w:bottom w:val="none" w:sz="0" w:space="0" w:color="auto"/>
        <w:right w:val="none" w:sz="0" w:space="0" w:color="auto"/>
      </w:divBdr>
      <w:divsChild>
        <w:div w:id="1867213700">
          <w:marLeft w:val="446"/>
          <w:marRight w:val="0"/>
          <w:marTop w:val="240"/>
          <w:marBottom w:val="160"/>
          <w:divBdr>
            <w:top w:val="none" w:sz="0" w:space="0" w:color="auto"/>
            <w:left w:val="none" w:sz="0" w:space="0" w:color="auto"/>
            <w:bottom w:val="none" w:sz="0" w:space="0" w:color="auto"/>
            <w:right w:val="none" w:sz="0" w:space="0" w:color="auto"/>
          </w:divBdr>
        </w:div>
      </w:divsChild>
    </w:div>
    <w:div w:id="1191525159">
      <w:bodyDiv w:val="1"/>
      <w:marLeft w:val="0"/>
      <w:marRight w:val="0"/>
      <w:marTop w:val="0"/>
      <w:marBottom w:val="0"/>
      <w:divBdr>
        <w:top w:val="none" w:sz="0" w:space="0" w:color="auto"/>
        <w:left w:val="none" w:sz="0" w:space="0" w:color="auto"/>
        <w:bottom w:val="none" w:sz="0" w:space="0" w:color="auto"/>
        <w:right w:val="none" w:sz="0" w:space="0" w:color="auto"/>
      </w:divBdr>
      <w:divsChild>
        <w:div w:id="503126410">
          <w:marLeft w:val="446"/>
          <w:marRight w:val="0"/>
          <w:marTop w:val="240"/>
          <w:marBottom w:val="160"/>
          <w:divBdr>
            <w:top w:val="none" w:sz="0" w:space="0" w:color="auto"/>
            <w:left w:val="none" w:sz="0" w:space="0" w:color="auto"/>
            <w:bottom w:val="none" w:sz="0" w:space="0" w:color="auto"/>
            <w:right w:val="none" w:sz="0" w:space="0" w:color="auto"/>
          </w:divBdr>
        </w:div>
        <w:div w:id="781462508">
          <w:marLeft w:val="446"/>
          <w:marRight w:val="0"/>
          <w:marTop w:val="240"/>
          <w:marBottom w:val="160"/>
          <w:divBdr>
            <w:top w:val="none" w:sz="0" w:space="0" w:color="auto"/>
            <w:left w:val="none" w:sz="0" w:space="0" w:color="auto"/>
            <w:bottom w:val="none" w:sz="0" w:space="0" w:color="auto"/>
            <w:right w:val="none" w:sz="0" w:space="0" w:color="auto"/>
          </w:divBdr>
        </w:div>
        <w:div w:id="1532105997">
          <w:marLeft w:val="446"/>
          <w:marRight w:val="0"/>
          <w:marTop w:val="240"/>
          <w:marBottom w:val="160"/>
          <w:divBdr>
            <w:top w:val="none" w:sz="0" w:space="0" w:color="auto"/>
            <w:left w:val="none" w:sz="0" w:space="0" w:color="auto"/>
            <w:bottom w:val="none" w:sz="0" w:space="0" w:color="auto"/>
            <w:right w:val="none" w:sz="0" w:space="0" w:color="auto"/>
          </w:divBdr>
        </w:div>
      </w:divsChild>
    </w:div>
    <w:div w:id="1253513053">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sChild>
        <w:div w:id="895970373">
          <w:marLeft w:val="446"/>
          <w:marRight w:val="0"/>
          <w:marTop w:val="240"/>
          <w:marBottom w:val="160"/>
          <w:divBdr>
            <w:top w:val="none" w:sz="0" w:space="0" w:color="auto"/>
            <w:left w:val="none" w:sz="0" w:space="0" w:color="auto"/>
            <w:bottom w:val="none" w:sz="0" w:space="0" w:color="auto"/>
            <w:right w:val="none" w:sz="0" w:space="0" w:color="auto"/>
          </w:divBdr>
        </w:div>
        <w:div w:id="902983590">
          <w:marLeft w:val="446"/>
          <w:marRight w:val="0"/>
          <w:marTop w:val="240"/>
          <w:marBottom w:val="160"/>
          <w:divBdr>
            <w:top w:val="none" w:sz="0" w:space="0" w:color="auto"/>
            <w:left w:val="none" w:sz="0" w:space="0" w:color="auto"/>
            <w:bottom w:val="none" w:sz="0" w:space="0" w:color="auto"/>
            <w:right w:val="none" w:sz="0" w:space="0" w:color="auto"/>
          </w:divBdr>
        </w:div>
        <w:div w:id="1968929947">
          <w:marLeft w:val="446"/>
          <w:marRight w:val="0"/>
          <w:marTop w:val="240"/>
          <w:marBottom w:val="160"/>
          <w:divBdr>
            <w:top w:val="none" w:sz="0" w:space="0" w:color="auto"/>
            <w:left w:val="none" w:sz="0" w:space="0" w:color="auto"/>
            <w:bottom w:val="none" w:sz="0" w:space="0" w:color="auto"/>
            <w:right w:val="none" w:sz="0" w:space="0" w:color="auto"/>
          </w:divBdr>
        </w:div>
      </w:divsChild>
    </w:div>
    <w:div w:id="1351370859">
      <w:bodyDiv w:val="1"/>
      <w:marLeft w:val="0"/>
      <w:marRight w:val="0"/>
      <w:marTop w:val="0"/>
      <w:marBottom w:val="0"/>
      <w:divBdr>
        <w:top w:val="none" w:sz="0" w:space="0" w:color="auto"/>
        <w:left w:val="none" w:sz="0" w:space="0" w:color="auto"/>
        <w:bottom w:val="none" w:sz="0" w:space="0" w:color="auto"/>
        <w:right w:val="none" w:sz="0" w:space="0" w:color="auto"/>
      </w:divBdr>
    </w:div>
    <w:div w:id="1415125443">
      <w:bodyDiv w:val="1"/>
      <w:marLeft w:val="0"/>
      <w:marRight w:val="0"/>
      <w:marTop w:val="0"/>
      <w:marBottom w:val="0"/>
      <w:divBdr>
        <w:top w:val="none" w:sz="0" w:space="0" w:color="auto"/>
        <w:left w:val="none" w:sz="0" w:space="0" w:color="auto"/>
        <w:bottom w:val="none" w:sz="0" w:space="0" w:color="auto"/>
        <w:right w:val="none" w:sz="0" w:space="0" w:color="auto"/>
      </w:divBdr>
    </w:div>
    <w:div w:id="1440758215">
      <w:bodyDiv w:val="1"/>
      <w:marLeft w:val="0"/>
      <w:marRight w:val="0"/>
      <w:marTop w:val="0"/>
      <w:marBottom w:val="0"/>
      <w:divBdr>
        <w:top w:val="none" w:sz="0" w:space="0" w:color="auto"/>
        <w:left w:val="none" w:sz="0" w:space="0" w:color="auto"/>
        <w:bottom w:val="none" w:sz="0" w:space="0" w:color="auto"/>
        <w:right w:val="none" w:sz="0" w:space="0" w:color="auto"/>
      </w:divBdr>
      <w:divsChild>
        <w:div w:id="761950994">
          <w:marLeft w:val="446"/>
          <w:marRight w:val="0"/>
          <w:marTop w:val="240"/>
          <w:marBottom w:val="160"/>
          <w:divBdr>
            <w:top w:val="none" w:sz="0" w:space="0" w:color="auto"/>
            <w:left w:val="none" w:sz="0" w:space="0" w:color="auto"/>
            <w:bottom w:val="none" w:sz="0" w:space="0" w:color="auto"/>
            <w:right w:val="none" w:sz="0" w:space="0" w:color="auto"/>
          </w:divBdr>
        </w:div>
        <w:div w:id="764761847">
          <w:marLeft w:val="446"/>
          <w:marRight w:val="0"/>
          <w:marTop w:val="240"/>
          <w:marBottom w:val="160"/>
          <w:divBdr>
            <w:top w:val="none" w:sz="0" w:space="0" w:color="auto"/>
            <w:left w:val="none" w:sz="0" w:space="0" w:color="auto"/>
            <w:bottom w:val="none" w:sz="0" w:space="0" w:color="auto"/>
            <w:right w:val="none" w:sz="0" w:space="0" w:color="auto"/>
          </w:divBdr>
        </w:div>
        <w:div w:id="885457170">
          <w:marLeft w:val="446"/>
          <w:marRight w:val="0"/>
          <w:marTop w:val="240"/>
          <w:marBottom w:val="160"/>
          <w:divBdr>
            <w:top w:val="none" w:sz="0" w:space="0" w:color="auto"/>
            <w:left w:val="none" w:sz="0" w:space="0" w:color="auto"/>
            <w:bottom w:val="none" w:sz="0" w:space="0" w:color="auto"/>
            <w:right w:val="none" w:sz="0" w:space="0" w:color="auto"/>
          </w:divBdr>
        </w:div>
      </w:divsChild>
    </w:div>
    <w:div w:id="1596281494">
      <w:bodyDiv w:val="1"/>
      <w:marLeft w:val="0"/>
      <w:marRight w:val="0"/>
      <w:marTop w:val="0"/>
      <w:marBottom w:val="0"/>
      <w:divBdr>
        <w:top w:val="none" w:sz="0" w:space="0" w:color="auto"/>
        <w:left w:val="none" w:sz="0" w:space="0" w:color="auto"/>
        <w:bottom w:val="none" w:sz="0" w:space="0" w:color="auto"/>
        <w:right w:val="none" w:sz="0" w:space="0" w:color="auto"/>
      </w:divBdr>
    </w:div>
    <w:div w:id="1647516446">
      <w:bodyDiv w:val="1"/>
      <w:marLeft w:val="0"/>
      <w:marRight w:val="0"/>
      <w:marTop w:val="0"/>
      <w:marBottom w:val="0"/>
      <w:divBdr>
        <w:top w:val="none" w:sz="0" w:space="0" w:color="auto"/>
        <w:left w:val="none" w:sz="0" w:space="0" w:color="auto"/>
        <w:bottom w:val="none" w:sz="0" w:space="0" w:color="auto"/>
        <w:right w:val="none" w:sz="0" w:space="0" w:color="auto"/>
      </w:divBdr>
    </w:div>
    <w:div w:id="1880822658">
      <w:bodyDiv w:val="1"/>
      <w:marLeft w:val="0"/>
      <w:marRight w:val="0"/>
      <w:marTop w:val="0"/>
      <w:marBottom w:val="0"/>
      <w:divBdr>
        <w:top w:val="none" w:sz="0" w:space="0" w:color="auto"/>
        <w:left w:val="none" w:sz="0" w:space="0" w:color="auto"/>
        <w:bottom w:val="none" w:sz="0" w:space="0" w:color="auto"/>
        <w:right w:val="none" w:sz="0" w:space="0" w:color="auto"/>
      </w:divBdr>
      <w:divsChild>
        <w:div w:id="25065429">
          <w:marLeft w:val="446"/>
          <w:marRight w:val="0"/>
          <w:marTop w:val="240"/>
          <w:marBottom w:val="160"/>
          <w:divBdr>
            <w:top w:val="none" w:sz="0" w:space="0" w:color="auto"/>
            <w:left w:val="none" w:sz="0" w:space="0" w:color="auto"/>
            <w:bottom w:val="none" w:sz="0" w:space="0" w:color="auto"/>
            <w:right w:val="none" w:sz="0" w:space="0" w:color="auto"/>
          </w:divBdr>
        </w:div>
        <w:div w:id="825127711">
          <w:marLeft w:val="446"/>
          <w:marRight w:val="0"/>
          <w:marTop w:val="240"/>
          <w:marBottom w:val="160"/>
          <w:divBdr>
            <w:top w:val="none" w:sz="0" w:space="0" w:color="auto"/>
            <w:left w:val="none" w:sz="0" w:space="0" w:color="auto"/>
            <w:bottom w:val="none" w:sz="0" w:space="0" w:color="auto"/>
            <w:right w:val="none" w:sz="0" w:space="0" w:color="auto"/>
          </w:divBdr>
        </w:div>
        <w:div w:id="1545756339">
          <w:marLeft w:val="446"/>
          <w:marRight w:val="0"/>
          <w:marTop w:val="240"/>
          <w:marBottom w:val="160"/>
          <w:divBdr>
            <w:top w:val="none" w:sz="0" w:space="0" w:color="auto"/>
            <w:left w:val="none" w:sz="0" w:space="0" w:color="auto"/>
            <w:bottom w:val="none" w:sz="0" w:space="0" w:color="auto"/>
            <w:right w:val="none" w:sz="0" w:space="0" w:color="auto"/>
          </w:divBdr>
        </w:div>
        <w:div w:id="2046247600">
          <w:marLeft w:val="446"/>
          <w:marRight w:val="0"/>
          <w:marTop w:val="240"/>
          <w:marBottom w:val="160"/>
          <w:divBdr>
            <w:top w:val="none" w:sz="0" w:space="0" w:color="auto"/>
            <w:left w:val="none" w:sz="0" w:space="0" w:color="auto"/>
            <w:bottom w:val="none" w:sz="0" w:space="0" w:color="auto"/>
            <w:right w:val="none" w:sz="0" w:space="0" w:color="auto"/>
          </w:divBdr>
        </w:div>
      </w:divsChild>
    </w:div>
    <w:div w:id="1941328579">
      <w:bodyDiv w:val="1"/>
      <w:marLeft w:val="0"/>
      <w:marRight w:val="0"/>
      <w:marTop w:val="0"/>
      <w:marBottom w:val="0"/>
      <w:divBdr>
        <w:top w:val="none" w:sz="0" w:space="0" w:color="auto"/>
        <w:left w:val="none" w:sz="0" w:space="0" w:color="auto"/>
        <w:bottom w:val="none" w:sz="0" w:space="0" w:color="auto"/>
        <w:right w:val="none" w:sz="0" w:space="0" w:color="auto"/>
      </w:divBdr>
      <w:divsChild>
        <w:div w:id="715085358">
          <w:marLeft w:val="432"/>
          <w:marRight w:val="0"/>
          <w:marTop w:val="240"/>
          <w:marBottom w:val="0"/>
          <w:divBdr>
            <w:top w:val="none" w:sz="0" w:space="0" w:color="auto"/>
            <w:left w:val="none" w:sz="0" w:space="0" w:color="auto"/>
            <w:bottom w:val="none" w:sz="0" w:space="0" w:color="auto"/>
            <w:right w:val="none" w:sz="0" w:space="0" w:color="auto"/>
          </w:divBdr>
        </w:div>
        <w:div w:id="982737203">
          <w:marLeft w:val="432"/>
          <w:marRight w:val="0"/>
          <w:marTop w:val="240"/>
          <w:marBottom w:val="0"/>
          <w:divBdr>
            <w:top w:val="none" w:sz="0" w:space="0" w:color="auto"/>
            <w:left w:val="none" w:sz="0" w:space="0" w:color="auto"/>
            <w:bottom w:val="none" w:sz="0" w:space="0" w:color="auto"/>
            <w:right w:val="none" w:sz="0" w:space="0" w:color="auto"/>
          </w:divBdr>
        </w:div>
        <w:div w:id="1641380279">
          <w:marLeft w:val="432"/>
          <w:marRight w:val="0"/>
          <w:marTop w:val="240"/>
          <w:marBottom w:val="0"/>
          <w:divBdr>
            <w:top w:val="none" w:sz="0" w:space="0" w:color="auto"/>
            <w:left w:val="none" w:sz="0" w:space="0" w:color="auto"/>
            <w:bottom w:val="none" w:sz="0" w:space="0" w:color="auto"/>
            <w:right w:val="none" w:sz="0" w:space="0" w:color="auto"/>
          </w:divBdr>
        </w:div>
        <w:div w:id="2120298901">
          <w:marLeft w:val="432"/>
          <w:marRight w:val="0"/>
          <w:marTop w:val="240"/>
          <w:marBottom w:val="0"/>
          <w:divBdr>
            <w:top w:val="none" w:sz="0" w:space="0" w:color="auto"/>
            <w:left w:val="none" w:sz="0" w:space="0" w:color="auto"/>
            <w:bottom w:val="none" w:sz="0" w:space="0" w:color="auto"/>
            <w:right w:val="none" w:sz="0" w:space="0" w:color="auto"/>
          </w:divBdr>
        </w:div>
      </w:divsChild>
    </w:div>
    <w:div w:id="2059275571">
      <w:bodyDiv w:val="1"/>
      <w:marLeft w:val="0"/>
      <w:marRight w:val="0"/>
      <w:marTop w:val="0"/>
      <w:marBottom w:val="0"/>
      <w:divBdr>
        <w:top w:val="none" w:sz="0" w:space="0" w:color="auto"/>
        <w:left w:val="none" w:sz="0" w:space="0" w:color="auto"/>
        <w:bottom w:val="none" w:sz="0" w:space="0" w:color="auto"/>
        <w:right w:val="none" w:sz="0" w:space="0" w:color="auto"/>
      </w:divBdr>
    </w:div>
    <w:div w:id="2076509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aital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paris.visa.com/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vvirgilio@dagcom.com" TargetMode="External"/><Relationship Id="rId2" Type="http://schemas.openxmlformats.org/officeDocument/2006/relationships/hyperlink" Target="mailto:egioia@dagcom.com" TargetMode="External"/><Relationship Id="rId1" Type="http://schemas.openxmlformats.org/officeDocument/2006/relationships/hyperlink" Target="mailto:mrasset@dagco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5f7396d-5d60-47d4-8b7e-408e1113fe37">
      <Terms xmlns="http://schemas.microsoft.com/office/infopath/2007/PartnerControls"/>
    </lcf76f155ced4ddcb4097134ff3c332f>
    <TaxCatchAll xmlns="900742ab-25b5-49f5-9f37-f3b4050e07ab"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00981CCABBA4798F984AFF354255B" ma:contentTypeVersion="20" ma:contentTypeDescription="Create a new document." ma:contentTypeScope="" ma:versionID="f914508e979f7326b30b844fc60a0751">
  <xsd:schema xmlns:xsd="http://www.w3.org/2001/XMLSchema" xmlns:xs="http://www.w3.org/2001/XMLSchema" xmlns:p="http://schemas.microsoft.com/office/2006/metadata/properties" xmlns:ns1="http://schemas.microsoft.com/sharepoint/v3" xmlns:ns2="e5f7396d-5d60-47d4-8b7e-408e1113fe37" xmlns:ns3="900742ab-25b5-49f5-9f37-f3b4050e07ab" targetNamespace="http://schemas.microsoft.com/office/2006/metadata/properties" ma:root="true" ma:fieldsID="e9c14c2c75df825d70faed8c034fe163" ns1:_="" ns2:_="" ns3:_="">
    <xsd:import namespace="http://schemas.microsoft.com/sharepoint/v3"/>
    <xsd:import namespace="e5f7396d-5d60-47d4-8b7e-408e1113fe37"/>
    <xsd:import namespace="900742ab-25b5-49f5-9f37-f3b4050e0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7396d-5d60-47d4-8b7e-408e1113f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6c7cd15-b2ae-4659-bfa5-b3b9d1479a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742ab-25b5-49f5-9f37-f3b4050e07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8bc03c-c11b-48af-b91d-056db5f06d68}" ma:internalName="TaxCatchAll" ma:showField="CatchAllData" ma:web="900742ab-25b5-49f5-9f37-f3b4050e0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2F860-EC4E-4880-A096-86B20BF9EA01}">
  <ds:schemaRefs>
    <ds:schemaRef ds:uri="http://schemas.microsoft.com/sharepoint/v3/contenttype/forms"/>
  </ds:schemaRefs>
</ds:datastoreItem>
</file>

<file path=customXml/itemProps2.xml><?xml version="1.0" encoding="utf-8"?>
<ds:datastoreItem xmlns:ds="http://schemas.openxmlformats.org/officeDocument/2006/customXml" ds:itemID="{E05024C9-4E99-48BD-8F59-E612E3F68F16}">
  <ds:schemaRefs>
    <ds:schemaRef ds:uri="http://schemas.openxmlformats.org/officeDocument/2006/bibliography"/>
  </ds:schemaRefs>
</ds:datastoreItem>
</file>

<file path=customXml/itemProps3.xml><?xml version="1.0" encoding="utf-8"?>
<ds:datastoreItem xmlns:ds="http://schemas.openxmlformats.org/officeDocument/2006/customXml" ds:itemID="{47D8160F-D3A2-4708-B561-EDDB179410F4}">
  <ds:schemaRefs>
    <ds:schemaRef ds:uri="http://schemas.microsoft.com/office/2006/metadata/properties"/>
    <ds:schemaRef ds:uri="http://schemas.microsoft.com/office/infopath/2007/PartnerControls"/>
    <ds:schemaRef ds:uri="http://schemas.microsoft.com/sharepoint/v3"/>
    <ds:schemaRef ds:uri="e5f7396d-5d60-47d4-8b7e-408e1113fe37"/>
    <ds:schemaRef ds:uri="900742ab-25b5-49f5-9f37-f3b4050e07ab"/>
  </ds:schemaRefs>
</ds:datastoreItem>
</file>

<file path=customXml/itemProps4.xml><?xml version="1.0" encoding="utf-8"?>
<ds:datastoreItem xmlns:ds="http://schemas.openxmlformats.org/officeDocument/2006/customXml" ds:itemID="{AF3E57C3-0078-4300-8D35-B7310B76A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f7396d-5d60-47d4-8b7e-408e1113fe37"/>
    <ds:schemaRef ds:uri="900742ab-25b5-49f5-9f37-f3b4050e0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802</Words>
  <Characters>4574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5366</CharactersWithSpaces>
  <SharedDoc>false</SharedDoc>
  <HLinks>
    <vt:vector size="24" baseType="variant">
      <vt:variant>
        <vt:i4>3014712</vt:i4>
      </vt:variant>
      <vt:variant>
        <vt:i4>3</vt:i4>
      </vt:variant>
      <vt:variant>
        <vt:i4>0</vt:i4>
      </vt:variant>
      <vt:variant>
        <vt:i4>5</vt:i4>
      </vt:variant>
      <vt:variant>
        <vt:lpwstr>https://cts.businesswire.com/ct/CT?id=smartlink&amp;url=https%3A%2F%2Fusa.visa.com%2F&amp;esheet=53058237&amp;newsitemid=20221214005190&amp;lan=en-US&amp;anchor=Visa.com&amp;index=1&amp;md5=bbc995047d3a2765749b4bd399dc96c8</vt:lpwstr>
      </vt:variant>
      <vt:variant>
        <vt:lpwstr/>
      </vt:variant>
      <vt:variant>
        <vt:i4>7209004</vt:i4>
      </vt:variant>
      <vt:variant>
        <vt:i4>0</vt:i4>
      </vt:variant>
      <vt:variant>
        <vt:i4>0</vt:i4>
      </vt:variant>
      <vt:variant>
        <vt:i4>5</vt:i4>
      </vt:variant>
      <vt:variant>
        <vt:lpwstr>https://go.paris.visa.com/home</vt:lpwstr>
      </vt:variant>
      <vt:variant>
        <vt:lpwstr/>
      </vt:variant>
      <vt:variant>
        <vt:i4>2293761</vt:i4>
      </vt:variant>
      <vt:variant>
        <vt:i4>3</vt:i4>
      </vt:variant>
      <vt:variant>
        <vt:i4>0</vt:i4>
      </vt:variant>
      <vt:variant>
        <vt:i4>5</vt:i4>
      </vt:variant>
      <vt:variant>
        <vt:lpwstr>mailto:torresda@visa.com</vt:lpwstr>
      </vt:variant>
      <vt:variant>
        <vt:lpwstr/>
      </vt:variant>
      <vt:variant>
        <vt:i4>2293761</vt:i4>
      </vt:variant>
      <vt:variant>
        <vt:i4>0</vt:i4>
      </vt:variant>
      <vt:variant>
        <vt:i4>0</vt:i4>
      </vt:variant>
      <vt:variant>
        <vt:i4>5</vt:i4>
      </vt:variant>
      <vt:variant>
        <vt:lpwstr>mailto:torresda@visa.com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Sharpe</dc:creator>
  <cp:keywords/>
  <dc:description/>
  <cp:lastModifiedBy>elena luisa guzzella</cp:lastModifiedBy>
  <cp:revision>23</cp:revision>
  <dcterms:created xsi:type="dcterms:W3CDTF">2024-08-05T15:25:00Z</dcterms:created>
  <dcterms:modified xsi:type="dcterms:W3CDTF">2024-08-12T10:11:00Z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2024-08-01T16:55:32Z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e32051c3-e5a0-4816-8db3-156038bf3738</vt:lpwstr>
  </property>
  <property fmtid="{D5CDD505-2E9C-101B-9397-08002B2CF9AE}" pid="8" name="MSIP_Label_a0f89cb5-682d-4be4-b0e0-739c9b4a93d4_ContentBits">
    <vt:lpwstr>0</vt:lpwstr>
  </property>
  <property fmtid="{D5CDD505-2E9C-101B-9397-08002B2CF9AE}" pid="9" name="ContentTypeId">
    <vt:lpwstr>0x0101001F2E82B12DFE9F46B74200A19EF0DF86</vt:lpwstr>
  </property>
  <property fmtid="{D5CDD505-2E9C-101B-9397-08002B2CF9AE}" pid="10" name="MediaServiceImageTags">
    <vt:lpwstr/>
  </property>
</Properties>
</file>