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F543" w14:textId="77777777" w:rsidR="0090794D" w:rsidRPr="00676FB5" w:rsidRDefault="0090794D" w:rsidP="00AD7D0E">
      <w:pPr>
        <w:pStyle w:val="BoilerplateHead"/>
      </w:pPr>
    </w:p>
    <w:p w14:paraId="5794CC14" w14:textId="77777777" w:rsidR="00FE4ECF" w:rsidRPr="00676FB5" w:rsidRDefault="00FE4ECF" w:rsidP="00676FB5">
      <w:pPr>
        <w:autoSpaceDE w:val="0"/>
        <w:autoSpaceDN w:val="0"/>
        <w:adjustRightInd w:val="0"/>
        <w:spacing w:line="312" w:lineRule="auto"/>
        <w:rPr>
          <w:rFonts w:asciiTheme="minorHAnsi" w:hAnsiTheme="minorHAnsi" w:cstheme="majorHAnsi"/>
          <w:b/>
          <w:sz w:val="18"/>
          <w:szCs w:val="18"/>
        </w:rPr>
        <w:sectPr w:rsidR="00FE4ECF" w:rsidRPr="00676FB5" w:rsidSect="0090794D">
          <w:headerReference w:type="default" r:id="rId12"/>
          <w:footerReference w:type="default" r:id="rId13"/>
          <w:headerReference w:type="first" r:id="rId14"/>
          <w:pgSz w:w="11906" w:h="16838" w:code="9"/>
          <w:pgMar w:top="1440" w:right="1080" w:bottom="1440" w:left="1080" w:header="567" w:footer="567" w:gutter="0"/>
          <w:cols w:space="708"/>
          <w:titlePg/>
          <w:docGrid w:linePitch="360"/>
        </w:sectPr>
      </w:pPr>
    </w:p>
    <w:p w14:paraId="0265F2B6" w14:textId="5C6F7939" w:rsidR="00846043" w:rsidRPr="004B3377" w:rsidRDefault="00EB674A" w:rsidP="00676FB5">
      <w:pPr>
        <w:autoSpaceDE w:val="0"/>
        <w:autoSpaceDN w:val="0"/>
        <w:adjustRightInd w:val="0"/>
        <w:rPr>
          <w:rFonts w:asciiTheme="minorHAnsi" w:hAnsiTheme="minorHAnsi" w:cstheme="majorHAnsi"/>
          <w:b/>
          <w:sz w:val="18"/>
          <w:szCs w:val="18"/>
          <w:lang w:val="nb-NO"/>
        </w:rPr>
      </w:pPr>
      <w:r w:rsidRPr="004B3377">
        <w:rPr>
          <w:rFonts w:asciiTheme="minorHAnsi" w:hAnsiTheme="minorHAnsi" w:cstheme="majorHAnsi"/>
          <w:b/>
          <w:sz w:val="18"/>
          <w:szCs w:val="18"/>
          <w:lang w:val="nb-NO"/>
        </w:rPr>
        <w:t xml:space="preserve">Capgemini </w:t>
      </w:r>
      <w:r w:rsidR="00FD7B11" w:rsidRPr="004B3377">
        <w:rPr>
          <w:rFonts w:asciiTheme="minorHAnsi" w:hAnsiTheme="minorHAnsi" w:cstheme="majorHAnsi"/>
          <w:b/>
          <w:sz w:val="18"/>
          <w:szCs w:val="18"/>
          <w:lang w:val="nb-NO"/>
        </w:rPr>
        <w:t>p</w:t>
      </w:r>
      <w:r w:rsidR="00846043" w:rsidRPr="004B3377">
        <w:rPr>
          <w:rFonts w:asciiTheme="minorHAnsi" w:hAnsiTheme="minorHAnsi" w:cstheme="majorHAnsi"/>
          <w:b/>
          <w:sz w:val="18"/>
          <w:szCs w:val="18"/>
          <w:lang w:val="nb-NO"/>
        </w:rPr>
        <w:t>ress</w:t>
      </w:r>
      <w:r w:rsidR="007D1A15" w:rsidRPr="004B3377">
        <w:rPr>
          <w:rFonts w:asciiTheme="minorHAnsi" w:hAnsiTheme="minorHAnsi" w:cstheme="majorHAnsi"/>
          <w:b/>
          <w:sz w:val="18"/>
          <w:szCs w:val="18"/>
          <w:lang w:val="nb-NO"/>
        </w:rPr>
        <w:t>k</w:t>
      </w:r>
      <w:r w:rsidR="00846043" w:rsidRPr="004B3377">
        <w:rPr>
          <w:rFonts w:asciiTheme="minorHAnsi" w:hAnsiTheme="minorHAnsi" w:cstheme="majorHAnsi"/>
          <w:b/>
          <w:sz w:val="18"/>
          <w:szCs w:val="18"/>
          <w:lang w:val="nb-NO"/>
        </w:rPr>
        <w:t>onta</w:t>
      </w:r>
      <w:r w:rsidR="007D1A15" w:rsidRPr="004B3377">
        <w:rPr>
          <w:rFonts w:asciiTheme="minorHAnsi" w:hAnsiTheme="minorHAnsi" w:cstheme="majorHAnsi"/>
          <w:b/>
          <w:sz w:val="18"/>
          <w:szCs w:val="18"/>
          <w:lang w:val="nb-NO"/>
        </w:rPr>
        <w:t>k</w:t>
      </w:r>
      <w:r w:rsidR="00846043" w:rsidRPr="004B3377">
        <w:rPr>
          <w:rFonts w:asciiTheme="minorHAnsi" w:hAnsiTheme="minorHAnsi" w:cstheme="majorHAnsi"/>
          <w:b/>
          <w:sz w:val="18"/>
          <w:szCs w:val="18"/>
          <w:lang w:val="nb-NO"/>
        </w:rPr>
        <w:t xml:space="preserve">t: </w:t>
      </w:r>
    </w:p>
    <w:p w14:paraId="1C1CE29F" w14:textId="49A8BDC5" w:rsidR="00846043" w:rsidRPr="004B3377" w:rsidRDefault="00827C58" w:rsidP="00676FB5">
      <w:pPr>
        <w:rPr>
          <w:rFonts w:asciiTheme="minorHAnsi" w:hAnsiTheme="minorHAnsi" w:cstheme="majorHAnsi"/>
          <w:i/>
          <w:sz w:val="18"/>
          <w:szCs w:val="18"/>
          <w:lang w:val="nb-NO"/>
        </w:rPr>
      </w:pPr>
      <w:r w:rsidRPr="004B3377">
        <w:rPr>
          <w:rFonts w:asciiTheme="minorHAnsi" w:hAnsiTheme="minorHAnsi" w:cstheme="majorHAnsi"/>
          <w:i/>
          <w:sz w:val="18"/>
          <w:szCs w:val="18"/>
          <w:lang w:val="nb-NO"/>
        </w:rPr>
        <w:t>Gunilla Resare</w:t>
      </w:r>
    </w:p>
    <w:p w14:paraId="1B2EB194" w14:textId="77777777" w:rsidR="00846043" w:rsidRPr="004B3377" w:rsidRDefault="00827C58" w:rsidP="00676FB5">
      <w:pPr>
        <w:rPr>
          <w:rFonts w:asciiTheme="minorHAnsi" w:hAnsiTheme="minorHAnsi" w:cstheme="majorHAnsi"/>
          <w:i/>
          <w:sz w:val="18"/>
          <w:szCs w:val="18"/>
          <w:lang w:val="nb-NO"/>
        </w:rPr>
      </w:pPr>
      <w:r w:rsidRPr="004B3377">
        <w:rPr>
          <w:rFonts w:asciiTheme="minorHAnsi" w:hAnsiTheme="minorHAnsi" w:cstheme="majorHAnsi"/>
          <w:i/>
          <w:sz w:val="18"/>
          <w:szCs w:val="18"/>
          <w:lang w:val="nb-NO"/>
        </w:rPr>
        <w:t>Tel.: +</w:t>
      </w:r>
      <w:r w:rsidR="00846043" w:rsidRPr="004B3377">
        <w:rPr>
          <w:rFonts w:asciiTheme="minorHAnsi" w:hAnsiTheme="minorHAnsi" w:cstheme="majorHAnsi"/>
          <w:i/>
          <w:sz w:val="18"/>
          <w:szCs w:val="18"/>
          <w:lang w:val="nb-NO"/>
        </w:rPr>
        <w:t xml:space="preserve"> </w:t>
      </w:r>
      <w:r w:rsidRPr="004B3377">
        <w:rPr>
          <w:rFonts w:asciiTheme="minorHAnsi" w:hAnsiTheme="minorHAnsi" w:cstheme="majorHAnsi"/>
          <w:i/>
          <w:sz w:val="18"/>
          <w:szCs w:val="18"/>
          <w:lang w:val="nb-NO"/>
        </w:rPr>
        <w:t>47 45 00 25 42</w:t>
      </w:r>
    </w:p>
    <w:p w14:paraId="695F2DA4" w14:textId="0C6584AC" w:rsidR="00624A11" w:rsidRPr="001B1BBA" w:rsidRDefault="00846043" w:rsidP="00676FB5">
      <w:pPr>
        <w:pStyle w:val="BodyText2"/>
        <w:rPr>
          <w:rFonts w:asciiTheme="minorHAnsi" w:hAnsiTheme="minorHAnsi" w:cstheme="majorHAnsi"/>
          <w:b w:val="0"/>
          <w:i/>
          <w:sz w:val="18"/>
          <w:szCs w:val="18"/>
        </w:rPr>
      </w:pPr>
      <w:r w:rsidRPr="001B1BBA">
        <w:rPr>
          <w:rFonts w:asciiTheme="minorHAnsi" w:hAnsiTheme="minorHAnsi" w:cstheme="majorHAnsi"/>
          <w:b w:val="0"/>
          <w:i/>
          <w:sz w:val="18"/>
          <w:szCs w:val="18"/>
        </w:rPr>
        <w:t>E-mail:</w:t>
      </w:r>
      <w:r w:rsidR="00827C58" w:rsidRPr="001B1BBA">
        <w:rPr>
          <w:rFonts w:asciiTheme="minorHAnsi" w:hAnsiTheme="minorHAnsi" w:cstheme="majorHAnsi"/>
          <w:b w:val="0"/>
          <w:i/>
          <w:sz w:val="18"/>
          <w:szCs w:val="18"/>
        </w:rPr>
        <w:t xml:space="preserve"> </w:t>
      </w:r>
      <w:hyperlink r:id="rId15" w:history="1">
        <w:r w:rsidR="00FD7B11" w:rsidRPr="001B1BBA">
          <w:rPr>
            <w:rStyle w:val="Hyperlink"/>
            <w:rFonts w:asciiTheme="minorHAnsi" w:hAnsiTheme="minorHAnsi" w:cstheme="majorHAnsi"/>
            <w:b w:val="0"/>
            <w:i/>
            <w:sz w:val="18"/>
            <w:szCs w:val="18"/>
          </w:rPr>
          <w:t>gunilla.resare@capgemini.com</w:t>
        </w:r>
      </w:hyperlink>
      <w:r w:rsidR="00FD7B11" w:rsidRPr="001B1BBA">
        <w:rPr>
          <w:rFonts w:asciiTheme="minorHAnsi" w:hAnsiTheme="minorHAnsi" w:cstheme="majorHAnsi"/>
          <w:b w:val="0"/>
          <w:i/>
          <w:sz w:val="18"/>
          <w:szCs w:val="18"/>
        </w:rPr>
        <w:t xml:space="preserve"> </w:t>
      </w:r>
    </w:p>
    <w:p w14:paraId="0366D33C" w14:textId="7CAAEC57" w:rsidR="00FE4ECF" w:rsidRPr="004B3377" w:rsidRDefault="00827C58" w:rsidP="00676FB5">
      <w:pPr>
        <w:ind w:left="2124"/>
        <w:rPr>
          <w:rFonts w:asciiTheme="minorHAnsi" w:hAnsiTheme="minorHAnsi" w:cs="Arial"/>
          <w:b/>
          <w:sz w:val="18"/>
          <w:szCs w:val="18"/>
          <w:lang w:val="nb-NO"/>
        </w:rPr>
      </w:pPr>
      <w:r w:rsidRPr="001B1BBA">
        <w:rPr>
          <w:rFonts w:asciiTheme="minorHAnsi" w:hAnsiTheme="minorHAnsi" w:cs="Arial"/>
          <w:b/>
          <w:sz w:val="18"/>
          <w:szCs w:val="18"/>
          <w:lang w:val="en-GB"/>
        </w:rPr>
        <w:t xml:space="preserve">   </w:t>
      </w:r>
      <w:r w:rsidR="00961705">
        <w:rPr>
          <w:rFonts w:asciiTheme="minorHAnsi" w:hAnsiTheme="minorHAnsi" w:cs="Arial"/>
          <w:b/>
          <w:sz w:val="18"/>
          <w:szCs w:val="18"/>
          <w:lang w:val="en-GB"/>
        </w:rPr>
        <w:t xml:space="preserve"> </w:t>
      </w:r>
      <w:r w:rsidR="00FE4ECF" w:rsidRPr="004B3377">
        <w:rPr>
          <w:rFonts w:asciiTheme="minorHAnsi" w:hAnsiTheme="minorHAnsi" w:cs="Arial"/>
          <w:b/>
          <w:sz w:val="18"/>
          <w:szCs w:val="18"/>
          <w:lang w:val="nb-NO"/>
        </w:rPr>
        <w:t>T</w:t>
      </w:r>
      <w:r w:rsidRPr="004B3377">
        <w:rPr>
          <w:rFonts w:asciiTheme="minorHAnsi" w:hAnsiTheme="minorHAnsi" w:cs="Arial"/>
          <w:b/>
          <w:sz w:val="18"/>
          <w:szCs w:val="18"/>
          <w:lang w:val="nb-NO"/>
        </w:rPr>
        <w:t>acton</w:t>
      </w:r>
      <w:r w:rsidR="00FE4ECF" w:rsidRPr="004B3377">
        <w:rPr>
          <w:rFonts w:asciiTheme="minorHAnsi" w:hAnsiTheme="minorHAnsi" w:cs="Arial"/>
          <w:b/>
          <w:sz w:val="18"/>
          <w:szCs w:val="18"/>
          <w:lang w:val="nb-NO"/>
        </w:rPr>
        <w:t xml:space="preserve"> </w:t>
      </w:r>
      <w:r w:rsidR="00FD7B11" w:rsidRPr="004B3377">
        <w:rPr>
          <w:rFonts w:asciiTheme="minorHAnsi" w:hAnsiTheme="minorHAnsi" w:cs="Arial"/>
          <w:b/>
          <w:sz w:val="18"/>
          <w:szCs w:val="18"/>
          <w:lang w:val="nb-NO"/>
        </w:rPr>
        <w:t>p</w:t>
      </w:r>
      <w:r w:rsidR="00FE4ECF" w:rsidRPr="004B3377">
        <w:rPr>
          <w:rFonts w:asciiTheme="minorHAnsi" w:hAnsiTheme="minorHAnsi" w:cs="Arial"/>
          <w:b/>
          <w:sz w:val="18"/>
          <w:szCs w:val="18"/>
          <w:lang w:val="nb-NO"/>
        </w:rPr>
        <w:t>ress</w:t>
      </w:r>
      <w:r w:rsidR="007D1A15" w:rsidRPr="004B3377">
        <w:rPr>
          <w:rFonts w:asciiTheme="minorHAnsi" w:hAnsiTheme="minorHAnsi" w:cs="Arial"/>
          <w:b/>
          <w:sz w:val="18"/>
          <w:szCs w:val="18"/>
          <w:lang w:val="nb-NO"/>
        </w:rPr>
        <w:t>k</w:t>
      </w:r>
      <w:r w:rsidR="00FE4ECF" w:rsidRPr="004B3377">
        <w:rPr>
          <w:rFonts w:asciiTheme="minorHAnsi" w:hAnsiTheme="minorHAnsi" w:cs="Arial"/>
          <w:b/>
          <w:sz w:val="18"/>
          <w:szCs w:val="18"/>
          <w:lang w:val="nb-NO"/>
        </w:rPr>
        <w:t>onta</w:t>
      </w:r>
      <w:r w:rsidR="007D1A15" w:rsidRPr="004B3377">
        <w:rPr>
          <w:rFonts w:asciiTheme="minorHAnsi" w:hAnsiTheme="minorHAnsi" w:cs="Arial"/>
          <w:b/>
          <w:sz w:val="18"/>
          <w:szCs w:val="18"/>
          <w:lang w:val="nb-NO"/>
        </w:rPr>
        <w:t>kt</w:t>
      </w:r>
      <w:r w:rsidR="00FE4ECF" w:rsidRPr="004B3377">
        <w:rPr>
          <w:rFonts w:asciiTheme="minorHAnsi" w:hAnsiTheme="minorHAnsi" w:cs="Arial"/>
          <w:b/>
          <w:sz w:val="18"/>
          <w:szCs w:val="18"/>
          <w:lang w:val="nb-NO"/>
        </w:rPr>
        <w:t>:</w:t>
      </w:r>
    </w:p>
    <w:p w14:paraId="1AC2526E" w14:textId="2FB5E5B0" w:rsidR="00FE4ECF" w:rsidRPr="004B3377" w:rsidRDefault="00827C58" w:rsidP="00676FB5">
      <w:pPr>
        <w:jc w:val="right"/>
        <w:rPr>
          <w:rFonts w:asciiTheme="minorHAnsi" w:hAnsiTheme="minorHAnsi" w:cstheme="majorHAnsi"/>
          <w:i/>
          <w:sz w:val="18"/>
          <w:szCs w:val="18"/>
          <w:lang w:val="nb-NO"/>
        </w:rPr>
      </w:pPr>
      <w:r w:rsidRPr="004B3377">
        <w:rPr>
          <w:rFonts w:asciiTheme="minorHAnsi" w:hAnsiTheme="minorHAnsi" w:cstheme="majorHAnsi"/>
          <w:i/>
          <w:sz w:val="18"/>
          <w:szCs w:val="18"/>
          <w:lang w:val="nb-NO"/>
        </w:rPr>
        <w:t>Mikkel Drucker</w:t>
      </w:r>
    </w:p>
    <w:p w14:paraId="2BE11131" w14:textId="77777777" w:rsidR="00FE4ECF" w:rsidRPr="004B3377" w:rsidRDefault="00827C58" w:rsidP="00676FB5">
      <w:pPr>
        <w:jc w:val="right"/>
        <w:rPr>
          <w:rFonts w:asciiTheme="minorHAnsi" w:hAnsiTheme="minorHAnsi" w:cstheme="majorHAnsi"/>
          <w:i/>
          <w:sz w:val="18"/>
          <w:szCs w:val="18"/>
          <w:lang w:val="nb-NO"/>
        </w:rPr>
      </w:pPr>
      <w:r w:rsidRPr="004B3377">
        <w:rPr>
          <w:rFonts w:asciiTheme="minorHAnsi" w:hAnsiTheme="minorHAnsi" w:cstheme="majorHAnsi"/>
          <w:i/>
          <w:sz w:val="18"/>
          <w:szCs w:val="18"/>
          <w:lang w:val="nb-NO"/>
        </w:rPr>
        <w:t>Tel.: +</w:t>
      </w:r>
      <w:r w:rsidR="00FE4ECF" w:rsidRPr="004B3377">
        <w:rPr>
          <w:rFonts w:asciiTheme="minorHAnsi" w:hAnsiTheme="minorHAnsi" w:cstheme="majorHAnsi"/>
          <w:i/>
          <w:sz w:val="18"/>
          <w:szCs w:val="18"/>
          <w:lang w:val="nb-NO"/>
        </w:rPr>
        <w:t xml:space="preserve"> </w:t>
      </w:r>
      <w:r w:rsidRPr="004B3377">
        <w:rPr>
          <w:rFonts w:asciiTheme="minorHAnsi" w:hAnsiTheme="minorHAnsi" w:cstheme="majorHAnsi"/>
          <w:i/>
          <w:sz w:val="18"/>
          <w:szCs w:val="18"/>
          <w:lang w:val="nb-NO"/>
        </w:rPr>
        <w:t>45 41 50 33 33</w:t>
      </w:r>
    </w:p>
    <w:p w14:paraId="745D465C" w14:textId="2BE7FC3E" w:rsidR="00FE4ECF" w:rsidRPr="001B1BBA" w:rsidRDefault="00FE4ECF" w:rsidP="00676FB5">
      <w:pPr>
        <w:pStyle w:val="BodyText2"/>
        <w:jc w:val="right"/>
        <w:rPr>
          <w:rFonts w:asciiTheme="minorHAnsi" w:hAnsiTheme="minorHAnsi" w:cstheme="majorHAnsi"/>
          <w:b w:val="0"/>
          <w:i/>
          <w:sz w:val="18"/>
          <w:szCs w:val="18"/>
        </w:rPr>
      </w:pPr>
      <w:r w:rsidRPr="001B1BBA">
        <w:rPr>
          <w:rFonts w:asciiTheme="minorHAnsi" w:hAnsiTheme="minorHAnsi" w:cstheme="majorHAnsi"/>
          <w:b w:val="0"/>
          <w:i/>
          <w:sz w:val="18"/>
          <w:szCs w:val="18"/>
        </w:rPr>
        <w:t>E-mail:</w:t>
      </w:r>
      <w:r w:rsidR="00827C58" w:rsidRPr="001B1BBA">
        <w:rPr>
          <w:rFonts w:asciiTheme="minorHAnsi" w:hAnsiTheme="minorHAnsi" w:cstheme="majorHAnsi"/>
          <w:b w:val="0"/>
          <w:i/>
          <w:sz w:val="18"/>
          <w:szCs w:val="18"/>
        </w:rPr>
        <w:t xml:space="preserve"> </w:t>
      </w:r>
      <w:hyperlink r:id="rId16" w:history="1">
        <w:r w:rsidR="00FD7B11" w:rsidRPr="001B1BBA">
          <w:rPr>
            <w:rStyle w:val="Hyperlink"/>
            <w:rFonts w:asciiTheme="minorHAnsi" w:hAnsiTheme="minorHAnsi" w:cstheme="majorHAnsi"/>
            <w:b w:val="0"/>
            <w:i/>
            <w:sz w:val="18"/>
            <w:szCs w:val="18"/>
          </w:rPr>
          <w:t>mikkel.drucker@tacton.com</w:t>
        </w:r>
      </w:hyperlink>
      <w:r w:rsidR="00FD7B11" w:rsidRPr="001B1BBA">
        <w:rPr>
          <w:rFonts w:asciiTheme="minorHAnsi" w:hAnsiTheme="minorHAnsi" w:cstheme="majorHAnsi"/>
          <w:b w:val="0"/>
          <w:i/>
          <w:sz w:val="18"/>
          <w:szCs w:val="18"/>
        </w:rPr>
        <w:t xml:space="preserve"> </w:t>
      </w:r>
      <w:r w:rsidRPr="001B1BBA">
        <w:rPr>
          <w:rFonts w:asciiTheme="minorHAnsi" w:hAnsiTheme="minorHAnsi" w:cstheme="majorHAnsi"/>
          <w:b w:val="0"/>
          <w:i/>
          <w:sz w:val="18"/>
          <w:szCs w:val="18"/>
        </w:rPr>
        <w:t xml:space="preserve"> </w:t>
      </w:r>
    </w:p>
    <w:p w14:paraId="39613527" w14:textId="77777777" w:rsidR="00FE4ECF" w:rsidRPr="001B1BBA" w:rsidRDefault="00FE4ECF" w:rsidP="00676FB5">
      <w:pPr>
        <w:spacing w:line="312" w:lineRule="auto"/>
        <w:jc w:val="center"/>
        <w:rPr>
          <w:rFonts w:asciiTheme="minorHAnsi" w:hAnsiTheme="minorHAnsi" w:cstheme="majorHAnsi"/>
          <w:b/>
          <w:sz w:val="18"/>
          <w:szCs w:val="18"/>
          <w:lang w:val="en-GB"/>
        </w:rPr>
        <w:sectPr w:rsidR="00FE4ECF" w:rsidRPr="001B1BBA" w:rsidSect="00FE4ECF">
          <w:type w:val="continuous"/>
          <w:pgSz w:w="11906" w:h="16838" w:code="9"/>
          <w:pgMar w:top="1440" w:right="1080" w:bottom="1440" w:left="1080" w:header="567" w:footer="567" w:gutter="0"/>
          <w:cols w:num="2" w:space="708"/>
          <w:titlePg/>
          <w:docGrid w:linePitch="360"/>
        </w:sectPr>
      </w:pPr>
    </w:p>
    <w:p w14:paraId="6140EB36" w14:textId="77777777" w:rsidR="00DE4C8C" w:rsidRPr="001B1BBA" w:rsidRDefault="00DE4C8C" w:rsidP="00676FB5">
      <w:pPr>
        <w:spacing w:line="312" w:lineRule="auto"/>
        <w:jc w:val="center"/>
        <w:rPr>
          <w:rFonts w:asciiTheme="minorHAnsi" w:hAnsiTheme="minorHAnsi" w:cstheme="majorHAnsi"/>
          <w:b/>
          <w:sz w:val="18"/>
          <w:szCs w:val="18"/>
          <w:lang w:val="en-GB"/>
        </w:rPr>
      </w:pPr>
    </w:p>
    <w:p w14:paraId="128C72DA" w14:textId="77777777" w:rsidR="00946FA2" w:rsidRPr="001B1BBA" w:rsidRDefault="00946FA2" w:rsidP="00676FB5">
      <w:pPr>
        <w:spacing w:line="312" w:lineRule="auto"/>
        <w:jc w:val="center"/>
        <w:rPr>
          <w:rFonts w:asciiTheme="minorHAnsi" w:hAnsiTheme="minorHAnsi" w:cstheme="majorHAnsi"/>
          <w:b/>
          <w:sz w:val="18"/>
          <w:szCs w:val="18"/>
          <w:lang w:val="en-GB"/>
        </w:rPr>
      </w:pPr>
    </w:p>
    <w:p w14:paraId="5DF78B61" w14:textId="77777777" w:rsidR="00961705" w:rsidRDefault="00827C58" w:rsidP="007854A9">
      <w:pPr>
        <w:spacing w:line="276" w:lineRule="auto"/>
        <w:jc w:val="center"/>
        <w:rPr>
          <w:rFonts w:asciiTheme="minorHAnsi" w:hAnsiTheme="minorHAnsi"/>
          <w:b/>
          <w:bCs/>
          <w:sz w:val="22"/>
          <w:szCs w:val="18"/>
          <w:lang w:val="sv-SE"/>
        </w:rPr>
      </w:pPr>
      <w:r w:rsidRPr="003654DE">
        <w:rPr>
          <w:rFonts w:asciiTheme="minorHAnsi" w:hAnsiTheme="minorHAnsi"/>
          <w:b/>
          <w:bCs/>
          <w:sz w:val="22"/>
          <w:szCs w:val="18"/>
          <w:lang w:val="sv-SE"/>
        </w:rPr>
        <w:t xml:space="preserve">Capgemini </w:t>
      </w:r>
      <w:r w:rsidR="00931364" w:rsidRPr="003654DE">
        <w:rPr>
          <w:rFonts w:asciiTheme="minorHAnsi" w:hAnsiTheme="minorHAnsi"/>
          <w:b/>
          <w:bCs/>
          <w:sz w:val="22"/>
          <w:szCs w:val="18"/>
          <w:lang w:val="sv-SE"/>
        </w:rPr>
        <w:t>och</w:t>
      </w:r>
      <w:r w:rsidRPr="003654DE">
        <w:rPr>
          <w:rFonts w:asciiTheme="minorHAnsi" w:hAnsiTheme="minorHAnsi"/>
          <w:b/>
          <w:bCs/>
          <w:sz w:val="22"/>
          <w:szCs w:val="18"/>
          <w:lang w:val="sv-SE"/>
        </w:rPr>
        <w:t xml:space="preserve"> Tacton</w:t>
      </w:r>
      <w:r w:rsidR="00931364" w:rsidRPr="003654DE">
        <w:rPr>
          <w:rFonts w:asciiTheme="minorHAnsi" w:hAnsiTheme="minorHAnsi"/>
          <w:b/>
          <w:bCs/>
          <w:sz w:val="22"/>
          <w:szCs w:val="18"/>
          <w:lang w:val="sv-SE"/>
        </w:rPr>
        <w:t xml:space="preserve"> ingår</w:t>
      </w:r>
      <w:r w:rsidR="00E70DE7" w:rsidRPr="003654DE">
        <w:rPr>
          <w:rFonts w:asciiTheme="minorHAnsi" w:hAnsiTheme="minorHAnsi"/>
          <w:b/>
          <w:bCs/>
          <w:sz w:val="22"/>
          <w:szCs w:val="18"/>
          <w:lang w:val="sv-SE"/>
        </w:rPr>
        <w:t xml:space="preserve"> </w:t>
      </w:r>
      <w:r w:rsidR="00961705">
        <w:rPr>
          <w:rFonts w:asciiTheme="minorHAnsi" w:hAnsiTheme="minorHAnsi"/>
          <w:b/>
          <w:bCs/>
          <w:sz w:val="22"/>
          <w:szCs w:val="18"/>
          <w:lang w:val="sv-SE"/>
        </w:rPr>
        <w:t xml:space="preserve">ett samarbete </w:t>
      </w:r>
    </w:p>
    <w:p w14:paraId="05F0F58E" w14:textId="387790B7" w:rsidR="00827C58" w:rsidRPr="003654DE" w:rsidRDefault="00961705" w:rsidP="007854A9">
      <w:pPr>
        <w:spacing w:line="276" w:lineRule="auto"/>
        <w:jc w:val="center"/>
        <w:rPr>
          <w:rFonts w:asciiTheme="minorHAnsi" w:hAnsiTheme="minorHAnsi"/>
          <w:sz w:val="22"/>
          <w:szCs w:val="18"/>
          <w:lang w:val="sv-SE"/>
        </w:rPr>
      </w:pPr>
      <w:r>
        <w:rPr>
          <w:rFonts w:asciiTheme="minorHAnsi" w:hAnsiTheme="minorHAnsi"/>
          <w:b/>
          <w:bCs/>
          <w:sz w:val="22"/>
          <w:szCs w:val="18"/>
          <w:lang w:val="sv-SE"/>
        </w:rPr>
        <w:t>för att bättre koppla ihop kund, produkt och fabrik</w:t>
      </w:r>
    </w:p>
    <w:p w14:paraId="5CC33796" w14:textId="77777777" w:rsidR="00767BCB" w:rsidRPr="003654DE" w:rsidRDefault="00767BCB" w:rsidP="003230EC">
      <w:pPr>
        <w:spacing w:line="276" w:lineRule="auto"/>
        <w:rPr>
          <w:rFonts w:asciiTheme="minorHAnsi" w:hAnsiTheme="minorHAnsi"/>
          <w:b/>
          <w:sz w:val="18"/>
          <w:szCs w:val="18"/>
          <w:lang w:val="sv-SE"/>
        </w:rPr>
      </w:pPr>
    </w:p>
    <w:p w14:paraId="48385361" w14:textId="4A4C3FDB" w:rsidR="0090794D" w:rsidRPr="003654DE" w:rsidRDefault="00C75DC0" w:rsidP="003230EC">
      <w:pPr>
        <w:spacing w:line="276" w:lineRule="auto"/>
        <w:jc w:val="both"/>
        <w:rPr>
          <w:rFonts w:asciiTheme="minorHAnsi" w:hAnsiTheme="minorHAnsi"/>
          <w:b/>
          <w:color w:val="000000" w:themeColor="text1"/>
          <w:sz w:val="18"/>
          <w:szCs w:val="18"/>
          <w:lang w:val="sv-SE"/>
        </w:rPr>
      </w:pPr>
      <w:r w:rsidRPr="003654DE">
        <w:rPr>
          <w:rFonts w:asciiTheme="minorHAnsi" w:hAnsiTheme="minorHAnsi"/>
          <w:b/>
          <w:sz w:val="18"/>
          <w:szCs w:val="18"/>
          <w:lang w:val="sv-SE"/>
        </w:rPr>
        <w:t>Stockholm</w:t>
      </w:r>
      <w:r w:rsidR="00C37A26" w:rsidRPr="003654DE">
        <w:rPr>
          <w:rFonts w:asciiTheme="minorHAnsi" w:hAnsiTheme="minorHAnsi"/>
          <w:b/>
          <w:sz w:val="18"/>
          <w:szCs w:val="18"/>
          <w:lang w:val="sv-SE"/>
        </w:rPr>
        <w:t>,</w:t>
      </w:r>
      <w:r w:rsidR="004B3377">
        <w:rPr>
          <w:rFonts w:asciiTheme="minorHAnsi" w:hAnsiTheme="minorHAnsi"/>
          <w:b/>
          <w:sz w:val="18"/>
          <w:szCs w:val="18"/>
          <w:lang w:val="sv-SE"/>
        </w:rPr>
        <w:t xml:space="preserve"> 15 maj</w:t>
      </w:r>
      <w:r w:rsidR="00FD7B11" w:rsidRPr="003654DE">
        <w:rPr>
          <w:rFonts w:asciiTheme="minorHAnsi" w:hAnsiTheme="minorHAnsi"/>
          <w:b/>
          <w:sz w:val="18"/>
          <w:szCs w:val="18"/>
          <w:lang w:val="sv-SE"/>
        </w:rPr>
        <w:t>, 2019</w:t>
      </w:r>
      <w:r w:rsidR="00C37A26" w:rsidRPr="003654DE">
        <w:rPr>
          <w:rFonts w:asciiTheme="minorHAnsi" w:hAnsiTheme="minorHAnsi"/>
          <w:b/>
          <w:sz w:val="18"/>
          <w:szCs w:val="18"/>
          <w:lang w:val="sv-SE"/>
        </w:rPr>
        <w:t xml:space="preserve"> </w:t>
      </w:r>
      <w:r w:rsidR="009C250E" w:rsidRPr="003654DE">
        <w:rPr>
          <w:rFonts w:asciiTheme="minorHAnsi" w:hAnsiTheme="minorHAnsi"/>
          <w:b/>
          <w:sz w:val="18"/>
          <w:szCs w:val="18"/>
          <w:lang w:val="sv-SE"/>
        </w:rPr>
        <w:t>–</w:t>
      </w:r>
      <w:r w:rsidR="00C37A26" w:rsidRPr="003654DE">
        <w:rPr>
          <w:rFonts w:asciiTheme="minorHAnsi" w:hAnsiTheme="minorHAnsi"/>
          <w:b/>
          <w:sz w:val="18"/>
          <w:szCs w:val="18"/>
          <w:lang w:val="sv-SE"/>
        </w:rPr>
        <w:t xml:space="preserve"> </w:t>
      </w:r>
      <w:r w:rsidR="00136085">
        <w:fldChar w:fldCharType="begin"/>
      </w:r>
      <w:r w:rsidR="00136085" w:rsidRPr="004579A0">
        <w:rPr>
          <w:lang w:val="nb-NO"/>
        </w:rPr>
        <w:instrText xml:space="preserve"> HYPERLINK "http://www.capgemin.com" </w:instrText>
      </w:r>
      <w:r w:rsidR="00136085">
        <w:fldChar w:fldCharType="separate"/>
      </w:r>
      <w:r w:rsidR="00DC59C2" w:rsidRPr="003654DE">
        <w:rPr>
          <w:rStyle w:val="Hyperlink"/>
          <w:rFonts w:asciiTheme="minorHAnsi" w:hAnsiTheme="minorHAnsi"/>
          <w:b/>
          <w:sz w:val="18"/>
          <w:szCs w:val="18"/>
          <w:lang w:val="sv-SE"/>
        </w:rPr>
        <w:t>Capgemini</w:t>
      </w:r>
      <w:r w:rsidR="00136085">
        <w:rPr>
          <w:rStyle w:val="Hyperlink"/>
          <w:rFonts w:asciiTheme="minorHAnsi" w:hAnsiTheme="minorHAnsi"/>
          <w:b/>
          <w:sz w:val="18"/>
          <w:szCs w:val="18"/>
          <w:lang w:val="sv-SE"/>
        </w:rPr>
        <w:fldChar w:fldCharType="end"/>
      </w:r>
      <w:r w:rsidR="00D15E6B" w:rsidRPr="003654DE">
        <w:rPr>
          <w:rFonts w:asciiTheme="minorHAnsi" w:hAnsiTheme="minorHAnsi"/>
          <w:b/>
          <w:sz w:val="18"/>
          <w:szCs w:val="18"/>
          <w:lang w:val="sv-SE"/>
        </w:rPr>
        <w:t xml:space="preserve"> </w:t>
      </w:r>
      <w:r w:rsidR="004B3377">
        <w:rPr>
          <w:rFonts w:asciiTheme="minorHAnsi" w:hAnsiTheme="minorHAnsi"/>
          <w:b/>
          <w:sz w:val="18"/>
          <w:szCs w:val="18"/>
          <w:lang w:val="sv-SE"/>
        </w:rPr>
        <w:t xml:space="preserve">i </w:t>
      </w:r>
      <w:r w:rsidR="009C250E" w:rsidRPr="003654DE">
        <w:rPr>
          <w:rFonts w:asciiTheme="minorHAnsi" w:hAnsiTheme="minorHAnsi"/>
          <w:b/>
          <w:sz w:val="18"/>
          <w:szCs w:val="18"/>
          <w:lang w:val="sv-SE"/>
        </w:rPr>
        <w:t xml:space="preserve">Sverige </w:t>
      </w:r>
      <w:r w:rsidR="004B3377">
        <w:rPr>
          <w:rFonts w:asciiTheme="minorHAnsi" w:hAnsiTheme="minorHAnsi"/>
          <w:b/>
          <w:sz w:val="18"/>
          <w:szCs w:val="18"/>
          <w:lang w:val="sv-SE"/>
        </w:rPr>
        <w:t>har ingått e</w:t>
      </w:r>
      <w:r w:rsidR="00FB7C0C">
        <w:rPr>
          <w:rFonts w:asciiTheme="minorHAnsi" w:hAnsiTheme="minorHAnsi"/>
          <w:b/>
          <w:sz w:val="18"/>
          <w:szCs w:val="18"/>
          <w:lang w:val="sv-SE"/>
        </w:rPr>
        <w:t>t</w:t>
      </w:r>
      <w:r w:rsidR="004B3377">
        <w:rPr>
          <w:rFonts w:asciiTheme="minorHAnsi" w:hAnsiTheme="minorHAnsi"/>
          <w:b/>
          <w:sz w:val="18"/>
          <w:szCs w:val="18"/>
          <w:lang w:val="sv-SE"/>
        </w:rPr>
        <w:t>t avtal</w:t>
      </w:r>
      <w:r w:rsidR="009C250E" w:rsidRPr="003654DE">
        <w:rPr>
          <w:rFonts w:asciiTheme="minorHAnsi" w:hAnsiTheme="minorHAnsi"/>
          <w:b/>
          <w:sz w:val="18"/>
          <w:szCs w:val="18"/>
          <w:lang w:val="sv-SE"/>
        </w:rPr>
        <w:t xml:space="preserve"> med </w:t>
      </w:r>
      <w:r w:rsidR="004643F6" w:rsidRPr="003654DE">
        <w:rPr>
          <w:rFonts w:asciiTheme="minorHAnsi" w:hAnsiTheme="minorHAnsi"/>
          <w:b/>
          <w:sz w:val="18"/>
          <w:szCs w:val="18"/>
          <w:lang w:val="sv-SE"/>
        </w:rPr>
        <w:t>mjukvaruproducenten</w:t>
      </w:r>
      <w:r w:rsidR="009C250E" w:rsidRPr="003654DE">
        <w:rPr>
          <w:rFonts w:asciiTheme="minorHAnsi" w:hAnsiTheme="minorHAnsi"/>
          <w:b/>
          <w:sz w:val="18"/>
          <w:szCs w:val="18"/>
          <w:lang w:val="sv-SE"/>
        </w:rPr>
        <w:t xml:space="preserve"> </w:t>
      </w:r>
      <w:r w:rsidR="00136085">
        <w:fldChar w:fldCharType="begin"/>
      </w:r>
      <w:r w:rsidR="00136085" w:rsidRPr="004579A0">
        <w:rPr>
          <w:lang w:val="nb-NO"/>
        </w:rPr>
        <w:instrText xml:space="preserve"> HYPERLINK "http://www.tacton.com" </w:instrText>
      </w:r>
      <w:r w:rsidR="00136085">
        <w:fldChar w:fldCharType="separate"/>
      </w:r>
      <w:r w:rsidR="007854A9" w:rsidRPr="003654DE">
        <w:rPr>
          <w:rStyle w:val="Hyperlink"/>
          <w:rFonts w:asciiTheme="minorHAnsi" w:hAnsiTheme="minorHAnsi"/>
          <w:b/>
          <w:sz w:val="18"/>
          <w:szCs w:val="18"/>
          <w:lang w:val="sv-SE"/>
        </w:rPr>
        <w:t>Tacton</w:t>
      </w:r>
      <w:r w:rsidR="00136085">
        <w:rPr>
          <w:rStyle w:val="Hyperlink"/>
          <w:rFonts w:asciiTheme="minorHAnsi" w:hAnsiTheme="minorHAnsi"/>
          <w:b/>
          <w:sz w:val="18"/>
          <w:szCs w:val="18"/>
          <w:lang w:val="sv-SE"/>
        </w:rPr>
        <w:fldChar w:fldCharType="end"/>
      </w:r>
      <w:r w:rsidR="009C250E" w:rsidRPr="003654DE">
        <w:rPr>
          <w:rFonts w:asciiTheme="minorHAnsi" w:hAnsiTheme="minorHAnsi"/>
          <w:b/>
          <w:sz w:val="18"/>
          <w:szCs w:val="18"/>
          <w:lang w:val="sv-SE"/>
        </w:rPr>
        <w:t>. Tillsammans ska företagen tillhandahålla innovativa</w:t>
      </w:r>
      <w:r w:rsidR="00FD2502">
        <w:rPr>
          <w:rFonts w:asciiTheme="minorHAnsi" w:hAnsiTheme="minorHAnsi"/>
          <w:b/>
          <w:sz w:val="18"/>
          <w:szCs w:val="18"/>
          <w:lang w:val="sv-SE"/>
        </w:rPr>
        <w:t xml:space="preserve"> </w:t>
      </w:r>
      <w:r w:rsidR="00093A00" w:rsidRPr="003654DE">
        <w:rPr>
          <w:rFonts w:asciiTheme="minorHAnsi" w:hAnsiTheme="minorHAnsi"/>
          <w:b/>
          <w:sz w:val="18"/>
          <w:szCs w:val="18"/>
          <w:lang w:val="sv-SE"/>
        </w:rPr>
        <w:t>CPQ</w:t>
      </w:r>
      <w:r w:rsidR="004643F6" w:rsidRPr="007002BE">
        <w:rPr>
          <w:rStyle w:val="FootnoteReference"/>
          <w:rFonts w:asciiTheme="minorHAnsi" w:hAnsiTheme="minorHAnsi"/>
          <w:b/>
          <w:sz w:val="18"/>
          <w:szCs w:val="18"/>
        </w:rPr>
        <w:footnoteReference w:id="1"/>
      </w:r>
      <w:r w:rsidR="009C250E" w:rsidRPr="003654DE">
        <w:rPr>
          <w:rFonts w:asciiTheme="minorHAnsi" w:hAnsiTheme="minorHAnsi"/>
          <w:b/>
          <w:sz w:val="18"/>
          <w:szCs w:val="18"/>
          <w:lang w:val="sv-SE"/>
        </w:rPr>
        <w:t>-lösningar</w:t>
      </w:r>
      <w:r w:rsidR="00FD2502">
        <w:rPr>
          <w:rFonts w:asciiTheme="minorHAnsi" w:hAnsiTheme="minorHAnsi"/>
          <w:b/>
          <w:sz w:val="18"/>
          <w:szCs w:val="18"/>
          <w:lang w:val="sv-SE"/>
        </w:rPr>
        <w:t xml:space="preserve"> (</w:t>
      </w:r>
      <w:r w:rsidR="00FD2502" w:rsidRPr="003654DE">
        <w:rPr>
          <w:rFonts w:asciiTheme="minorHAnsi" w:hAnsiTheme="minorHAnsi"/>
          <w:b/>
          <w:sz w:val="18"/>
          <w:szCs w:val="18"/>
          <w:lang w:val="sv-SE"/>
        </w:rPr>
        <w:t>Configure Price Quote</w:t>
      </w:r>
      <w:r w:rsidR="00FD2502">
        <w:rPr>
          <w:rFonts w:asciiTheme="minorHAnsi" w:hAnsiTheme="minorHAnsi"/>
          <w:b/>
          <w:sz w:val="18"/>
          <w:szCs w:val="18"/>
          <w:lang w:val="sv-SE"/>
        </w:rPr>
        <w:t>)</w:t>
      </w:r>
      <w:r w:rsidR="009C250E" w:rsidRPr="003654DE">
        <w:rPr>
          <w:rFonts w:asciiTheme="minorHAnsi" w:hAnsiTheme="minorHAnsi"/>
          <w:b/>
          <w:sz w:val="18"/>
          <w:szCs w:val="18"/>
          <w:lang w:val="sv-SE"/>
        </w:rPr>
        <w:t xml:space="preserve"> för globala</w:t>
      </w:r>
      <w:r w:rsidR="004643F6" w:rsidRPr="003654DE">
        <w:rPr>
          <w:rFonts w:asciiTheme="minorHAnsi" w:hAnsiTheme="minorHAnsi"/>
          <w:b/>
          <w:sz w:val="18"/>
          <w:szCs w:val="18"/>
          <w:lang w:val="sv-SE"/>
        </w:rPr>
        <w:t xml:space="preserve"> aktörer inom tillverkningsindustrin</w:t>
      </w:r>
      <w:r w:rsidR="009C250E" w:rsidRPr="003654DE">
        <w:rPr>
          <w:rFonts w:asciiTheme="minorHAnsi" w:hAnsiTheme="minorHAnsi"/>
          <w:b/>
          <w:sz w:val="18"/>
          <w:szCs w:val="18"/>
          <w:lang w:val="sv-SE"/>
        </w:rPr>
        <w:t xml:space="preserve">. </w:t>
      </w:r>
      <w:r w:rsidR="00961705">
        <w:rPr>
          <w:rFonts w:asciiTheme="minorHAnsi" w:hAnsiTheme="minorHAnsi"/>
          <w:b/>
          <w:sz w:val="18"/>
          <w:szCs w:val="18"/>
          <w:lang w:val="sv-SE"/>
        </w:rPr>
        <w:t>Samarbetet</w:t>
      </w:r>
      <w:r w:rsidR="009C250E" w:rsidRPr="003654DE">
        <w:rPr>
          <w:rFonts w:asciiTheme="minorHAnsi" w:hAnsiTheme="minorHAnsi"/>
          <w:b/>
          <w:sz w:val="18"/>
          <w:szCs w:val="18"/>
          <w:lang w:val="sv-SE"/>
        </w:rPr>
        <w:t xml:space="preserve"> kombinerar Capgeminis </w:t>
      </w:r>
      <w:r w:rsidR="003654DE">
        <w:rPr>
          <w:rFonts w:asciiTheme="minorHAnsi" w:hAnsiTheme="minorHAnsi"/>
          <w:b/>
          <w:sz w:val="18"/>
          <w:szCs w:val="18"/>
          <w:lang w:val="sv-SE"/>
        </w:rPr>
        <w:t>expertis inom digital</w:t>
      </w:r>
      <w:r w:rsidR="00961705">
        <w:rPr>
          <w:rFonts w:asciiTheme="minorHAnsi" w:hAnsiTheme="minorHAnsi"/>
          <w:b/>
          <w:sz w:val="18"/>
          <w:szCs w:val="18"/>
          <w:lang w:val="sv-SE"/>
        </w:rPr>
        <w:t xml:space="preserve"> transformation</w:t>
      </w:r>
      <w:r w:rsidR="009C250E" w:rsidRPr="003654DE">
        <w:rPr>
          <w:rFonts w:asciiTheme="minorHAnsi" w:hAnsiTheme="minorHAnsi"/>
          <w:b/>
          <w:sz w:val="18"/>
          <w:szCs w:val="18"/>
          <w:lang w:val="sv-SE"/>
        </w:rPr>
        <w:t xml:space="preserve"> tillsammans med Tactons CPQ-lösningar för att på ett bättre sätt </w:t>
      </w:r>
      <w:r w:rsidR="00542C60">
        <w:rPr>
          <w:rFonts w:asciiTheme="minorHAnsi" w:hAnsiTheme="minorHAnsi"/>
          <w:b/>
          <w:sz w:val="18"/>
          <w:szCs w:val="18"/>
          <w:lang w:val="sv-SE"/>
        </w:rPr>
        <w:t xml:space="preserve">koppla ihop </w:t>
      </w:r>
      <w:r w:rsidR="009C250E" w:rsidRPr="003654DE">
        <w:rPr>
          <w:rFonts w:asciiTheme="minorHAnsi" w:hAnsiTheme="minorHAnsi"/>
          <w:b/>
          <w:sz w:val="18"/>
          <w:szCs w:val="18"/>
          <w:lang w:val="sv-SE"/>
        </w:rPr>
        <w:t xml:space="preserve">kund, produkt och fabrik. </w:t>
      </w:r>
    </w:p>
    <w:p w14:paraId="33E37A91" w14:textId="06181FB8" w:rsidR="0091734B" w:rsidRPr="003654DE" w:rsidRDefault="0091734B" w:rsidP="003230EC">
      <w:pPr>
        <w:spacing w:line="276" w:lineRule="auto"/>
        <w:jc w:val="both"/>
        <w:rPr>
          <w:rFonts w:asciiTheme="minorHAnsi" w:hAnsiTheme="minorHAnsi"/>
          <w:b/>
          <w:color w:val="000000" w:themeColor="text1"/>
          <w:sz w:val="18"/>
          <w:szCs w:val="18"/>
          <w:lang w:val="sv-SE"/>
        </w:rPr>
      </w:pPr>
    </w:p>
    <w:p w14:paraId="6133146B" w14:textId="2F442275" w:rsidR="00395250" w:rsidRPr="003654DE" w:rsidRDefault="00395250" w:rsidP="003230EC">
      <w:pPr>
        <w:spacing w:line="276" w:lineRule="auto"/>
        <w:jc w:val="both"/>
        <w:rPr>
          <w:rFonts w:asciiTheme="minorHAnsi" w:hAnsiTheme="minorHAnsi"/>
          <w:color w:val="000000" w:themeColor="text1"/>
          <w:sz w:val="18"/>
          <w:szCs w:val="18"/>
          <w:lang w:val="sv-SE"/>
        </w:rPr>
      </w:pPr>
      <w:r w:rsidRPr="003654DE">
        <w:rPr>
          <w:rFonts w:asciiTheme="minorHAnsi" w:hAnsiTheme="minorHAnsi"/>
          <w:color w:val="000000" w:themeColor="text1"/>
          <w:sz w:val="18"/>
          <w:szCs w:val="18"/>
          <w:lang w:val="sv-SE"/>
        </w:rPr>
        <w:t xml:space="preserve">Det nya samarbetet </w:t>
      </w:r>
      <w:r w:rsidR="004B3377">
        <w:rPr>
          <w:rFonts w:asciiTheme="minorHAnsi" w:hAnsiTheme="minorHAnsi"/>
          <w:color w:val="000000" w:themeColor="text1"/>
          <w:sz w:val="18"/>
          <w:szCs w:val="18"/>
          <w:lang w:val="sv-SE"/>
        </w:rPr>
        <w:t>omfattar implementering av</w:t>
      </w:r>
      <w:r w:rsidRPr="003654DE">
        <w:rPr>
          <w:rFonts w:asciiTheme="minorHAnsi" w:hAnsiTheme="minorHAnsi"/>
          <w:color w:val="000000" w:themeColor="text1"/>
          <w:sz w:val="18"/>
          <w:szCs w:val="18"/>
          <w:lang w:val="sv-SE"/>
        </w:rPr>
        <w:t xml:space="preserve"> lösningar </w:t>
      </w:r>
      <w:r w:rsidR="004B3377">
        <w:rPr>
          <w:rFonts w:asciiTheme="minorHAnsi" w:hAnsiTheme="minorHAnsi"/>
          <w:color w:val="000000" w:themeColor="text1"/>
          <w:sz w:val="18"/>
          <w:szCs w:val="18"/>
          <w:lang w:val="sv-SE"/>
        </w:rPr>
        <w:t>anpassade</w:t>
      </w:r>
      <w:r w:rsidRPr="003654DE">
        <w:rPr>
          <w:rFonts w:asciiTheme="minorHAnsi" w:hAnsiTheme="minorHAnsi"/>
          <w:color w:val="000000" w:themeColor="text1"/>
          <w:sz w:val="18"/>
          <w:szCs w:val="18"/>
          <w:lang w:val="sv-SE"/>
        </w:rPr>
        <w:t xml:space="preserve"> </w:t>
      </w:r>
      <w:r w:rsidR="00FB7C0C">
        <w:rPr>
          <w:rFonts w:asciiTheme="minorHAnsi" w:hAnsiTheme="minorHAnsi"/>
          <w:color w:val="000000" w:themeColor="text1"/>
          <w:sz w:val="18"/>
          <w:szCs w:val="18"/>
          <w:lang w:val="sv-SE"/>
        </w:rPr>
        <w:t xml:space="preserve">för </w:t>
      </w:r>
      <w:r w:rsidRPr="003654DE">
        <w:rPr>
          <w:rFonts w:asciiTheme="minorHAnsi" w:hAnsiTheme="minorHAnsi"/>
          <w:color w:val="000000" w:themeColor="text1"/>
          <w:sz w:val="18"/>
          <w:szCs w:val="18"/>
          <w:lang w:val="sv-SE"/>
        </w:rPr>
        <w:t xml:space="preserve">tillverkningsindustrin, </w:t>
      </w:r>
      <w:r w:rsidR="00CD60C0">
        <w:rPr>
          <w:rFonts w:asciiTheme="minorHAnsi" w:hAnsiTheme="minorHAnsi"/>
          <w:color w:val="000000" w:themeColor="text1"/>
          <w:sz w:val="18"/>
          <w:szCs w:val="18"/>
          <w:lang w:val="sv-SE"/>
        </w:rPr>
        <w:t>som</w:t>
      </w:r>
      <w:r w:rsidRPr="003654DE">
        <w:rPr>
          <w:rFonts w:asciiTheme="minorHAnsi" w:hAnsiTheme="minorHAnsi"/>
          <w:color w:val="000000" w:themeColor="text1"/>
          <w:sz w:val="18"/>
          <w:szCs w:val="18"/>
          <w:lang w:val="sv-SE"/>
        </w:rPr>
        <w:t xml:space="preserve"> både underlätta</w:t>
      </w:r>
      <w:r w:rsidR="00CD60C0">
        <w:rPr>
          <w:rFonts w:asciiTheme="minorHAnsi" w:hAnsiTheme="minorHAnsi"/>
          <w:color w:val="000000" w:themeColor="text1"/>
          <w:sz w:val="18"/>
          <w:szCs w:val="18"/>
          <w:lang w:val="sv-SE"/>
        </w:rPr>
        <w:t>r administrativ</w:t>
      </w:r>
      <w:r w:rsidR="00C3189A">
        <w:rPr>
          <w:rFonts w:asciiTheme="minorHAnsi" w:hAnsiTheme="minorHAnsi"/>
          <w:color w:val="000000" w:themeColor="text1"/>
          <w:sz w:val="18"/>
          <w:szCs w:val="18"/>
          <w:lang w:val="sv-SE"/>
        </w:rPr>
        <w:t xml:space="preserve">a </w:t>
      </w:r>
      <w:r w:rsidR="00D54D04">
        <w:rPr>
          <w:rFonts w:asciiTheme="minorHAnsi" w:hAnsiTheme="minorHAnsi"/>
          <w:color w:val="000000" w:themeColor="text1"/>
          <w:sz w:val="18"/>
          <w:szCs w:val="18"/>
          <w:lang w:val="sv-SE"/>
        </w:rPr>
        <w:t>arbets</w:t>
      </w:r>
      <w:r w:rsidR="00C3189A">
        <w:rPr>
          <w:rFonts w:asciiTheme="minorHAnsi" w:hAnsiTheme="minorHAnsi"/>
          <w:color w:val="000000" w:themeColor="text1"/>
          <w:sz w:val="18"/>
          <w:szCs w:val="18"/>
          <w:lang w:val="sv-SE"/>
        </w:rPr>
        <w:t>uppgifter och</w:t>
      </w:r>
      <w:r w:rsidRPr="003654DE">
        <w:rPr>
          <w:rFonts w:asciiTheme="minorHAnsi" w:hAnsiTheme="minorHAnsi"/>
          <w:color w:val="000000" w:themeColor="text1"/>
          <w:sz w:val="18"/>
          <w:szCs w:val="18"/>
          <w:lang w:val="sv-SE"/>
        </w:rPr>
        <w:t xml:space="preserve"> fördelar för produktion. Den molnbaserade CPQ-lösningen </w:t>
      </w:r>
      <w:r w:rsidR="007D1A15">
        <w:rPr>
          <w:rFonts w:asciiTheme="minorHAnsi" w:hAnsiTheme="minorHAnsi"/>
          <w:color w:val="000000" w:themeColor="text1"/>
          <w:sz w:val="18"/>
          <w:szCs w:val="18"/>
          <w:lang w:val="sv-SE"/>
        </w:rPr>
        <w:t>gör det lättare</w:t>
      </w:r>
      <w:r w:rsidRPr="003654DE">
        <w:rPr>
          <w:rFonts w:asciiTheme="minorHAnsi" w:hAnsiTheme="minorHAnsi"/>
          <w:color w:val="000000" w:themeColor="text1"/>
          <w:sz w:val="18"/>
          <w:szCs w:val="18"/>
          <w:lang w:val="sv-SE"/>
        </w:rPr>
        <w:t xml:space="preserve"> att designa, konfigurera och sälja produkter. Det administrati</w:t>
      </w:r>
      <w:r w:rsidR="004603F9">
        <w:rPr>
          <w:rFonts w:asciiTheme="minorHAnsi" w:hAnsiTheme="minorHAnsi"/>
          <w:color w:val="000000" w:themeColor="text1"/>
          <w:sz w:val="18"/>
          <w:szCs w:val="18"/>
          <w:lang w:val="sv-SE"/>
        </w:rPr>
        <w:t xml:space="preserve">va </w:t>
      </w:r>
      <w:r w:rsidRPr="003654DE">
        <w:rPr>
          <w:rFonts w:asciiTheme="minorHAnsi" w:hAnsiTheme="minorHAnsi"/>
          <w:color w:val="000000" w:themeColor="text1"/>
          <w:sz w:val="18"/>
          <w:szCs w:val="18"/>
          <w:lang w:val="sv-SE"/>
        </w:rPr>
        <w:t>arbetet kommer att underlättas i</w:t>
      </w:r>
      <w:r w:rsidR="00DD08E7" w:rsidRPr="003654DE">
        <w:rPr>
          <w:rFonts w:asciiTheme="minorHAnsi" w:hAnsiTheme="minorHAnsi"/>
          <w:color w:val="000000" w:themeColor="text1"/>
          <w:sz w:val="18"/>
          <w:szCs w:val="18"/>
          <w:lang w:val="sv-SE"/>
        </w:rPr>
        <w:t>nom</w:t>
      </w:r>
      <w:r w:rsidRPr="003654DE">
        <w:rPr>
          <w:rFonts w:asciiTheme="minorHAnsi" w:hAnsiTheme="minorHAnsi"/>
          <w:color w:val="000000" w:themeColor="text1"/>
          <w:sz w:val="18"/>
          <w:szCs w:val="18"/>
          <w:lang w:val="sv-SE"/>
        </w:rPr>
        <w:t xml:space="preserve"> </w:t>
      </w:r>
      <w:r w:rsidR="00DD08E7" w:rsidRPr="003654DE">
        <w:rPr>
          <w:rFonts w:asciiTheme="minorHAnsi" w:hAnsiTheme="minorHAnsi"/>
          <w:color w:val="000000" w:themeColor="text1"/>
          <w:sz w:val="18"/>
          <w:szCs w:val="18"/>
          <w:lang w:val="sv-SE"/>
        </w:rPr>
        <w:t xml:space="preserve">resursplanering </w:t>
      </w:r>
      <w:r w:rsidR="004603F9">
        <w:rPr>
          <w:rFonts w:asciiTheme="minorHAnsi" w:hAnsiTheme="minorHAnsi"/>
          <w:color w:val="000000" w:themeColor="text1"/>
          <w:sz w:val="18"/>
          <w:szCs w:val="18"/>
          <w:lang w:val="sv-SE"/>
        </w:rPr>
        <w:t xml:space="preserve">och se till </w:t>
      </w:r>
      <w:r w:rsidR="00DD08E7" w:rsidRPr="003654DE">
        <w:rPr>
          <w:rFonts w:asciiTheme="minorHAnsi" w:hAnsiTheme="minorHAnsi"/>
          <w:color w:val="000000" w:themeColor="text1"/>
          <w:sz w:val="18"/>
          <w:szCs w:val="18"/>
          <w:lang w:val="sv-SE"/>
        </w:rPr>
        <w:t>att sälj-</w:t>
      </w:r>
      <w:r w:rsidR="003230EC" w:rsidRPr="003654DE">
        <w:rPr>
          <w:rFonts w:asciiTheme="minorHAnsi" w:hAnsiTheme="minorHAnsi"/>
          <w:color w:val="000000" w:themeColor="text1"/>
          <w:sz w:val="18"/>
          <w:szCs w:val="18"/>
          <w:lang w:val="sv-SE"/>
        </w:rPr>
        <w:t>,</w:t>
      </w:r>
      <w:r w:rsidR="00DD08E7" w:rsidRPr="003654DE">
        <w:rPr>
          <w:rFonts w:asciiTheme="minorHAnsi" w:hAnsiTheme="minorHAnsi"/>
          <w:color w:val="000000" w:themeColor="text1"/>
          <w:sz w:val="18"/>
          <w:szCs w:val="18"/>
          <w:lang w:val="sv-SE"/>
        </w:rPr>
        <w:t xml:space="preserve"> ingenjörs</w:t>
      </w:r>
      <w:r w:rsidR="003230EC" w:rsidRPr="003654DE">
        <w:rPr>
          <w:rFonts w:asciiTheme="minorHAnsi" w:hAnsiTheme="minorHAnsi"/>
          <w:color w:val="000000" w:themeColor="text1"/>
          <w:sz w:val="18"/>
          <w:szCs w:val="18"/>
          <w:lang w:val="sv-SE"/>
        </w:rPr>
        <w:t>-,</w:t>
      </w:r>
      <w:r w:rsidR="00DD08E7" w:rsidRPr="003654DE">
        <w:rPr>
          <w:rFonts w:asciiTheme="minorHAnsi" w:hAnsiTheme="minorHAnsi"/>
          <w:color w:val="000000" w:themeColor="text1"/>
          <w:sz w:val="18"/>
          <w:szCs w:val="18"/>
          <w:lang w:val="sv-SE"/>
        </w:rPr>
        <w:t xml:space="preserve"> och produk</w:t>
      </w:r>
      <w:r w:rsidR="00130AA7">
        <w:rPr>
          <w:rFonts w:asciiTheme="minorHAnsi" w:hAnsiTheme="minorHAnsi"/>
          <w:color w:val="000000" w:themeColor="text1"/>
          <w:sz w:val="18"/>
          <w:szCs w:val="18"/>
          <w:lang w:val="sv-SE"/>
        </w:rPr>
        <w:t>t</w:t>
      </w:r>
      <w:r w:rsidR="00DD08E7" w:rsidRPr="003654DE">
        <w:rPr>
          <w:rFonts w:asciiTheme="minorHAnsi" w:hAnsiTheme="minorHAnsi"/>
          <w:color w:val="000000" w:themeColor="text1"/>
          <w:sz w:val="18"/>
          <w:szCs w:val="18"/>
          <w:lang w:val="sv-SE"/>
        </w:rPr>
        <w:t xml:space="preserve">ionsavdelningar alltid är samordnade. </w:t>
      </w:r>
    </w:p>
    <w:p w14:paraId="699FE34B" w14:textId="17F2F4E7" w:rsidR="004855A0" w:rsidRPr="004855A0" w:rsidRDefault="004855A0" w:rsidP="003230EC">
      <w:pPr>
        <w:spacing w:line="276" w:lineRule="auto"/>
        <w:jc w:val="both"/>
        <w:rPr>
          <w:rFonts w:asciiTheme="minorHAnsi" w:hAnsiTheme="minorHAnsi"/>
          <w:i/>
          <w:color w:val="000000" w:themeColor="text1"/>
          <w:sz w:val="18"/>
          <w:szCs w:val="18"/>
          <w:lang w:val="sv-SE"/>
        </w:rPr>
      </w:pPr>
      <w:r>
        <w:rPr>
          <w:rFonts w:asciiTheme="minorHAnsi" w:hAnsiTheme="minorHAnsi"/>
          <w:b/>
          <w:color w:val="000000" w:themeColor="text1"/>
          <w:sz w:val="18"/>
          <w:szCs w:val="18"/>
          <w:lang w:val="sv-SE"/>
        </w:rPr>
        <w:br/>
      </w:r>
      <w:r>
        <w:rPr>
          <w:rFonts w:asciiTheme="minorHAnsi" w:hAnsiTheme="minorHAnsi"/>
          <w:i/>
          <w:color w:val="000000" w:themeColor="text1"/>
          <w:sz w:val="18"/>
          <w:szCs w:val="18"/>
          <w:lang w:val="sv-SE"/>
        </w:rPr>
        <w:t xml:space="preserve">-Vi ska leverera CPQ-lösningar i världsklass till våra kunder. Samarbetet med Tacton innebär att vi kommer kunna göra just det. </w:t>
      </w:r>
      <w:r w:rsidR="00F83A8B">
        <w:rPr>
          <w:rFonts w:asciiTheme="minorHAnsi" w:hAnsiTheme="minorHAnsi"/>
          <w:i/>
          <w:color w:val="000000" w:themeColor="text1"/>
          <w:sz w:val="18"/>
          <w:szCs w:val="18"/>
          <w:lang w:val="sv-SE"/>
        </w:rPr>
        <w:t xml:space="preserve">Och inte bara till nuvarande kunder, utan även till nya kunder så att de kan förbättra sina organisationer med hjälp av våra lösningar, </w:t>
      </w:r>
      <w:r w:rsidR="00F83A8B" w:rsidRPr="00F83A8B">
        <w:rPr>
          <w:rFonts w:asciiTheme="minorHAnsi" w:hAnsiTheme="minorHAnsi"/>
          <w:i/>
          <w:color w:val="000000" w:themeColor="text1"/>
          <w:sz w:val="18"/>
          <w:szCs w:val="18"/>
          <w:lang w:val="sv-SE"/>
        </w:rPr>
        <w:t>säger Stephan Hedborg, Head of Manufacturing på Capgemini Sverige.</w:t>
      </w:r>
    </w:p>
    <w:p w14:paraId="3DA9B8C6" w14:textId="77777777" w:rsidR="00D82626" w:rsidRPr="003654DE" w:rsidRDefault="00D82626" w:rsidP="003230EC">
      <w:pPr>
        <w:spacing w:line="276" w:lineRule="auto"/>
        <w:jc w:val="both"/>
        <w:rPr>
          <w:rFonts w:asciiTheme="minorHAnsi" w:hAnsiTheme="minorHAnsi" w:cs="Arial"/>
          <w:i/>
          <w:color w:val="000000" w:themeColor="text1"/>
          <w:sz w:val="18"/>
          <w:szCs w:val="18"/>
          <w:lang w:val="sv-SE"/>
        </w:rPr>
      </w:pPr>
    </w:p>
    <w:p w14:paraId="2116CBE5" w14:textId="18AA3753" w:rsidR="00931364" w:rsidRPr="003654DE" w:rsidRDefault="00931364" w:rsidP="003230EC">
      <w:pPr>
        <w:spacing w:line="276" w:lineRule="auto"/>
        <w:jc w:val="both"/>
        <w:rPr>
          <w:rFonts w:asciiTheme="minorHAnsi" w:hAnsiTheme="minorHAnsi" w:cs="Arial"/>
          <w:color w:val="212121"/>
          <w:sz w:val="18"/>
          <w:szCs w:val="18"/>
          <w:shd w:val="clear" w:color="auto" w:fill="FFFFFF"/>
          <w:lang w:val="sv-SE"/>
        </w:rPr>
      </w:pPr>
      <w:r w:rsidRPr="003654DE">
        <w:rPr>
          <w:rFonts w:asciiTheme="minorHAnsi" w:hAnsiTheme="minorHAnsi" w:cs="Arial"/>
          <w:color w:val="212121"/>
          <w:sz w:val="18"/>
          <w:szCs w:val="18"/>
          <w:shd w:val="clear" w:color="auto" w:fill="FFFFFF"/>
          <w:lang w:val="sv-SE"/>
        </w:rPr>
        <w:t xml:space="preserve">Capgemini och Tacton kommer </w:t>
      </w:r>
      <w:r w:rsidR="004B3377">
        <w:rPr>
          <w:rFonts w:asciiTheme="minorHAnsi" w:hAnsiTheme="minorHAnsi" w:cs="Arial"/>
          <w:color w:val="212121"/>
          <w:sz w:val="18"/>
          <w:szCs w:val="18"/>
          <w:shd w:val="clear" w:color="auto" w:fill="FFFFFF"/>
          <w:lang w:val="sv-SE"/>
        </w:rPr>
        <w:t xml:space="preserve">tillsammans </w:t>
      </w:r>
      <w:r w:rsidRPr="003654DE">
        <w:rPr>
          <w:rFonts w:asciiTheme="minorHAnsi" w:hAnsiTheme="minorHAnsi" w:cs="Arial"/>
          <w:color w:val="212121"/>
          <w:sz w:val="18"/>
          <w:szCs w:val="18"/>
          <w:shd w:val="clear" w:color="auto" w:fill="FFFFFF"/>
          <w:lang w:val="sv-SE"/>
        </w:rPr>
        <w:t xml:space="preserve">att arbeta med </w:t>
      </w:r>
      <w:r w:rsidR="00395250" w:rsidRPr="003654DE">
        <w:rPr>
          <w:rFonts w:asciiTheme="minorHAnsi" w:hAnsiTheme="minorHAnsi" w:cs="Arial"/>
          <w:color w:val="212121"/>
          <w:sz w:val="18"/>
          <w:szCs w:val="18"/>
          <w:shd w:val="clear" w:color="auto" w:fill="FFFFFF"/>
          <w:lang w:val="sv-SE"/>
        </w:rPr>
        <w:t>världsledande aktörer</w:t>
      </w:r>
      <w:r w:rsidR="00093A00" w:rsidRPr="003654DE">
        <w:rPr>
          <w:rFonts w:asciiTheme="minorHAnsi" w:hAnsiTheme="minorHAnsi" w:cs="Arial"/>
          <w:color w:val="212121"/>
          <w:sz w:val="18"/>
          <w:szCs w:val="18"/>
          <w:shd w:val="clear" w:color="auto" w:fill="FFFFFF"/>
          <w:lang w:val="sv-SE"/>
        </w:rPr>
        <w:t xml:space="preserve"> inom</w:t>
      </w:r>
      <w:r w:rsidRPr="003654DE">
        <w:rPr>
          <w:rFonts w:asciiTheme="minorHAnsi" w:hAnsiTheme="minorHAnsi" w:cs="Arial"/>
          <w:color w:val="212121"/>
          <w:sz w:val="18"/>
          <w:szCs w:val="18"/>
          <w:shd w:val="clear" w:color="auto" w:fill="FFFFFF"/>
          <w:lang w:val="sv-SE"/>
        </w:rPr>
        <w:t xml:space="preserve"> tillverk</w:t>
      </w:r>
      <w:r w:rsidR="00093A00" w:rsidRPr="003654DE">
        <w:rPr>
          <w:rFonts w:asciiTheme="minorHAnsi" w:hAnsiTheme="minorHAnsi" w:cs="Arial"/>
          <w:color w:val="212121"/>
          <w:sz w:val="18"/>
          <w:szCs w:val="18"/>
          <w:shd w:val="clear" w:color="auto" w:fill="FFFFFF"/>
          <w:lang w:val="sv-SE"/>
        </w:rPr>
        <w:t>ningsindu</w:t>
      </w:r>
      <w:r w:rsidR="007D1A15">
        <w:rPr>
          <w:rFonts w:asciiTheme="minorHAnsi" w:hAnsiTheme="minorHAnsi" w:cs="Arial"/>
          <w:color w:val="212121"/>
          <w:sz w:val="18"/>
          <w:szCs w:val="18"/>
          <w:shd w:val="clear" w:color="auto" w:fill="FFFFFF"/>
          <w:lang w:val="sv-SE"/>
        </w:rPr>
        <w:t>s</w:t>
      </w:r>
      <w:r w:rsidR="00093A00" w:rsidRPr="003654DE">
        <w:rPr>
          <w:rFonts w:asciiTheme="minorHAnsi" w:hAnsiTheme="minorHAnsi" w:cs="Arial"/>
          <w:color w:val="212121"/>
          <w:sz w:val="18"/>
          <w:szCs w:val="18"/>
          <w:shd w:val="clear" w:color="auto" w:fill="FFFFFF"/>
          <w:lang w:val="sv-SE"/>
        </w:rPr>
        <w:t>trin</w:t>
      </w:r>
      <w:r w:rsidRPr="003654DE">
        <w:rPr>
          <w:rFonts w:asciiTheme="minorHAnsi" w:hAnsiTheme="minorHAnsi" w:cs="Arial"/>
          <w:color w:val="212121"/>
          <w:sz w:val="18"/>
          <w:szCs w:val="18"/>
          <w:shd w:val="clear" w:color="auto" w:fill="FFFFFF"/>
          <w:lang w:val="sv-SE"/>
        </w:rPr>
        <w:t xml:space="preserve"> </w:t>
      </w:r>
      <w:r w:rsidR="00395250" w:rsidRPr="003654DE">
        <w:rPr>
          <w:rFonts w:asciiTheme="minorHAnsi" w:hAnsiTheme="minorHAnsi" w:cs="Arial"/>
          <w:color w:val="212121"/>
          <w:sz w:val="18"/>
          <w:szCs w:val="18"/>
          <w:shd w:val="clear" w:color="auto" w:fill="FFFFFF"/>
          <w:lang w:val="sv-SE"/>
        </w:rPr>
        <w:t xml:space="preserve">för </w:t>
      </w:r>
      <w:r w:rsidRPr="003654DE">
        <w:rPr>
          <w:rFonts w:asciiTheme="minorHAnsi" w:hAnsiTheme="minorHAnsi" w:cs="Arial"/>
          <w:color w:val="212121"/>
          <w:sz w:val="18"/>
          <w:szCs w:val="18"/>
          <w:shd w:val="clear" w:color="auto" w:fill="FFFFFF"/>
          <w:lang w:val="sv-SE"/>
        </w:rPr>
        <w:t>medicin</w:t>
      </w:r>
      <w:r w:rsidR="00395250" w:rsidRPr="003654DE">
        <w:rPr>
          <w:rFonts w:asciiTheme="minorHAnsi" w:hAnsiTheme="minorHAnsi" w:cs="Arial"/>
          <w:color w:val="212121"/>
          <w:sz w:val="18"/>
          <w:szCs w:val="18"/>
          <w:shd w:val="clear" w:color="auto" w:fill="FFFFFF"/>
          <w:lang w:val="sv-SE"/>
        </w:rPr>
        <w:t xml:space="preserve">sk teknik </w:t>
      </w:r>
      <w:r w:rsidRPr="003654DE">
        <w:rPr>
          <w:rFonts w:asciiTheme="minorHAnsi" w:hAnsiTheme="minorHAnsi" w:cs="Arial"/>
          <w:color w:val="212121"/>
          <w:sz w:val="18"/>
          <w:szCs w:val="18"/>
          <w:shd w:val="clear" w:color="auto" w:fill="FFFFFF"/>
          <w:lang w:val="sv-SE"/>
        </w:rPr>
        <w:t>och industrimaskiner.</w:t>
      </w:r>
    </w:p>
    <w:p w14:paraId="7E650FB2" w14:textId="77777777" w:rsidR="00395250" w:rsidRPr="003654DE" w:rsidRDefault="00395250" w:rsidP="003230EC">
      <w:pPr>
        <w:spacing w:line="276" w:lineRule="auto"/>
        <w:jc w:val="both"/>
        <w:rPr>
          <w:rFonts w:asciiTheme="minorHAnsi" w:hAnsiTheme="minorHAnsi" w:cs="Arial"/>
          <w:color w:val="212121"/>
          <w:sz w:val="18"/>
          <w:szCs w:val="18"/>
          <w:shd w:val="clear" w:color="auto" w:fill="FFFFFF"/>
          <w:lang w:val="sv-SE"/>
        </w:rPr>
      </w:pPr>
    </w:p>
    <w:p w14:paraId="3D267FCC" w14:textId="3A9F9439" w:rsidR="00931364" w:rsidRPr="004B3377" w:rsidRDefault="004B3377" w:rsidP="004B3377">
      <w:pPr>
        <w:spacing w:line="276" w:lineRule="auto"/>
        <w:jc w:val="both"/>
        <w:rPr>
          <w:rFonts w:asciiTheme="minorHAnsi" w:hAnsiTheme="minorHAnsi" w:cs="Arial"/>
          <w:i/>
          <w:color w:val="000000" w:themeColor="text1"/>
          <w:sz w:val="18"/>
          <w:szCs w:val="18"/>
          <w:lang w:val="sv-SE"/>
        </w:rPr>
      </w:pPr>
      <w:r>
        <w:rPr>
          <w:rFonts w:asciiTheme="minorHAnsi" w:hAnsiTheme="minorHAnsi" w:cs="Arial"/>
          <w:color w:val="212121"/>
          <w:sz w:val="18"/>
          <w:szCs w:val="18"/>
          <w:shd w:val="clear" w:color="auto" w:fill="FFFFFF"/>
          <w:lang w:val="sv-SE"/>
        </w:rPr>
        <w:t>-</w:t>
      </w:r>
      <w:r w:rsidR="00931364" w:rsidRPr="004B3377">
        <w:rPr>
          <w:rFonts w:asciiTheme="minorHAnsi" w:hAnsiTheme="minorHAnsi" w:cs="Arial"/>
          <w:i/>
          <w:color w:val="212121"/>
          <w:sz w:val="18"/>
          <w:szCs w:val="18"/>
          <w:shd w:val="clear" w:color="auto" w:fill="FFFFFF"/>
          <w:lang w:val="sv-SE"/>
        </w:rPr>
        <w:t xml:space="preserve">Vårt gemensamma erbjudande med Capgemini </w:t>
      </w:r>
      <w:r w:rsidR="00961705">
        <w:rPr>
          <w:rFonts w:asciiTheme="minorHAnsi" w:hAnsiTheme="minorHAnsi" w:cs="Arial"/>
          <w:i/>
          <w:color w:val="212121"/>
          <w:sz w:val="18"/>
          <w:szCs w:val="18"/>
          <w:shd w:val="clear" w:color="auto" w:fill="FFFFFF"/>
          <w:lang w:val="sv-SE"/>
        </w:rPr>
        <w:t>ger oss</w:t>
      </w:r>
      <w:r w:rsidR="00931364" w:rsidRPr="004B3377">
        <w:rPr>
          <w:rFonts w:asciiTheme="minorHAnsi" w:hAnsiTheme="minorHAnsi" w:cs="Arial"/>
          <w:i/>
          <w:color w:val="212121"/>
          <w:sz w:val="18"/>
          <w:szCs w:val="18"/>
          <w:shd w:val="clear" w:color="auto" w:fill="FFFFFF"/>
          <w:lang w:val="sv-SE"/>
        </w:rPr>
        <w:t xml:space="preserve"> en möjlig</w:t>
      </w:r>
      <w:r w:rsidR="00093A00" w:rsidRPr="004B3377">
        <w:rPr>
          <w:rFonts w:asciiTheme="minorHAnsi" w:hAnsiTheme="minorHAnsi" w:cs="Arial"/>
          <w:i/>
          <w:color w:val="212121"/>
          <w:sz w:val="18"/>
          <w:szCs w:val="18"/>
          <w:shd w:val="clear" w:color="auto" w:fill="FFFFFF"/>
          <w:lang w:val="sv-SE"/>
        </w:rPr>
        <w:t>het</w:t>
      </w:r>
      <w:r w:rsidR="00931364" w:rsidRPr="004B3377">
        <w:rPr>
          <w:rFonts w:asciiTheme="minorHAnsi" w:hAnsiTheme="minorHAnsi" w:cs="Arial"/>
          <w:i/>
          <w:color w:val="212121"/>
          <w:sz w:val="18"/>
          <w:szCs w:val="18"/>
          <w:shd w:val="clear" w:color="auto" w:fill="FFFFFF"/>
          <w:lang w:val="sv-SE"/>
        </w:rPr>
        <w:t xml:space="preserve"> att </w:t>
      </w:r>
      <w:r w:rsidR="00961705">
        <w:rPr>
          <w:rFonts w:asciiTheme="minorHAnsi" w:hAnsiTheme="minorHAnsi" w:cs="Arial"/>
          <w:i/>
          <w:color w:val="212121"/>
          <w:sz w:val="18"/>
          <w:szCs w:val="18"/>
          <w:shd w:val="clear" w:color="auto" w:fill="FFFFFF"/>
          <w:lang w:val="sv-SE"/>
        </w:rPr>
        <w:t>satsa</w:t>
      </w:r>
      <w:r w:rsidR="00931364" w:rsidRPr="004B3377">
        <w:rPr>
          <w:rFonts w:asciiTheme="minorHAnsi" w:hAnsiTheme="minorHAnsi" w:cs="Arial"/>
          <w:i/>
          <w:color w:val="212121"/>
          <w:sz w:val="18"/>
          <w:szCs w:val="18"/>
          <w:shd w:val="clear" w:color="auto" w:fill="FFFFFF"/>
          <w:lang w:val="sv-SE"/>
        </w:rPr>
        <w:t xml:space="preserve"> </w:t>
      </w:r>
      <w:r w:rsidR="00961705">
        <w:rPr>
          <w:rFonts w:asciiTheme="minorHAnsi" w:hAnsiTheme="minorHAnsi" w:cs="Arial"/>
          <w:i/>
          <w:color w:val="212121"/>
          <w:sz w:val="18"/>
          <w:szCs w:val="18"/>
          <w:shd w:val="clear" w:color="auto" w:fill="FFFFFF"/>
          <w:lang w:val="sv-SE"/>
        </w:rPr>
        <w:t>på</w:t>
      </w:r>
      <w:r w:rsidR="00931364" w:rsidRPr="004B3377">
        <w:rPr>
          <w:rFonts w:asciiTheme="minorHAnsi" w:hAnsiTheme="minorHAnsi" w:cs="Arial"/>
          <w:i/>
          <w:color w:val="212121"/>
          <w:sz w:val="18"/>
          <w:szCs w:val="18"/>
          <w:shd w:val="clear" w:color="auto" w:fill="FFFFFF"/>
          <w:lang w:val="sv-SE"/>
        </w:rPr>
        <w:t xml:space="preserve"> tillverkningsindustrin. Tillsammans kan vi </w:t>
      </w:r>
      <w:r w:rsidR="00EA2965" w:rsidRPr="004B3377">
        <w:rPr>
          <w:rFonts w:asciiTheme="minorHAnsi" w:hAnsiTheme="minorHAnsi" w:cs="Arial"/>
          <w:i/>
          <w:color w:val="212121"/>
          <w:sz w:val="18"/>
          <w:szCs w:val="18"/>
          <w:shd w:val="clear" w:color="auto" w:fill="FFFFFF"/>
          <w:lang w:val="sv-SE"/>
        </w:rPr>
        <w:t>bidra till digitalisering</w:t>
      </w:r>
      <w:r w:rsidR="00931364" w:rsidRPr="004B3377">
        <w:rPr>
          <w:rFonts w:asciiTheme="minorHAnsi" w:hAnsiTheme="minorHAnsi" w:cs="Arial"/>
          <w:i/>
          <w:color w:val="212121"/>
          <w:sz w:val="18"/>
          <w:szCs w:val="18"/>
          <w:shd w:val="clear" w:color="auto" w:fill="FFFFFF"/>
          <w:lang w:val="sv-SE"/>
        </w:rPr>
        <w:t xml:space="preserve"> i st</w:t>
      </w:r>
      <w:r w:rsidR="00093A00" w:rsidRPr="004B3377">
        <w:rPr>
          <w:rFonts w:asciiTheme="minorHAnsi" w:hAnsiTheme="minorHAnsi" w:cs="Arial"/>
          <w:i/>
          <w:color w:val="212121"/>
          <w:sz w:val="18"/>
          <w:szCs w:val="18"/>
          <w:shd w:val="clear" w:color="auto" w:fill="FFFFFF"/>
          <w:lang w:val="sv-SE"/>
        </w:rPr>
        <w:t>örre</w:t>
      </w:r>
      <w:r w:rsidR="00931364" w:rsidRPr="004B3377">
        <w:rPr>
          <w:rFonts w:asciiTheme="minorHAnsi" w:hAnsiTheme="minorHAnsi" w:cs="Arial"/>
          <w:i/>
          <w:color w:val="212121"/>
          <w:sz w:val="18"/>
          <w:szCs w:val="18"/>
          <w:shd w:val="clear" w:color="auto" w:fill="FFFFFF"/>
          <w:lang w:val="sv-SE"/>
        </w:rPr>
        <w:t xml:space="preserve"> skala </w:t>
      </w:r>
      <w:r w:rsidR="00961705">
        <w:rPr>
          <w:rFonts w:asciiTheme="minorHAnsi" w:hAnsiTheme="minorHAnsi" w:cs="Arial"/>
          <w:i/>
          <w:color w:val="212121"/>
          <w:sz w:val="18"/>
          <w:szCs w:val="18"/>
          <w:shd w:val="clear" w:color="auto" w:fill="FFFFFF"/>
          <w:lang w:val="sv-SE"/>
        </w:rPr>
        <w:t>för att skapa</w:t>
      </w:r>
      <w:r w:rsidR="009E201C" w:rsidRPr="004B3377">
        <w:rPr>
          <w:rFonts w:asciiTheme="minorHAnsi" w:hAnsiTheme="minorHAnsi" w:cs="Arial"/>
          <w:i/>
          <w:color w:val="212121"/>
          <w:sz w:val="18"/>
          <w:szCs w:val="18"/>
          <w:shd w:val="clear" w:color="auto" w:fill="FFFFFF"/>
          <w:lang w:val="sv-SE"/>
        </w:rPr>
        <w:t xml:space="preserve"> </w:t>
      </w:r>
      <w:r w:rsidR="007D1A15" w:rsidRPr="004B3377">
        <w:rPr>
          <w:rFonts w:asciiTheme="minorHAnsi" w:hAnsiTheme="minorHAnsi" w:cs="Arial"/>
          <w:i/>
          <w:color w:val="212121"/>
          <w:sz w:val="18"/>
          <w:szCs w:val="18"/>
          <w:shd w:val="clear" w:color="auto" w:fill="FFFFFF"/>
          <w:lang w:val="sv-SE"/>
        </w:rPr>
        <w:t>stort</w:t>
      </w:r>
      <w:r w:rsidR="009E201C" w:rsidRPr="004B3377">
        <w:rPr>
          <w:rFonts w:asciiTheme="minorHAnsi" w:hAnsiTheme="minorHAnsi" w:cs="Arial"/>
          <w:i/>
          <w:color w:val="212121"/>
          <w:sz w:val="18"/>
          <w:szCs w:val="18"/>
          <w:shd w:val="clear" w:color="auto" w:fill="FFFFFF"/>
          <w:lang w:val="sv-SE"/>
        </w:rPr>
        <w:t xml:space="preserve"> </w:t>
      </w:r>
      <w:r w:rsidR="00931364" w:rsidRPr="004B3377">
        <w:rPr>
          <w:rFonts w:asciiTheme="minorHAnsi" w:hAnsiTheme="minorHAnsi" w:cs="Arial"/>
          <w:i/>
          <w:color w:val="212121"/>
          <w:sz w:val="18"/>
          <w:szCs w:val="18"/>
          <w:shd w:val="clear" w:color="auto" w:fill="FFFFFF"/>
          <w:lang w:val="sv-SE"/>
        </w:rPr>
        <w:t xml:space="preserve">värde </w:t>
      </w:r>
      <w:r w:rsidR="007D1A15" w:rsidRPr="004B3377">
        <w:rPr>
          <w:rFonts w:asciiTheme="minorHAnsi" w:hAnsiTheme="minorHAnsi" w:cs="Arial"/>
          <w:i/>
          <w:color w:val="212121"/>
          <w:sz w:val="18"/>
          <w:szCs w:val="18"/>
          <w:shd w:val="clear" w:color="auto" w:fill="FFFFFF"/>
          <w:lang w:val="sv-SE"/>
        </w:rPr>
        <w:t>för</w:t>
      </w:r>
      <w:r w:rsidR="00931364" w:rsidRPr="004B3377">
        <w:rPr>
          <w:rFonts w:asciiTheme="minorHAnsi" w:hAnsiTheme="minorHAnsi" w:cs="Arial"/>
          <w:i/>
          <w:color w:val="212121"/>
          <w:sz w:val="18"/>
          <w:szCs w:val="18"/>
          <w:shd w:val="clear" w:color="auto" w:fill="FFFFFF"/>
          <w:lang w:val="sv-SE"/>
        </w:rPr>
        <w:t xml:space="preserve"> våra kunder. </w:t>
      </w:r>
      <w:r w:rsidR="00093A00" w:rsidRPr="004B3377">
        <w:rPr>
          <w:rFonts w:asciiTheme="minorHAnsi" w:hAnsiTheme="minorHAnsi" w:cs="Arial"/>
          <w:i/>
          <w:color w:val="212121"/>
          <w:sz w:val="18"/>
          <w:szCs w:val="18"/>
          <w:shd w:val="clear" w:color="auto" w:fill="FFFFFF"/>
          <w:lang w:val="sv-SE"/>
        </w:rPr>
        <w:t>Tidigare har vi</w:t>
      </w:r>
      <w:r w:rsidR="00931364" w:rsidRPr="004B3377">
        <w:rPr>
          <w:rFonts w:asciiTheme="minorHAnsi" w:hAnsiTheme="minorHAnsi" w:cs="Arial"/>
          <w:i/>
          <w:color w:val="212121"/>
          <w:sz w:val="18"/>
          <w:szCs w:val="18"/>
          <w:shd w:val="clear" w:color="auto" w:fill="FFFFFF"/>
          <w:lang w:val="sv-SE"/>
        </w:rPr>
        <w:t xml:space="preserve"> tillsammans </w:t>
      </w:r>
      <w:r w:rsidR="00093A00" w:rsidRPr="004B3377">
        <w:rPr>
          <w:rFonts w:asciiTheme="minorHAnsi" w:hAnsiTheme="minorHAnsi" w:cs="Arial"/>
          <w:i/>
          <w:color w:val="212121"/>
          <w:sz w:val="18"/>
          <w:szCs w:val="18"/>
          <w:shd w:val="clear" w:color="auto" w:fill="FFFFFF"/>
          <w:lang w:val="sv-SE"/>
        </w:rPr>
        <w:t xml:space="preserve">lanserat </w:t>
      </w:r>
      <w:r w:rsidR="00931364" w:rsidRPr="004B3377">
        <w:rPr>
          <w:rFonts w:asciiTheme="minorHAnsi" w:hAnsiTheme="minorHAnsi" w:cs="Arial"/>
          <w:i/>
          <w:color w:val="212121"/>
          <w:sz w:val="18"/>
          <w:szCs w:val="18"/>
          <w:shd w:val="clear" w:color="auto" w:fill="FFFFFF"/>
          <w:lang w:val="sv-SE"/>
        </w:rPr>
        <w:t>ett skräddarsy</w:t>
      </w:r>
      <w:r w:rsidR="00093A00" w:rsidRPr="004B3377">
        <w:rPr>
          <w:rFonts w:asciiTheme="minorHAnsi" w:hAnsiTheme="minorHAnsi" w:cs="Arial"/>
          <w:i/>
          <w:color w:val="212121"/>
          <w:sz w:val="18"/>
          <w:szCs w:val="18"/>
          <w:shd w:val="clear" w:color="auto" w:fill="FFFFFF"/>
          <w:lang w:val="sv-SE"/>
        </w:rPr>
        <w:t xml:space="preserve">tt </w:t>
      </w:r>
      <w:r w:rsidR="00931364" w:rsidRPr="004B3377">
        <w:rPr>
          <w:rFonts w:asciiTheme="minorHAnsi" w:hAnsiTheme="minorHAnsi" w:cs="Arial"/>
          <w:i/>
          <w:color w:val="212121"/>
          <w:sz w:val="18"/>
          <w:szCs w:val="18"/>
          <w:shd w:val="clear" w:color="auto" w:fill="FFFFFF"/>
          <w:lang w:val="sv-SE"/>
        </w:rPr>
        <w:t>erbjudande till bilindustrin</w:t>
      </w:r>
      <w:r w:rsidR="003230EC" w:rsidRPr="004B3377">
        <w:rPr>
          <w:rFonts w:asciiTheme="minorHAnsi" w:hAnsiTheme="minorHAnsi" w:cs="Arial"/>
          <w:i/>
          <w:color w:val="212121"/>
          <w:sz w:val="18"/>
          <w:szCs w:val="18"/>
          <w:shd w:val="clear" w:color="auto" w:fill="FFFFFF"/>
          <w:lang w:val="sv-SE"/>
        </w:rPr>
        <w:t xml:space="preserve"> och v</w:t>
      </w:r>
      <w:r w:rsidR="00931364" w:rsidRPr="004B3377">
        <w:rPr>
          <w:rFonts w:asciiTheme="minorHAnsi" w:hAnsiTheme="minorHAnsi" w:cs="Arial"/>
          <w:i/>
          <w:color w:val="212121"/>
          <w:sz w:val="18"/>
          <w:szCs w:val="18"/>
          <w:shd w:val="clear" w:color="auto" w:fill="FFFFFF"/>
          <w:lang w:val="sv-SE"/>
        </w:rPr>
        <w:t>i är</w:t>
      </w:r>
      <w:r w:rsidR="003230EC" w:rsidRPr="004B3377">
        <w:rPr>
          <w:rFonts w:asciiTheme="minorHAnsi" w:hAnsiTheme="minorHAnsi" w:cs="Arial"/>
          <w:i/>
          <w:color w:val="212121"/>
          <w:sz w:val="18"/>
          <w:szCs w:val="18"/>
          <w:shd w:val="clear" w:color="auto" w:fill="FFFFFF"/>
          <w:lang w:val="sv-SE"/>
        </w:rPr>
        <w:t xml:space="preserve"> nu</w:t>
      </w:r>
      <w:r w:rsidR="00931364" w:rsidRPr="004B3377">
        <w:rPr>
          <w:rFonts w:asciiTheme="minorHAnsi" w:hAnsiTheme="minorHAnsi" w:cs="Arial"/>
          <w:i/>
          <w:color w:val="212121"/>
          <w:sz w:val="18"/>
          <w:szCs w:val="18"/>
          <w:shd w:val="clear" w:color="auto" w:fill="FFFFFF"/>
          <w:lang w:val="sv-SE"/>
        </w:rPr>
        <w:t xml:space="preserve"> glada </w:t>
      </w:r>
      <w:r w:rsidR="003230EC" w:rsidRPr="004B3377">
        <w:rPr>
          <w:rFonts w:asciiTheme="minorHAnsi" w:hAnsiTheme="minorHAnsi" w:cs="Arial"/>
          <w:i/>
          <w:color w:val="212121"/>
          <w:sz w:val="18"/>
          <w:szCs w:val="18"/>
          <w:shd w:val="clear" w:color="auto" w:fill="FFFFFF"/>
          <w:lang w:val="sv-SE"/>
        </w:rPr>
        <w:t xml:space="preserve">över </w:t>
      </w:r>
      <w:r w:rsidR="00931364" w:rsidRPr="004B3377">
        <w:rPr>
          <w:rFonts w:asciiTheme="minorHAnsi" w:hAnsiTheme="minorHAnsi" w:cs="Arial"/>
          <w:i/>
          <w:color w:val="212121"/>
          <w:sz w:val="18"/>
          <w:szCs w:val="18"/>
          <w:shd w:val="clear" w:color="auto" w:fill="FFFFFF"/>
          <w:lang w:val="sv-SE"/>
        </w:rPr>
        <w:t>att</w:t>
      </w:r>
      <w:r w:rsidR="00093A00" w:rsidRPr="004B3377">
        <w:rPr>
          <w:rFonts w:asciiTheme="minorHAnsi" w:hAnsiTheme="minorHAnsi" w:cs="Arial"/>
          <w:i/>
          <w:color w:val="212121"/>
          <w:sz w:val="18"/>
          <w:szCs w:val="18"/>
          <w:shd w:val="clear" w:color="auto" w:fill="FFFFFF"/>
          <w:lang w:val="sv-SE"/>
        </w:rPr>
        <w:t xml:space="preserve"> ta nästa steg och</w:t>
      </w:r>
      <w:r w:rsidR="00931364" w:rsidRPr="004B3377">
        <w:rPr>
          <w:rFonts w:asciiTheme="minorHAnsi" w:hAnsiTheme="minorHAnsi" w:cs="Arial"/>
          <w:i/>
          <w:color w:val="212121"/>
          <w:sz w:val="18"/>
          <w:szCs w:val="18"/>
          <w:shd w:val="clear" w:color="auto" w:fill="FFFFFF"/>
          <w:lang w:val="sv-SE"/>
        </w:rPr>
        <w:t xml:space="preserve"> in</w:t>
      </w:r>
      <w:r w:rsidR="00F75924" w:rsidRPr="004B3377">
        <w:rPr>
          <w:rFonts w:asciiTheme="minorHAnsi" w:hAnsiTheme="minorHAnsi" w:cs="Arial"/>
          <w:i/>
          <w:color w:val="212121"/>
          <w:sz w:val="18"/>
          <w:szCs w:val="18"/>
          <w:shd w:val="clear" w:color="auto" w:fill="FFFFFF"/>
          <w:lang w:val="sv-SE"/>
        </w:rPr>
        <w:t>v</w:t>
      </w:r>
      <w:r w:rsidR="00931364" w:rsidRPr="004B3377">
        <w:rPr>
          <w:rFonts w:asciiTheme="minorHAnsi" w:hAnsiTheme="minorHAnsi" w:cs="Arial"/>
          <w:i/>
          <w:color w:val="212121"/>
          <w:sz w:val="18"/>
          <w:szCs w:val="18"/>
          <w:shd w:val="clear" w:color="auto" w:fill="FFFFFF"/>
          <w:lang w:val="sv-SE"/>
        </w:rPr>
        <w:t xml:space="preserve">estera ytterligare i detta framgångsrika </w:t>
      </w:r>
      <w:r w:rsidRPr="004B3377">
        <w:rPr>
          <w:rFonts w:asciiTheme="minorHAnsi" w:hAnsiTheme="minorHAnsi" w:cs="Arial"/>
          <w:i/>
          <w:color w:val="212121"/>
          <w:sz w:val="18"/>
          <w:szCs w:val="18"/>
          <w:shd w:val="clear" w:color="auto" w:fill="FFFFFF"/>
          <w:lang w:val="sv-SE"/>
        </w:rPr>
        <w:t>samarbete</w:t>
      </w:r>
      <w:r w:rsidR="00931364" w:rsidRPr="004B3377">
        <w:rPr>
          <w:rFonts w:asciiTheme="minorHAnsi" w:hAnsiTheme="minorHAnsi" w:cs="Arial"/>
          <w:i/>
          <w:color w:val="212121"/>
          <w:sz w:val="18"/>
          <w:szCs w:val="18"/>
          <w:shd w:val="clear" w:color="auto" w:fill="FFFFFF"/>
          <w:lang w:val="sv-SE"/>
        </w:rPr>
        <w:t>,</w:t>
      </w:r>
      <w:r w:rsidR="00931364" w:rsidRPr="004B3377">
        <w:rPr>
          <w:rFonts w:asciiTheme="minorHAnsi" w:hAnsiTheme="minorHAnsi" w:cs="Arial"/>
          <w:color w:val="212121"/>
          <w:sz w:val="18"/>
          <w:szCs w:val="18"/>
          <w:shd w:val="clear" w:color="auto" w:fill="FFFFFF"/>
          <w:lang w:val="sv-SE"/>
        </w:rPr>
        <w:t xml:space="preserve"> säger Frederic Lazio</w:t>
      </w:r>
      <w:r w:rsidR="004579A0">
        <w:rPr>
          <w:rFonts w:asciiTheme="minorHAnsi" w:hAnsiTheme="minorHAnsi" w:cs="Arial"/>
          <w:color w:val="212121"/>
          <w:sz w:val="18"/>
          <w:szCs w:val="18"/>
          <w:shd w:val="clear" w:color="auto" w:fill="FFFFFF"/>
          <w:lang w:val="sv-SE"/>
        </w:rPr>
        <w:t>u</w:t>
      </w:r>
      <w:bookmarkStart w:id="0" w:name="_GoBack"/>
      <w:bookmarkEnd w:id="0"/>
      <w:r w:rsidR="00931364" w:rsidRPr="004B3377">
        <w:rPr>
          <w:rFonts w:asciiTheme="minorHAnsi" w:hAnsiTheme="minorHAnsi" w:cs="Arial"/>
          <w:color w:val="212121"/>
          <w:sz w:val="18"/>
          <w:szCs w:val="18"/>
          <w:shd w:val="clear" w:color="auto" w:fill="FFFFFF"/>
          <w:lang w:val="sv-SE"/>
        </w:rPr>
        <w:t xml:space="preserve">, VD vid Tacton. </w:t>
      </w:r>
    </w:p>
    <w:p w14:paraId="1E278AF8" w14:textId="77777777" w:rsidR="004B3377" w:rsidRDefault="004B3377" w:rsidP="00676FB5">
      <w:pPr>
        <w:pStyle w:val="BoilerplateHead"/>
        <w:spacing w:before="0" w:after="0" w:line="240" w:lineRule="auto"/>
        <w:rPr>
          <w:color w:val="auto"/>
          <w:szCs w:val="18"/>
          <w:lang w:val="sv-SE"/>
        </w:rPr>
      </w:pPr>
    </w:p>
    <w:p w14:paraId="499AACA2" w14:textId="65E85C3D" w:rsidR="00676FB5" w:rsidRPr="003654DE" w:rsidRDefault="00DD08E7" w:rsidP="00676FB5">
      <w:pPr>
        <w:pStyle w:val="BoilerplateHead"/>
        <w:spacing w:before="0" w:after="0" w:line="240" w:lineRule="auto"/>
        <w:rPr>
          <w:b w:val="0"/>
          <w:color w:val="auto"/>
          <w:szCs w:val="18"/>
          <w:lang w:val="sv-SE"/>
        </w:rPr>
      </w:pPr>
      <w:r w:rsidRPr="003654DE">
        <w:rPr>
          <w:color w:val="auto"/>
          <w:szCs w:val="18"/>
          <w:lang w:val="sv-SE"/>
        </w:rPr>
        <w:t>Om</w:t>
      </w:r>
      <w:r w:rsidR="00676FB5" w:rsidRPr="003654DE">
        <w:rPr>
          <w:color w:val="auto"/>
          <w:szCs w:val="18"/>
          <w:lang w:val="sv-SE"/>
        </w:rPr>
        <w:t xml:space="preserve"> Tacton</w:t>
      </w:r>
    </w:p>
    <w:p w14:paraId="1F7CC249" w14:textId="1692AA51" w:rsidR="001D3612" w:rsidRPr="002844CE" w:rsidRDefault="00DD08E7" w:rsidP="001D3612">
      <w:pPr>
        <w:jc w:val="both"/>
        <w:rPr>
          <w:rFonts w:asciiTheme="minorHAnsi" w:hAnsiTheme="minorHAnsi"/>
          <w:sz w:val="18"/>
          <w:szCs w:val="18"/>
        </w:rPr>
      </w:pPr>
      <w:r w:rsidRPr="003654DE">
        <w:rPr>
          <w:rFonts w:ascii="Arial" w:hAnsi="Arial" w:cs="Arial"/>
          <w:color w:val="212121"/>
          <w:shd w:val="clear" w:color="auto" w:fill="FFFFFF"/>
          <w:lang w:val="sv-SE"/>
        </w:rPr>
        <w:t xml:space="preserve">Tactons mjukvarulösningar kopplar kunden till produkt och fabrik för smartare handel. Genom att sätta kunderna i centrum för processen fokuserar vi på deras behov, vilket möjliggör bättre försäljning och effektivare verksamhet. Med 20 års erfarenhet av artificiell intelligens går vår begränsningsbaserade konfigurator bortom CPQ-lösningar. Vi förvandlar hur du gör affärer - så att dina kunder bygger relationer med sina kunder, inte bara produkter. Med global tillverkningskompetens arbetar vi med partners som ABB, Bosch, Caterpillar Propulsion, Daimler, MAN, Mitsubishi, Siemens, Toshiba och Yaskawa. Tacton har sitt huvudkontor i Stockholm, Sverige och Chicago, USA, med ytterligare kontor i Karlsruhe, Tyskland. </w:t>
      </w:r>
      <w:r>
        <w:rPr>
          <w:rFonts w:ascii="Arial" w:hAnsi="Arial" w:cs="Arial"/>
          <w:color w:val="212121"/>
          <w:shd w:val="clear" w:color="auto" w:fill="FFFFFF"/>
        </w:rPr>
        <w:t xml:space="preserve">Warszawa, </w:t>
      </w:r>
      <w:proofErr w:type="spellStart"/>
      <w:r>
        <w:rPr>
          <w:rFonts w:ascii="Arial" w:hAnsi="Arial" w:cs="Arial"/>
          <w:color w:val="212121"/>
          <w:shd w:val="clear" w:color="auto" w:fill="FFFFFF"/>
        </w:rPr>
        <w:t>Polen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och</w:t>
      </w:r>
      <w:proofErr w:type="spellEnd"/>
      <w:r>
        <w:rPr>
          <w:rFonts w:ascii="Arial" w:hAnsi="Arial" w:cs="Arial"/>
          <w:color w:val="212121"/>
          <w:shd w:val="clear" w:color="auto" w:fill="FFFFFF"/>
        </w:rPr>
        <w:t xml:space="preserve"> Tokyo, Japan.</w:t>
      </w:r>
    </w:p>
    <w:p w14:paraId="7F5987AD" w14:textId="29C78E0C" w:rsidR="007002BE" w:rsidRPr="002844CE" w:rsidRDefault="00AD7D0E" w:rsidP="001D3612">
      <w:pPr>
        <w:jc w:val="both"/>
        <w:rPr>
          <w:rFonts w:asciiTheme="minorHAnsi" w:hAnsiTheme="minorHAnsi"/>
          <w:sz w:val="18"/>
          <w:szCs w:val="18"/>
        </w:rPr>
      </w:pPr>
      <w:r w:rsidRPr="002844CE">
        <w:rPr>
          <w:rFonts w:asciiTheme="minorHAnsi" w:hAnsiTheme="minorHAnsi"/>
          <w:sz w:val="18"/>
          <w:szCs w:val="18"/>
        </w:rPr>
        <w:t xml:space="preserve">Learn more at </w:t>
      </w:r>
      <w:hyperlink r:id="rId17" w:history="1">
        <w:r w:rsidRPr="002844CE">
          <w:rPr>
            <w:rStyle w:val="Hyperlink"/>
            <w:rFonts w:asciiTheme="minorHAnsi" w:hAnsiTheme="minorHAnsi"/>
            <w:color w:val="auto"/>
            <w:sz w:val="18"/>
            <w:szCs w:val="18"/>
          </w:rPr>
          <w:t>www.tacton.com</w:t>
        </w:r>
      </w:hyperlink>
    </w:p>
    <w:p w14:paraId="62097990" w14:textId="77777777" w:rsidR="00AD7D0E" w:rsidRPr="002844CE" w:rsidRDefault="00AD7D0E" w:rsidP="00AD7D0E">
      <w:pPr>
        <w:rPr>
          <w:rStyle w:val="Hyperlink"/>
          <w:rFonts w:asciiTheme="minorHAnsi" w:hAnsiTheme="minorHAnsi"/>
          <w:color w:val="auto"/>
          <w:sz w:val="18"/>
          <w:szCs w:val="18"/>
        </w:rPr>
      </w:pPr>
    </w:p>
    <w:p w14:paraId="5C458B38" w14:textId="7E45CE69" w:rsidR="00FD7B11" w:rsidRPr="003654DE" w:rsidRDefault="00B9754F" w:rsidP="00FD7B11">
      <w:pPr>
        <w:rPr>
          <w:rFonts w:asciiTheme="minorHAnsi" w:hAnsiTheme="minorHAnsi" w:cs="Vijaya"/>
          <w:sz w:val="18"/>
          <w:szCs w:val="18"/>
          <w:lang w:val="sv-SE"/>
        </w:rPr>
      </w:pPr>
      <w:r>
        <w:rPr>
          <w:rFonts w:asciiTheme="minorHAnsi" w:hAnsiTheme="minorHAnsi" w:cs="Vijaya"/>
          <w:b/>
          <w:bCs/>
          <w:sz w:val="18"/>
          <w:szCs w:val="18"/>
          <w:lang w:val="sv-SE"/>
        </w:rPr>
        <w:t>Om</w:t>
      </w:r>
      <w:r w:rsidR="00FD7B11" w:rsidRPr="003654DE">
        <w:rPr>
          <w:rFonts w:asciiTheme="minorHAnsi" w:hAnsiTheme="minorHAnsi" w:cs="Vijaya"/>
          <w:b/>
          <w:bCs/>
          <w:sz w:val="18"/>
          <w:szCs w:val="18"/>
          <w:lang w:val="sv-SE"/>
        </w:rPr>
        <w:t xml:space="preserve"> Capgemini</w:t>
      </w:r>
    </w:p>
    <w:p w14:paraId="1974B786" w14:textId="65A7B717" w:rsidR="00FD7B11" w:rsidRPr="00DD08E7" w:rsidRDefault="00DD08E7" w:rsidP="00FD7B11">
      <w:pPr>
        <w:rPr>
          <w:rFonts w:asciiTheme="minorHAnsi" w:hAnsiTheme="minorHAnsi" w:cs="Vijaya"/>
          <w:sz w:val="18"/>
          <w:szCs w:val="18"/>
        </w:rPr>
      </w:pPr>
      <w:r w:rsidRPr="003654DE">
        <w:rPr>
          <w:rFonts w:asciiTheme="minorHAnsi" w:hAnsiTheme="minorHAnsi"/>
          <w:sz w:val="18"/>
          <w:szCs w:val="18"/>
          <w:shd w:val="clear" w:color="auto" w:fill="FFFFFF"/>
          <w:lang w:val="sv-SE"/>
        </w:rPr>
        <w:t xml:space="preserve">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w:t>
      </w:r>
      <w:r w:rsidRPr="003654DE">
        <w:rPr>
          <w:rFonts w:asciiTheme="minorHAnsi" w:hAnsiTheme="minorHAnsi"/>
          <w:sz w:val="18"/>
          <w:szCs w:val="18"/>
          <w:shd w:val="clear" w:color="auto" w:fill="FFFFFF"/>
          <w:lang w:val="sv-SE"/>
        </w:rPr>
        <w:lastRenderedPageBreak/>
        <w:t xml:space="preserve">teknik realiserad affärsnytta åstadkoms av människor. Capgemini är multikulturellt med över 200 000 anställda i mer än 40 länder. </w:t>
      </w:r>
      <w:r w:rsidRPr="00DD08E7">
        <w:rPr>
          <w:rFonts w:asciiTheme="minorHAnsi" w:hAnsiTheme="minorHAnsi"/>
          <w:sz w:val="18"/>
          <w:szCs w:val="18"/>
          <w:shd w:val="clear" w:color="auto" w:fill="FFFFFF"/>
        </w:rPr>
        <w:t xml:space="preserve">2018 </w:t>
      </w:r>
      <w:proofErr w:type="spellStart"/>
      <w:r w:rsidRPr="00DD08E7">
        <w:rPr>
          <w:rFonts w:asciiTheme="minorHAnsi" w:hAnsiTheme="minorHAnsi"/>
          <w:sz w:val="18"/>
          <w:szCs w:val="18"/>
          <w:shd w:val="clear" w:color="auto" w:fill="FFFFFF"/>
        </w:rPr>
        <w:t>omsatte</w:t>
      </w:r>
      <w:proofErr w:type="spellEnd"/>
      <w:r w:rsidRPr="00DD08E7">
        <w:rPr>
          <w:rFonts w:asciiTheme="minorHAnsi" w:hAnsiTheme="minorHAnsi"/>
          <w:sz w:val="18"/>
          <w:szCs w:val="18"/>
          <w:shd w:val="clear" w:color="auto" w:fill="FFFFFF"/>
        </w:rPr>
        <w:t xml:space="preserve"> Capgemini 13,2 </w:t>
      </w:r>
      <w:proofErr w:type="spellStart"/>
      <w:r w:rsidR="007D1A15">
        <w:rPr>
          <w:rFonts w:asciiTheme="minorHAnsi" w:hAnsiTheme="minorHAnsi"/>
          <w:sz w:val="18"/>
          <w:szCs w:val="18"/>
          <w:shd w:val="clear" w:color="auto" w:fill="FFFFFF"/>
        </w:rPr>
        <w:t>miljarder</w:t>
      </w:r>
      <w:proofErr w:type="spellEnd"/>
      <w:r w:rsidRPr="00DD08E7">
        <w:rPr>
          <w:rFonts w:asciiTheme="minorHAnsi" w:hAnsiTheme="minorHAnsi"/>
          <w:sz w:val="18"/>
          <w:szCs w:val="18"/>
          <w:shd w:val="clear" w:color="auto" w:fill="FFFFFF"/>
        </w:rPr>
        <w:t xml:space="preserve"> euro.</w:t>
      </w:r>
    </w:p>
    <w:p w14:paraId="2DB149C0" w14:textId="77777777" w:rsidR="00FD7B11" w:rsidRPr="00DD08E7" w:rsidRDefault="00FD7B11" w:rsidP="00FD7B11">
      <w:pPr>
        <w:rPr>
          <w:rFonts w:asciiTheme="minorHAnsi" w:hAnsiTheme="minorHAnsi" w:cs="Vijaya"/>
          <w:i/>
          <w:iCs/>
          <w:sz w:val="18"/>
          <w:szCs w:val="18"/>
          <w:lang w:val="en-GB"/>
        </w:rPr>
      </w:pPr>
      <w:r w:rsidRPr="00DD08E7">
        <w:rPr>
          <w:rFonts w:asciiTheme="minorHAnsi" w:hAnsiTheme="minorHAnsi" w:cs="Vijaya"/>
          <w:sz w:val="18"/>
          <w:szCs w:val="18"/>
        </w:rPr>
        <w:t xml:space="preserve">Visit us at </w:t>
      </w:r>
      <w:hyperlink r:id="rId18" w:anchor="_blank" w:history="1">
        <w:r w:rsidRPr="00DD08E7">
          <w:rPr>
            <w:rStyle w:val="Hyperlink"/>
            <w:rFonts w:asciiTheme="minorHAnsi" w:hAnsiTheme="minorHAnsi" w:cs="Vijaya"/>
            <w:color w:val="auto"/>
            <w:sz w:val="18"/>
            <w:szCs w:val="18"/>
          </w:rPr>
          <w:t>www.capgemini.com</w:t>
        </w:r>
      </w:hyperlink>
      <w:r w:rsidRPr="00DD08E7">
        <w:rPr>
          <w:rFonts w:asciiTheme="minorHAnsi" w:hAnsiTheme="minorHAnsi" w:cs="Vijaya"/>
          <w:sz w:val="18"/>
          <w:szCs w:val="18"/>
        </w:rPr>
        <w:t xml:space="preserve">. </w:t>
      </w:r>
      <w:r w:rsidRPr="00DD08E7">
        <w:rPr>
          <w:rFonts w:asciiTheme="minorHAnsi" w:hAnsiTheme="minorHAnsi" w:cs="Vijaya"/>
          <w:i/>
          <w:iCs/>
          <w:sz w:val="18"/>
          <w:szCs w:val="18"/>
          <w:lang w:val="en-GB"/>
        </w:rPr>
        <w:t>People matter, results count.</w:t>
      </w:r>
    </w:p>
    <w:p w14:paraId="3B156483" w14:textId="07C4BDD0" w:rsidR="00FD7B11" w:rsidRDefault="00FD7B11" w:rsidP="00676FB5">
      <w:pPr>
        <w:rPr>
          <w:rFonts w:asciiTheme="minorHAnsi" w:hAnsiTheme="minorHAnsi" w:cs="Vijaya"/>
          <w:b/>
          <w:bCs/>
          <w:sz w:val="18"/>
          <w:szCs w:val="18"/>
        </w:rPr>
      </w:pPr>
    </w:p>
    <w:p w14:paraId="21B29125" w14:textId="5A76F997" w:rsidR="007854A9" w:rsidRDefault="007854A9" w:rsidP="00676FB5">
      <w:pPr>
        <w:rPr>
          <w:rFonts w:asciiTheme="minorHAnsi" w:hAnsiTheme="minorHAnsi" w:cs="Vijaya"/>
          <w:b/>
          <w:bCs/>
          <w:sz w:val="18"/>
          <w:szCs w:val="18"/>
        </w:rPr>
      </w:pPr>
    </w:p>
    <w:p w14:paraId="21520071" w14:textId="5A35A5E7" w:rsidR="007854A9" w:rsidRPr="00FB7C0C" w:rsidRDefault="007854A9" w:rsidP="00676FB5">
      <w:pPr>
        <w:rPr>
          <w:rFonts w:asciiTheme="minorHAnsi" w:hAnsiTheme="minorHAnsi" w:cs="Vijaya"/>
          <w:b/>
          <w:bCs/>
          <w:sz w:val="14"/>
          <w:szCs w:val="14"/>
        </w:rPr>
      </w:pPr>
      <w:r w:rsidRPr="00FB7C0C">
        <w:br/>
      </w:r>
    </w:p>
    <w:sectPr w:rsidR="007854A9" w:rsidRPr="00FB7C0C" w:rsidSect="00FE4ECF">
      <w:type w:val="continuous"/>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5ED2B" w14:textId="77777777" w:rsidR="00136085" w:rsidRDefault="00136085">
      <w:r>
        <w:separator/>
      </w:r>
    </w:p>
  </w:endnote>
  <w:endnote w:type="continuationSeparator" w:id="0">
    <w:p w14:paraId="403D551D" w14:textId="77777777" w:rsidR="00136085" w:rsidRDefault="0013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5834" w14:textId="683F29DB" w:rsidR="008F4B2A" w:rsidRPr="004C41BC" w:rsidRDefault="006C6D1E" w:rsidP="004C41BC">
    <w:pPr>
      <w:pStyle w:val="Pieddepage1"/>
    </w:pPr>
    <w:r>
      <w:t>Capgemini</w:t>
    </w:r>
    <w:r w:rsidR="004C41BC" w:rsidRPr="004C41BC">
      <w:t xml:space="preserve"> </w:t>
    </w:r>
    <w:proofErr w:type="spellStart"/>
    <w:r w:rsidR="004C41BC" w:rsidRPr="004C41BC">
      <w:t>N</w:t>
    </w:r>
    <w:r w:rsidR="004B3377">
      <w:t>yhet</w:t>
    </w:r>
    <w:proofErr w:type="spellEnd"/>
    <w:r w:rsidR="004B33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7D112" w14:textId="77777777" w:rsidR="00136085" w:rsidRDefault="00136085">
      <w:r>
        <w:separator/>
      </w:r>
    </w:p>
  </w:footnote>
  <w:footnote w:type="continuationSeparator" w:id="0">
    <w:p w14:paraId="74CBB366" w14:textId="77777777" w:rsidR="00136085" w:rsidRDefault="00136085">
      <w:r>
        <w:continuationSeparator/>
      </w:r>
    </w:p>
  </w:footnote>
  <w:footnote w:id="1">
    <w:p w14:paraId="623F999B" w14:textId="360B14C6" w:rsidR="004643F6" w:rsidRPr="003654DE" w:rsidRDefault="004643F6" w:rsidP="004643F6">
      <w:pPr>
        <w:pStyle w:val="FootnoteText"/>
        <w:jc w:val="both"/>
        <w:rPr>
          <w:rFonts w:asciiTheme="minorHAnsi" w:hAnsiTheme="minorHAnsi"/>
          <w:sz w:val="14"/>
          <w:szCs w:val="14"/>
          <w:lang w:val="sv-SE"/>
        </w:rPr>
      </w:pPr>
      <w:r w:rsidRPr="003452F8">
        <w:rPr>
          <w:rStyle w:val="FootnoteReference"/>
          <w:rFonts w:asciiTheme="minorHAnsi" w:hAnsiTheme="minorHAnsi"/>
          <w:color w:val="000000" w:themeColor="text1"/>
          <w:sz w:val="14"/>
          <w:szCs w:val="14"/>
        </w:rPr>
        <w:footnoteRef/>
      </w:r>
      <w:r w:rsidRPr="003654DE">
        <w:rPr>
          <w:rFonts w:asciiTheme="minorHAnsi" w:hAnsiTheme="minorHAnsi"/>
          <w:color w:val="000000" w:themeColor="text1"/>
          <w:sz w:val="14"/>
          <w:szCs w:val="14"/>
          <w:lang w:val="sv-SE"/>
        </w:rPr>
        <w:t xml:space="preserve"> </w:t>
      </w:r>
      <w:r w:rsidR="007854A9" w:rsidRPr="003654DE">
        <w:rPr>
          <w:rFonts w:asciiTheme="minorHAnsi" w:hAnsiTheme="minorHAnsi" w:cs="Arial"/>
          <w:color w:val="212121"/>
          <w:sz w:val="14"/>
          <w:szCs w:val="14"/>
          <w:shd w:val="clear" w:color="auto" w:fill="FFFFFF"/>
          <w:lang w:val="sv-SE"/>
        </w:rPr>
        <w:t>En CPQ-lösning är programvara som hjälper företag att exakt definiera priset på varor över ett stort och ständigt förändrat spektrum av variabler.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5E0C"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F095A" w14:textId="77777777" w:rsidR="0090794D" w:rsidRDefault="0090794D" w:rsidP="0090794D">
    <w:pPr>
      <w:pStyle w:val="Header"/>
    </w:pPr>
    <w:r>
      <w:rPr>
        <w:noProof/>
      </w:rPr>
      <w:drawing>
        <wp:inline distT="0" distB="0" distL="0" distR="0" wp14:anchorId="05113E62" wp14:editId="0192D66D">
          <wp:extent cx="1792605" cy="43307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sidR="00FE4ECF" w:rsidRPr="00FE4ECF">
      <w:rPr>
        <w:rFonts w:ascii="Verdana" w:eastAsia="Verdana" w:hAnsi="Verdana"/>
        <w:noProof/>
        <w:sz w:val="22"/>
        <w:szCs w:val="22"/>
      </w:rPr>
      <mc:AlternateContent>
        <mc:Choice Requires="wps">
          <w:drawing>
            <wp:anchor distT="0" distB="0" distL="114300" distR="114300" simplePos="0" relativeHeight="251659264" behindDoc="1" locked="1" layoutInCell="1" allowOverlap="1" wp14:anchorId="7938B623" wp14:editId="46D12BA7">
              <wp:simplePos x="0" y="0"/>
              <wp:positionH relativeFrom="page">
                <wp:posOffset>5610225</wp:posOffset>
              </wp:positionH>
              <wp:positionV relativeFrom="topMargin">
                <wp:posOffset>285750</wp:posOffset>
              </wp:positionV>
              <wp:extent cx="1257300" cy="571500"/>
              <wp:effectExtent l="0" t="0" r="0" b="0"/>
              <wp:wrapTight wrapText="bothSides">
                <wp:wrapPolygon edited="0">
                  <wp:start x="655" y="0"/>
                  <wp:lineTo x="655" y="20880"/>
                  <wp:lineTo x="20618" y="20880"/>
                  <wp:lineTo x="20618" y="0"/>
                  <wp:lineTo x="655"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noFill/>
                      <a:ln w="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A65720A" w14:textId="77777777" w:rsidR="00FE4ECF" w:rsidRPr="007D3DAF" w:rsidRDefault="00FE4ECF" w:rsidP="005678E0">
                          <w:pPr>
                            <w:pStyle w:val="Header"/>
                            <w:rPr>
                              <w:rFonts w:ascii="Arial" w:hAnsi="Arial" w:cs="Arial"/>
                              <w:sz w:val="18"/>
                              <w:szCs w:val="18"/>
                            </w:rPr>
                          </w:pPr>
                        </w:p>
                        <w:p w14:paraId="20D4D53B" w14:textId="77777777" w:rsidR="00FE4ECF" w:rsidRPr="007D3DAF" w:rsidRDefault="00827C58" w:rsidP="00FE4ECF">
                          <w:pPr>
                            <w:jc w:val="right"/>
                            <w:rPr>
                              <w:rFonts w:ascii="Arial" w:hAnsi="Arial" w:cs="Arial"/>
                            </w:rPr>
                          </w:pPr>
                          <w:r>
                            <w:rPr>
                              <w:noProof/>
                            </w:rPr>
                            <w:drawing>
                              <wp:inline distT="0" distB="0" distL="0" distR="0" wp14:anchorId="1DCE98B9" wp14:editId="19C5BD90">
                                <wp:extent cx="1074420" cy="267335"/>
                                <wp:effectExtent l="0" t="0" r="0" b="0"/>
                                <wp:docPr id="100" name="Bildobjekt 100"/>
                                <wp:cNvGraphicFramePr/>
                                <a:graphic xmlns:a="http://schemas.openxmlformats.org/drawingml/2006/main">
                                  <a:graphicData uri="http://schemas.openxmlformats.org/drawingml/2006/picture">
                                    <pic:pic xmlns:pic="http://schemas.openxmlformats.org/drawingml/2006/picture">
                                      <pic:nvPicPr>
                                        <pic:cNvPr id="100" name="Bildobjekt 100"/>
                                        <pic:cNvPicPr/>
                                      </pic:nvPicPr>
                                      <pic:blipFill>
                                        <a:blip r:embed="rId2"/>
                                        <a:stretch>
                                          <a:fillRect/>
                                        </a:stretch>
                                      </pic:blipFill>
                                      <pic:spPr>
                                        <a:xfrm>
                                          <a:off x="0" y="0"/>
                                          <a:ext cx="1074420" cy="267335"/>
                                        </a:xfrm>
                                        <a:prstGeom prst="rect">
                                          <a:avLst/>
                                        </a:prstGeom>
                                      </pic:spPr>
                                    </pic:pic>
                                  </a:graphicData>
                                </a:graphic>
                              </wp:inline>
                            </w:drawing>
                          </w:r>
                        </w:p>
                        <w:p w14:paraId="20050BFB" w14:textId="77777777" w:rsidR="00FE4ECF" w:rsidRDefault="00FE4ECF" w:rsidP="00FE4ECF">
                          <w:pPr>
                            <w:jc w:val="right"/>
                          </w:pPr>
                        </w:p>
                        <w:p w14:paraId="7CA963F6" w14:textId="77777777" w:rsidR="00FE4ECF" w:rsidRDefault="00FE4ECF" w:rsidP="00FE4ECF">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8B623" id="Rectangle 5" o:spid="_x0000_s1026" style="position:absolute;margin-left:441.75pt;margin-top:22.5pt;width:99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" filled="f" stroked="f" strokeweight="0">
              <v:stroke dashstyle="1 1" endcap="round"/>
              <v:textbox inset=",0,,0">
                <w:txbxContent>
                  <w:p w14:paraId="7A65720A" w14:textId="77777777" w:rsidR="00FE4ECF" w:rsidRPr="007D3DAF" w:rsidRDefault="00FE4ECF" w:rsidP="005678E0">
                    <w:pPr>
                      <w:pStyle w:val="Header"/>
                      <w:rPr>
                        <w:rFonts w:ascii="Arial" w:hAnsi="Arial" w:cs="Arial"/>
                        <w:sz w:val="18"/>
                        <w:szCs w:val="18"/>
                      </w:rPr>
                    </w:pPr>
                  </w:p>
                  <w:p w14:paraId="20D4D53B" w14:textId="77777777" w:rsidR="00FE4ECF" w:rsidRPr="007D3DAF" w:rsidRDefault="00827C58" w:rsidP="00FE4ECF">
                    <w:pPr>
                      <w:jc w:val="right"/>
                      <w:rPr>
                        <w:rFonts w:ascii="Arial" w:hAnsi="Arial" w:cs="Arial"/>
                      </w:rPr>
                    </w:pPr>
                    <w:r>
                      <w:rPr>
                        <w:noProof/>
                      </w:rPr>
                      <w:drawing>
                        <wp:inline distT="0" distB="0" distL="0" distR="0" wp14:anchorId="1DCE98B9" wp14:editId="19C5BD90">
                          <wp:extent cx="1074420" cy="267335"/>
                          <wp:effectExtent l="0" t="0" r="0" b="0"/>
                          <wp:docPr id="100" name="Bildobjekt 100"/>
                          <wp:cNvGraphicFramePr/>
                          <a:graphic xmlns:a="http://schemas.openxmlformats.org/drawingml/2006/main">
                            <a:graphicData uri="http://schemas.openxmlformats.org/drawingml/2006/picture">
                              <pic:pic xmlns:pic="http://schemas.openxmlformats.org/drawingml/2006/picture">
                                <pic:nvPicPr>
                                  <pic:cNvPr id="100" name="Bildobjekt 100"/>
                                  <pic:cNvPicPr/>
                                </pic:nvPicPr>
                                <pic:blipFill>
                                  <a:blip r:embed="rId3"/>
                                  <a:stretch>
                                    <a:fillRect/>
                                  </a:stretch>
                                </pic:blipFill>
                                <pic:spPr>
                                  <a:xfrm>
                                    <a:off x="0" y="0"/>
                                    <a:ext cx="1074420" cy="267335"/>
                                  </a:xfrm>
                                  <a:prstGeom prst="rect">
                                    <a:avLst/>
                                  </a:prstGeom>
                                </pic:spPr>
                              </pic:pic>
                            </a:graphicData>
                          </a:graphic>
                        </wp:inline>
                      </w:drawing>
                    </w:r>
                  </w:p>
                  <w:p w14:paraId="20050BFB" w14:textId="77777777" w:rsidR="00FE4ECF" w:rsidRDefault="00FE4ECF" w:rsidP="00FE4ECF">
                    <w:pPr>
                      <w:jc w:val="right"/>
                    </w:pPr>
                  </w:p>
                  <w:p w14:paraId="7CA963F6" w14:textId="77777777" w:rsidR="00FE4ECF" w:rsidRDefault="00FE4ECF" w:rsidP="00FE4ECF">
                    <w:pPr>
                      <w:jc w:val="right"/>
                    </w:pPr>
                  </w:p>
                </w:txbxContent>
              </v:textbox>
              <w10:wrap type="tight" anchorx="page" anchory="margin"/>
              <w10:anchorlock/>
            </v:rect>
          </w:pict>
        </mc:Fallback>
      </mc:AlternateContent>
    </w:r>
  </w:p>
  <w:p w14:paraId="6E16A280" w14:textId="77777777" w:rsidR="0090794D" w:rsidRDefault="0090794D" w:rsidP="0090794D">
    <w:pPr>
      <w:pStyle w:val="Header"/>
    </w:pPr>
  </w:p>
  <w:p w14:paraId="7564FC69" w14:textId="77777777" w:rsidR="008657E5" w:rsidRPr="0090794D" w:rsidRDefault="008657E5"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32E9"/>
    <w:multiLevelType w:val="hybridMultilevel"/>
    <w:tmpl w:val="A0A6A97C"/>
    <w:lvl w:ilvl="0" w:tplc="8A403FDE">
      <w:numFmt w:val="bullet"/>
      <w:lvlText w:val="-"/>
      <w:lvlJc w:val="left"/>
      <w:pPr>
        <w:ind w:left="720" w:hanging="360"/>
      </w:pPr>
      <w:rPr>
        <w:rFonts w:ascii="Arial" w:eastAsia="Times New Roman" w:hAnsi="Arial" w:cs="Arial" w:hint="default"/>
        <w:i w:val="0"/>
        <w:color w:val="212121"/>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A91CF7"/>
    <w:multiLevelType w:val="hybridMultilevel"/>
    <w:tmpl w:val="DC8ED010"/>
    <w:lvl w:ilvl="0" w:tplc="FAD8D62C">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392D93"/>
    <w:multiLevelType w:val="hybridMultilevel"/>
    <w:tmpl w:val="3F18D5B6"/>
    <w:lvl w:ilvl="0" w:tplc="66A68178">
      <w:start w:val="5"/>
      <w:numFmt w:val="bullet"/>
      <w:lvlText w:val="-"/>
      <w:lvlJc w:val="left"/>
      <w:pPr>
        <w:ind w:left="720" w:hanging="360"/>
      </w:pPr>
      <w:rPr>
        <w:rFonts w:ascii="Verdana" w:eastAsia="Times New Roman" w:hAnsi="Verdana"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31932"/>
    <w:rsid w:val="00037EF2"/>
    <w:rsid w:val="000713EB"/>
    <w:rsid w:val="0009189C"/>
    <w:rsid w:val="00093A00"/>
    <w:rsid w:val="000B467C"/>
    <w:rsid w:val="000B5FCE"/>
    <w:rsid w:val="000D2A4A"/>
    <w:rsid w:val="000F58D3"/>
    <w:rsid w:val="001079F6"/>
    <w:rsid w:val="00130AA7"/>
    <w:rsid w:val="00136085"/>
    <w:rsid w:val="001657EC"/>
    <w:rsid w:val="0018606B"/>
    <w:rsid w:val="001B1BBA"/>
    <w:rsid w:val="001C6C2A"/>
    <w:rsid w:val="001D3612"/>
    <w:rsid w:val="001E3D62"/>
    <w:rsid w:val="001F77E4"/>
    <w:rsid w:val="00217619"/>
    <w:rsid w:val="002176AF"/>
    <w:rsid w:val="00224737"/>
    <w:rsid w:val="002268C8"/>
    <w:rsid w:val="002275C5"/>
    <w:rsid w:val="00240095"/>
    <w:rsid w:val="00251BB0"/>
    <w:rsid w:val="00270C0C"/>
    <w:rsid w:val="00272076"/>
    <w:rsid w:val="002844CE"/>
    <w:rsid w:val="002A0DD8"/>
    <w:rsid w:val="002C413A"/>
    <w:rsid w:val="002D057F"/>
    <w:rsid w:val="002F35F1"/>
    <w:rsid w:val="003010A6"/>
    <w:rsid w:val="003230EC"/>
    <w:rsid w:val="00325BA3"/>
    <w:rsid w:val="003433A7"/>
    <w:rsid w:val="003452F8"/>
    <w:rsid w:val="003603DC"/>
    <w:rsid w:val="00362EBA"/>
    <w:rsid w:val="003654DE"/>
    <w:rsid w:val="00374C62"/>
    <w:rsid w:val="003915EB"/>
    <w:rsid w:val="00395250"/>
    <w:rsid w:val="00396EF1"/>
    <w:rsid w:val="003D4D56"/>
    <w:rsid w:val="003F6863"/>
    <w:rsid w:val="0041762D"/>
    <w:rsid w:val="00452FF5"/>
    <w:rsid w:val="004579A0"/>
    <w:rsid w:val="004603F9"/>
    <w:rsid w:val="004643F6"/>
    <w:rsid w:val="00473C41"/>
    <w:rsid w:val="004851AD"/>
    <w:rsid w:val="004855A0"/>
    <w:rsid w:val="004905EF"/>
    <w:rsid w:val="00493E30"/>
    <w:rsid w:val="004B3377"/>
    <w:rsid w:val="004C41BC"/>
    <w:rsid w:val="004C4BAA"/>
    <w:rsid w:val="004E0333"/>
    <w:rsid w:val="005050DE"/>
    <w:rsid w:val="00507C6D"/>
    <w:rsid w:val="00513975"/>
    <w:rsid w:val="00531932"/>
    <w:rsid w:val="00542C60"/>
    <w:rsid w:val="00551D3F"/>
    <w:rsid w:val="005678E0"/>
    <w:rsid w:val="005959D4"/>
    <w:rsid w:val="005E71D6"/>
    <w:rsid w:val="00601892"/>
    <w:rsid w:val="00602836"/>
    <w:rsid w:val="00604140"/>
    <w:rsid w:val="006050F5"/>
    <w:rsid w:val="006068EE"/>
    <w:rsid w:val="006119BC"/>
    <w:rsid w:val="00624A11"/>
    <w:rsid w:val="00645C43"/>
    <w:rsid w:val="00670345"/>
    <w:rsid w:val="006738A3"/>
    <w:rsid w:val="00676FB5"/>
    <w:rsid w:val="006B42D6"/>
    <w:rsid w:val="006C2EF2"/>
    <w:rsid w:val="006C6D1E"/>
    <w:rsid w:val="006D2D63"/>
    <w:rsid w:val="006E1F3D"/>
    <w:rsid w:val="006E28FF"/>
    <w:rsid w:val="006F0F7C"/>
    <w:rsid w:val="007002BE"/>
    <w:rsid w:val="0070411D"/>
    <w:rsid w:val="0072191E"/>
    <w:rsid w:val="0075171F"/>
    <w:rsid w:val="00754DA0"/>
    <w:rsid w:val="0075736F"/>
    <w:rsid w:val="00762A2B"/>
    <w:rsid w:val="00767BCB"/>
    <w:rsid w:val="0077382A"/>
    <w:rsid w:val="007854A9"/>
    <w:rsid w:val="00785612"/>
    <w:rsid w:val="007A13A8"/>
    <w:rsid w:val="007B7E8A"/>
    <w:rsid w:val="007C5127"/>
    <w:rsid w:val="007D1A15"/>
    <w:rsid w:val="007E01F3"/>
    <w:rsid w:val="007E60EF"/>
    <w:rsid w:val="007F73C4"/>
    <w:rsid w:val="00806AB3"/>
    <w:rsid w:val="00806D1F"/>
    <w:rsid w:val="00827C58"/>
    <w:rsid w:val="00846043"/>
    <w:rsid w:val="008626DC"/>
    <w:rsid w:val="008657E5"/>
    <w:rsid w:val="00881881"/>
    <w:rsid w:val="00884ADF"/>
    <w:rsid w:val="008853B7"/>
    <w:rsid w:val="00886886"/>
    <w:rsid w:val="008A65F1"/>
    <w:rsid w:val="008A6E51"/>
    <w:rsid w:val="008B1640"/>
    <w:rsid w:val="008D3E72"/>
    <w:rsid w:val="008F4B2A"/>
    <w:rsid w:val="009022F8"/>
    <w:rsid w:val="0090586C"/>
    <w:rsid w:val="0090794D"/>
    <w:rsid w:val="0091734B"/>
    <w:rsid w:val="00930F09"/>
    <w:rsid w:val="00931364"/>
    <w:rsid w:val="0093785F"/>
    <w:rsid w:val="00946FA2"/>
    <w:rsid w:val="00961705"/>
    <w:rsid w:val="00973558"/>
    <w:rsid w:val="00991214"/>
    <w:rsid w:val="009B7252"/>
    <w:rsid w:val="009B79D2"/>
    <w:rsid w:val="009C250E"/>
    <w:rsid w:val="009E201C"/>
    <w:rsid w:val="00A02C99"/>
    <w:rsid w:val="00A03C0C"/>
    <w:rsid w:val="00A11E26"/>
    <w:rsid w:val="00A22400"/>
    <w:rsid w:val="00A2399C"/>
    <w:rsid w:val="00A32961"/>
    <w:rsid w:val="00A352E0"/>
    <w:rsid w:val="00A35EF1"/>
    <w:rsid w:val="00A97724"/>
    <w:rsid w:val="00A97FF8"/>
    <w:rsid w:val="00AC6E72"/>
    <w:rsid w:val="00AD7D0E"/>
    <w:rsid w:val="00AE41B5"/>
    <w:rsid w:val="00AF0FA0"/>
    <w:rsid w:val="00AF1350"/>
    <w:rsid w:val="00B16AC6"/>
    <w:rsid w:val="00B21EEE"/>
    <w:rsid w:val="00B24BD3"/>
    <w:rsid w:val="00B30478"/>
    <w:rsid w:val="00B54826"/>
    <w:rsid w:val="00B804C1"/>
    <w:rsid w:val="00B9754F"/>
    <w:rsid w:val="00BA323A"/>
    <w:rsid w:val="00BB7276"/>
    <w:rsid w:val="00BC0C86"/>
    <w:rsid w:val="00BD0173"/>
    <w:rsid w:val="00BE3AFC"/>
    <w:rsid w:val="00BE7879"/>
    <w:rsid w:val="00BF4BB5"/>
    <w:rsid w:val="00BF6225"/>
    <w:rsid w:val="00C05C7E"/>
    <w:rsid w:val="00C20B79"/>
    <w:rsid w:val="00C3011D"/>
    <w:rsid w:val="00C3109F"/>
    <w:rsid w:val="00C3189A"/>
    <w:rsid w:val="00C32259"/>
    <w:rsid w:val="00C37A26"/>
    <w:rsid w:val="00C57E53"/>
    <w:rsid w:val="00C61EDA"/>
    <w:rsid w:val="00C63758"/>
    <w:rsid w:val="00C75DC0"/>
    <w:rsid w:val="00C8217E"/>
    <w:rsid w:val="00C949F1"/>
    <w:rsid w:val="00CA7A1D"/>
    <w:rsid w:val="00CC1CBE"/>
    <w:rsid w:val="00CC30B5"/>
    <w:rsid w:val="00CD1844"/>
    <w:rsid w:val="00CD60C0"/>
    <w:rsid w:val="00CE2EE3"/>
    <w:rsid w:val="00CF6734"/>
    <w:rsid w:val="00D01A8B"/>
    <w:rsid w:val="00D15E6B"/>
    <w:rsid w:val="00D26BE8"/>
    <w:rsid w:val="00D27425"/>
    <w:rsid w:val="00D30463"/>
    <w:rsid w:val="00D53410"/>
    <w:rsid w:val="00D54D04"/>
    <w:rsid w:val="00D60930"/>
    <w:rsid w:val="00D73B7E"/>
    <w:rsid w:val="00D82626"/>
    <w:rsid w:val="00D83C66"/>
    <w:rsid w:val="00D85989"/>
    <w:rsid w:val="00DA60FC"/>
    <w:rsid w:val="00DB11F5"/>
    <w:rsid w:val="00DB2D86"/>
    <w:rsid w:val="00DB5EB2"/>
    <w:rsid w:val="00DC59C2"/>
    <w:rsid w:val="00DD08E7"/>
    <w:rsid w:val="00DD58B6"/>
    <w:rsid w:val="00DE4C8C"/>
    <w:rsid w:val="00DF413F"/>
    <w:rsid w:val="00E12C25"/>
    <w:rsid w:val="00E22A13"/>
    <w:rsid w:val="00E603AA"/>
    <w:rsid w:val="00E70DE7"/>
    <w:rsid w:val="00E72780"/>
    <w:rsid w:val="00E74111"/>
    <w:rsid w:val="00E9347A"/>
    <w:rsid w:val="00EA2965"/>
    <w:rsid w:val="00EB674A"/>
    <w:rsid w:val="00F12072"/>
    <w:rsid w:val="00F121CC"/>
    <w:rsid w:val="00F12589"/>
    <w:rsid w:val="00F23A0F"/>
    <w:rsid w:val="00F41B49"/>
    <w:rsid w:val="00F6700E"/>
    <w:rsid w:val="00F71D92"/>
    <w:rsid w:val="00F75924"/>
    <w:rsid w:val="00F83A8B"/>
    <w:rsid w:val="00FA3C05"/>
    <w:rsid w:val="00FB7C0C"/>
    <w:rsid w:val="00FC4356"/>
    <w:rsid w:val="00FD2502"/>
    <w:rsid w:val="00FD7B11"/>
    <w:rsid w:val="00FE4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A60FA"/>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customStyle="1" w:styleId="UnresolvedMention1">
    <w:name w:val="Unresolved Mention1"/>
    <w:basedOn w:val="DefaultParagraphFont"/>
    <w:uiPriority w:val="99"/>
    <w:semiHidden/>
    <w:unhideWhenUsed/>
    <w:rsid w:val="00827C58"/>
    <w:rPr>
      <w:color w:val="605E5C"/>
      <w:shd w:val="clear" w:color="auto" w:fill="E1DFDD"/>
    </w:rPr>
  </w:style>
  <w:style w:type="character" w:styleId="CommentReference">
    <w:name w:val="annotation reference"/>
    <w:basedOn w:val="DefaultParagraphFont"/>
    <w:semiHidden/>
    <w:unhideWhenUsed/>
    <w:rsid w:val="00676FB5"/>
    <w:rPr>
      <w:sz w:val="16"/>
      <w:szCs w:val="16"/>
    </w:rPr>
  </w:style>
  <w:style w:type="paragraph" w:styleId="CommentText">
    <w:name w:val="annotation text"/>
    <w:basedOn w:val="Normal"/>
    <w:link w:val="CommentTextChar"/>
    <w:semiHidden/>
    <w:unhideWhenUsed/>
    <w:rsid w:val="00676FB5"/>
  </w:style>
  <w:style w:type="character" w:customStyle="1" w:styleId="CommentTextChar">
    <w:name w:val="Comment Text Char"/>
    <w:basedOn w:val="DefaultParagraphFont"/>
    <w:link w:val="CommentText"/>
    <w:semiHidden/>
    <w:rsid w:val="00676FB5"/>
  </w:style>
  <w:style w:type="paragraph" w:styleId="CommentSubject">
    <w:name w:val="annotation subject"/>
    <w:basedOn w:val="CommentText"/>
    <w:next w:val="CommentText"/>
    <w:link w:val="CommentSubjectChar"/>
    <w:semiHidden/>
    <w:unhideWhenUsed/>
    <w:rsid w:val="00676FB5"/>
    <w:rPr>
      <w:b/>
      <w:bCs/>
    </w:rPr>
  </w:style>
  <w:style w:type="character" w:customStyle="1" w:styleId="CommentSubjectChar">
    <w:name w:val="Comment Subject Char"/>
    <w:basedOn w:val="CommentTextChar"/>
    <w:link w:val="CommentSubject"/>
    <w:semiHidden/>
    <w:rsid w:val="00676FB5"/>
    <w:rPr>
      <w:b/>
      <w:bCs/>
    </w:rPr>
  </w:style>
  <w:style w:type="character" w:customStyle="1" w:styleId="UnresolvedMention2">
    <w:name w:val="Unresolved Mention2"/>
    <w:basedOn w:val="DefaultParagraphFont"/>
    <w:uiPriority w:val="99"/>
    <w:semiHidden/>
    <w:unhideWhenUsed/>
    <w:rsid w:val="00FD7B11"/>
    <w:rPr>
      <w:color w:val="605E5C"/>
      <w:shd w:val="clear" w:color="auto" w:fill="E1DFDD"/>
    </w:rPr>
  </w:style>
  <w:style w:type="paragraph" w:styleId="Revision">
    <w:name w:val="Revision"/>
    <w:hidden/>
    <w:uiPriority w:val="99"/>
    <w:semiHidden/>
    <w:rsid w:val="00FD7B11"/>
  </w:style>
  <w:style w:type="character" w:styleId="UnresolvedMention">
    <w:name w:val="Unresolved Mention"/>
    <w:basedOn w:val="DefaultParagraphFont"/>
    <w:uiPriority w:val="99"/>
    <w:semiHidden/>
    <w:unhideWhenUsed/>
    <w:rsid w:val="00AD7D0E"/>
    <w:rPr>
      <w:color w:val="605E5C"/>
      <w:shd w:val="clear" w:color="auto" w:fill="E1DFDD"/>
    </w:rPr>
  </w:style>
  <w:style w:type="character" w:styleId="FollowedHyperlink">
    <w:name w:val="FollowedHyperlink"/>
    <w:basedOn w:val="DefaultParagraphFont"/>
    <w:semiHidden/>
    <w:unhideWhenUsed/>
    <w:rsid w:val="009C250E"/>
    <w:rPr>
      <w:color w:val="E6E7E7" w:themeColor="followedHyperlink"/>
      <w:u w:val="single"/>
    </w:rPr>
  </w:style>
  <w:style w:type="paragraph" w:styleId="ListParagraph">
    <w:name w:val="List Paragraph"/>
    <w:basedOn w:val="Normal"/>
    <w:uiPriority w:val="34"/>
    <w:qFormat/>
    <w:rsid w:val="00931364"/>
    <w:pPr>
      <w:ind w:left="720"/>
      <w:contextualSpacing/>
    </w:pPr>
  </w:style>
  <w:style w:type="paragraph" w:styleId="HTMLPreformatted">
    <w:name w:val="HTML Preformatted"/>
    <w:basedOn w:val="Normal"/>
    <w:link w:val="HTMLPreformattedChar"/>
    <w:uiPriority w:val="99"/>
    <w:semiHidden/>
    <w:unhideWhenUsed/>
    <w:rsid w:val="00DD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v-SE" w:eastAsia="sv-SE"/>
    </w:rPr>
  </w:style>
  <w:style w:type="character" w:customStyle="1" w:styleId="HTMLPreformattedChar">
    <w:name w:val="HTML Preformatted Char"/>
    <w:basedOn w:val="DefaultParagraphFont"/>
    <w:link w:val="HTMLPreformatted"/>
    <w:uiPriority w:val="99"/>
    <w:semiHidden/>
    <w:rsid w:val="00DD08E7"/>
    <w:rPr>
      <w:rFonts w:ascii="Courier New" w:hAnsi="Courier New" w:cs="Courier New"/>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417752912">
      <w:bodyDiv w:val="1"/>
      <w:marLeft w:val="0"/>
      <w:marRight w:val="0"/>
      <w:marTop w:val="0"/>
      <w:marBottom w:val="0"/>
      <w:divBdr>
        <w:top w:val="none" w:sz="0" w:space="0" w:color="auto"/>
        <w:left w:val="none" w:sz="0" w:space="0" w:color="auto"/>
        <w:bottom w:val="none" w:sz="0" w:space="0" w:color="auto"/>
        <w:right w:val="none" w:sz="0" w:space="0" w:color="auto"/>
      </w:divBdr>
    </w:div>
    <w:div w:id="1071733860">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1108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apgemini.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acton.com" TargetMode="External"/><Relationship Id="rId2" Type="http://schemas.openxmlformats.org/officeDocument/2006/relationships/customXml" Target="../customXml/item1.xml"/><Relationship Id="rId16" Type="http://schemas.openxmlformats.org/officeDocument/2006/relationships/hyperlink" Target="mailto:mikkel.drucker@tacton.co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gunilla.resare@capgemini.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C1C5A3B80584B8042CEDAA55E064E" ma:contentTypeVersion="7" ma:contentTypeDescription="Create a new document." ma:contentTypeScope="" ma:versionID="372fc8ce33ff1d0f165f537e2282164c">
  <xsd:schema xmlns:xsd="http://www.w3.org/2001/XMLSchema" xmlns:xs="http://www.w3.org/2001/XMLSchema" xmlns:p="http://schemas.microsoft.com/office/2006/metadata/properties" xmlns:ns2="d108a868-ebc9-46ed-8b3f-17198409c4d6" xmlns:ns3="3bef3f71-b676-4a87-a0c7-c9e3574e1c35" targetNamespace="http://schemas.microsoft.com/office/2006/metadata/properties" ma:root="true" ma:fieldsID="58fd6298c418a38e5796a77ef09fc203" ns2:_="" ns3:_="">
    <xsd:import namespace="d108a868-ebc9-46ed-8b3f-17198409c4d6"/>
    <xsd:import namespace="3bef3f71-b676-4a87-a0c7-c9e3574e1c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a868-ebc9-46ed-8b3f-17198409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f3f71-b676-4a87-a0c7-c9e3574e1c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CCF4-C025-4C5A-9F1C-47EC93476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a868-ebc9-46ed-8b3f-17198409c4d6"/>
    <ds:schemaRef ds:uri="3bef3f71-b676-4a87-a0c7-c9e3574e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F1B93-643B-4137-8CA8-D5874602ED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3FBDDC-F11D-413C-BD4B-68DDDE334FA7}">
  <ds:schemaRefs>
    <ds:schemaRef ds:uri="http://schemas.microsoft.com/sharepoint/v3/contenttype/forms"/>
  </ds:schemaRefs>
</ds:datastoreItem>
</file>

<file path=customXml/itemProps4.xml><?xml version="1.0" encoding="utf-8"?>
<ds:datastoreItem xmlns:ds="http://schemas.openxmlformats.org/officeDocument/2006/customXml" ds:itemID="{3368DFBE-2062-4DBD-80F9-644D2786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3255</Characters>
  <Application>Microsoft Office Word</Application>
  <DocSecurity>0</DocSecurity>
  <Lines>27</Lines>
  <Paragraphs>7</Paragraphs>
  <ScaleCrop>false</ScaleCrop>
  <HeadingPairs>
    <vt:vector size="8" baseType="variant">
      <vt:variant>
        <vt:lpstr>Title</vt:lpstr>
      </vt:variant>
      <vt:variant>
        <vt:i4>1</vt:i4>
      </vt:variant>
      <vt:variant>
        <vt:lpstr>Rubrik</vt:lpstr>
      </vt:variant>
      <vt:variant>
        <vt:i4>1</vt:i4>
      </vt:variant>
      <vt:variant>
        <vt:lpstr>Titre</vt:lpstr>
      </vt:variant>
      <vt:variant>
        <vt:i4>1</vt:i4>
      </vt:variant>
      <vt:variant>
        <vt:lpstr>Titres</vt:lpstr>
      </vt:variant>
      <vt:variant>
        <vt:i4>2</vt:i4>
      </vt:variant>
    </vt:vector>
  </HeadingPairs>
  <TitlesOfParts>
    <vt:vector size="5" baseType="lpstr">
      <vt:lpstr>Joint Press Release</vt:lpstr>
      <vt:lpstr>Joint Press Release</vt:lpstr>
      <vt:lpstr>Press Release Template</vt:lpstr>
      <vt:lpstr>        Press Release Subtitle (Verdana 9, bold, italic, line space 1.15) </vt:lpstr>
      <vt:lpstr>        (Capitalize the first word only in headlines. Solution names, proper names, and </vt:lpstr>
    </vt:vector>
  </TitlesOfParts>
  <Company>Capgemini</Company>
  <LinksUpToDate>false</LinksUpToDate>
  <CharactersWithSpaces>3862</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Press Release</dc:title>
  <dc:creator>Capgemini</dc:creator>
  <cp:lastModifiedBy>Resare, Gunilla</cp:lastModifiedBy>
  <cp:revision>3</cp:revision>
  <cp:lastPrinted>2019-05-14T20:34:00Z</cp:lastPrinted>
  <dcterms:created xsi:type="dcterms:W3CDTF">2019-05-15T13:44:00Z</dcterms:created>
  <dcterms:modified xsi:type="dcterms:W3CDTF">2019-05-15T13:46:00Z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0x010100181C1C5A3B80584B8042CEDAA55E064E</vt:lpwstr>
  </property>
</Properties>
</file>