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61757F7F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12248458" w14:textId="77777777" w:rsidR="003B5CE9" w:rsidRDefault="003B5CE9">
      <w:pPr>
        <w:rPr>
          <w:rFonts w:ascii="Meta OT Book" w:eastAsia="Meta OT Book" w:hAnsi="Meta OT Book" w:cs="Meta OT Book"/>
          <w:b/>
          <w:noProof/>
          <w:sz w:val="24"/>
          <w:szCs w:val="24"/>
        </w:rPr>
      </w:pPr>
    </w:p>
    <w:p w14:paraId="6E4A50C2" w14:textId="25484B32" w:rsidR="00790C5D" w:rsidRDefault="001F5C1E" w:rsidP="001F5C1E">
      <w:pPr>
        <w:jc w:val="right"/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1797A14" wp14:editId="08826616">
            <wp:extent cx="1863613" cy="9334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11" cy="9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DADD" w14:textId="77777777" w:rsidR="00960D03" w:rsidRDefault="00960D0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>Änderungen des Erneuerbare-Energien-Gesetzes</w:t>
      </w:r>
    </w:p>
    <w:p w14:paraId="6601F079" w14:textId="4429F6E8" w:rsidR="00B36C33" w:rsidRDefault="00B36C3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 xml:space="preserve">Neuerungen aus dem Solarpaket 1 </w:t>
      </w:r>
      <w:r w:rsidR="004E1DDD">
        <w:rPr>
          <w:rFonts w:ascii="MetaOT-Book" w:hAnsi="MetaOT-Book"/>
          <w:b/>
          <w:sz w:val="28"/>
          <w:szCs w:val="22"/>
          <w:lang w:eastAsia="en-US"/>
        </w:rPr>
        <w:t>–</w:t>
      </w:r>
      <w:r>
        <w:rPr>
          <w:rFonts w:ascii="MetaOT-Book" w:hAnsi="MetaOT-Book"/>
          <w:b/>
          <w:sz w:val="28"/>
          <w:szCs w:val="22"/>
          <w:lang w:eastAsia="en-US"/>
        </w:rPr>
        <w:t xml:space="preserve"> </w:t>
      </w:r>
      <w:r w:rsidR="004E1DDD">
        <w:rPr>
          <w:rFonts w:ascii="MetaOT-Book" w:hAnsi="MetaOT-Book"/>
          <w:b/>
          <w:sz w:val="28"/>
          <w:szCs w:val="22"/>
          <w:lang w:eastAsia="en-US"/>
        </w:rPr>
        <w:t>Gemeinschaftliche Gebäudeversorgung</w:t>
      </w:r>
    </w:p>
    <w:p w14:paraId="68BF3068" w14:textId="514124FE" w:rsidR="008D4581" w:rsidRPr="008D4581" w:rsidRDefault="00A42E2A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 w:rsidRPr="008D4581">
        <w:rPr>
          <w:rFonts w:ascii="Meta OT Book" w:eastAsia="Meta OT Book" w:hAnsi="Meta OT Book" w:cs="Meta OT Book"/>
        </w:rPr>
        <w:t xml:space="preserve">Das Solarpaket 1 ist am 16. Mai in Kraft getreten. Es enthält einige Verbesserungen für die Errichtung und den Betrieb von PV-Anlagen. </w:t>
      </w:r>
      <w:r w:rsidR="00B44FF3" w:rsidRPr="008D4581">
        <w:rPr>
          <w:rFonts w:ascii="Meta OT Book" w:eastAsia="Meta OT Book" w:hAnsi="Meta OT Book" w:cs="Meta OT Book"/>
        </w:rPr>
        <w:t xml:space="preserve">Damit Mieterinnen und Mieter in Mehrfamilienhäusern günstigeren Solarstrom von Dächern, Garagen oder Batteriespeichern direkt nutzen können, wird das neue Instrument der „Gemeinschaftlichen Gebäudeversorgung“ eingeführt. </w:t>
      </w:r>
      <w:r w:rsidR="008D4581" w:rsidRPr="008D4581">
        <w:rPr>
          <w:rFonts w:ascii="Meta OT Book" w:eastAsia="Meta OT Book" w:hAnsi="Meta OT Book" w:cs="Meta OT Book"/>
        </w:rPr>
        <w:t xml:space="preserve">Dabei </w:t>
      </w:r>
      <w:r w:rsidR="008D4581" w:rsidRPr="008D4581">
        <w:rPr>
          <w:rFonts w:ascii="Meta OT Book" w:eastAsia="Meta OT Book" w:hAnsi="Meta OT Book" w:cs="Meta OT Book"/>
        </w:rPr>
        <w:t>wird der am Gebäude produzierte Solarstrom an die teilnehmenden Verbraucherinnen</w:t>
      </w:r>
      <w:r w:rsidR="008D4581" w:rsidRPr="008D4581">
        <w:rPr>
          <w:rFonts w:ascii="Meta OT Book" w:eastAsia="Meta OT Book" w:hAnsi="Meta OT Book" w:cs="Meta OT Book"/>
        </w:rPr>
        <w:t xml:space="preserve"> und Verbraucher</w:t>
      </w:r>
      <w:r w:rsidR="008D4581" w:rsidRPr="008D4581">
        <w:rPr>
          <w:rFonts w:ascii="Meta OT Book" w:eastAsia="Meta OT Book" w:hAnsi="Meta OT Book" w:cs="Meta OT Book"/>
        </w:rPr>
        <w:t xml:space="preserve"> im Gebäude verteilt. </w:t>
      </w:r>
      <w:r w:rsidR="008D4581" w:rsidRPr="008D4581">
        <w:rPr>
          <w:rFonts w:ascii="Meta OT Book" w:eastAsia="Meta OT Book" w:hAnsi="Meta OT Book" w:cs="Meta OT Book"/>
        </w:rPr>
        <w:t xml:space="preserve">Damit entfällt der komplizierte Umweg über die Einspeisung des PV-Stroms ins allgemeine Stromnetz.  </w:t>
      </w:r>
      <w:r w:rsidR="008D4581" w:rsidRPr="008D4581">
        <w:rPr>
          <w:rFonts w:ascii="Meta OT Book" w:eastAsia="Meta OT Book" w:hAnsi="Meta OT Book" w:cs="Meta OT Book"/>
        </w:rPr>
        <w:t>Dadurch fallen auch keine Netzentgelte an, die sonst einen bedeutenden Anteil am Strompreis ausmachen.</w:t>
      </w:r>
      <w:r w:rsidR="008D4581" w:rsidRPr="008D4581">
        <w:rPr>
          <w:rFonts w:ascii="Meta OT Book" w:eastAsia="Meta OT Book" w:hAnsi="Meta OT Book" w:cs="Meta OT Book"/>
        </w:rPr>
        <w:t xml:space="preserve"> Außerdem sollen Mieterinnen und Mieter künftig selbst einen günstigen </w:t>
      </w:r>
      <w:r w:rsidR="008D4581" w:rsidRPr="008D4581">
        <w:rPr>
          <w:rFonts w:ascii="Meta OT Book" w:eastAsia="Meta OT Book" w:hAnsi="Meta OT Book" w:cs="Meta OT Book"/>
        </w:rPr>
        <w:t>Ergänzungstarif für Strom abschließen können, der nicht durch den günstigen PV-Dachstrom abgedeckt wird.</w:t>
      </w:r>
    </w:p>
    <w:p w14:paraId="58F4578A" w14:textId="09B0FDBF" w:rsidR="00DF76B6" w:rsidRDefault="00166B54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  <w:r w:rsidRPr="008D4581">
        <w:rPr>
          <w:rFonts w:ascii="Meta OT Book" w:eastAsia="Meta OT Book" w:hAnsi="Meta OT Book" w:cs="Meta OT Book"/>
          <w:color w:val="000000"/>
        </w:rPr>
        <w:t>Bei weiteren Fragen bietet d</w:t>
      </w:r>
      <w:r w:rsidR="001F5C1E" w:rsidRPr="008D4581">
        <w:rPr>
          <w:rFonts w:ascii="Meta OT Book" w:eastAsia="Meta OT Book" w:hAnsi="Meta OT Book" w:cs="Meta OT Book"/>
          <w:color w:val="000000"/>
        </w:rPr>
        <w:t>ie</w:t>
      </w:r>
      <w:r w:rsidR="00872282" w:rsidRPr="008D4581">
        <w:rPr>
          <w:rFonts w:ascii="Meta OT Book" w:eastAsia="Meta OT Book" w:hAnsi="Meta OT Book" w:cs="Meta OT Book"/>
          <w:color w:val="000000"/>
        </w:rPr>
        <w:t xml:space="preserve"> KlimaschutzAgentur kostenlose Energieberatungsgespräche an. Alle Infos dazu gibt es unter </w:t>
      </w:r>
      <w:hyperlink r:id="rId7">
        <w:r w:rsidR="001F5C1E" w:rsidRPr="008D4581">
          <w:rPr>
            <w:rFonts w:ascii="Meta OT Book" w:eastAsia="Meta OT Book" w:hAnsi="Meta OT Book" w:cs="Meta OT Book"/>
            <w:color w:val="0563C1"/>
            <w:u w:val="single"/>
          </w:rPr>
          <w:t>www.klimaschutzagentur-reutlingen.de</w:t>
        </w:r>
      </w:hyperlink>
      <w:r w:rsidR="00872282" w:rsidRPr="008D4581">
        <w:rPr>
          <w:rFonts w:ascii="Meta OT Book" w:eastAsia="Meta OT Book" w:hAnsi="Meta OT Book" w:cs="Meta OT Book"/>
          <w:color w:val="000000"/>
        </w:rPr>
        <w:t xml:space="preserve"> oder telefonisch 07121 14 32 571.</w:t>
      </w:r>
    </w:p>
    <w:p w14:paraId="2F291EE5" w14:textId="3DA3F177" w:rsidR="007E59A5" w:rsidRPr="008D4581" w:rsidRDefault="007E59A5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  <w:r w:rsidRPr="007E59A5">
        <w:rPr>
          <w:rFonts w:ascii="Meta OT Book" w:eastAsia="Meta OT Book" w:hAnsi="Meta OT Book" w:cs="Meta OT Book"/>
          <w:b/>
          <w:color w:val="000000"/>
        </w:rPr>
        <w:t>Veranstaltungstipp:</w:t>
      </w:r>
      <w:r>
        <w:rPr>
          <w:rFonts w:ascii="Meta OT Book" w:eastAsia="Meta OT Book" w:hAnsi="Meta OT Book" w:cs="Meta OT Book"/>
          <w:color w:val="000000"/>
        </w:rPr>
        <w:t xml:space="preserve"> Am 25. Juni findet ein Online-Vortrag zum Thema „</w:t>
      </w:r>
      <w:r w:rsidRPr="007E59A5">
        <w:rPr>
          <w:rFonts w:ascii="Meta OT Book" w:eastAsia="Meta OT Book" w:hAnsi="Meta OT Book" w:cs="Meta OT Book"/>
          <w:color w:val="000000"/>
        </w:rPr>
        <w:t>Photovoltaik &amp; Parkplatzüberdachung</w:t>
      </w:r>
      <w:r>
        <w:rPr>
          <w:rFonts w:ascii="Meta OT Book" w:eastAsia="Meta OT Book" w:hAnsi="Meta OT Book" w:cs="Meta OT Book"/>
          <w:color w:val="000000"/>
        </w:rPr>
        <w:t xml:space="preserve">“ von 18 bis 19 Uhr über Zoom statt. Anmeldemöglichkeit über </w:t>
      </w:r>
      <w:r w:rsidRPr="007E59A5">
        <w:rPr>
          <w:rFonts w:ascii="Meta OT Book" w:eastAsia="Meta OT Book" w:hAnsi="Meta OT Book" w:cs="Meta OT Book"/>
          <w:color w:val="000000"/>
          <w:u w:val="single"/>
        </w:rPr>
        <w:t>www.klimaschutzagentur-reutlingen.de/veranstaltungen</w:t>
      </w:r>
      <w:r>
        <w:rPr>
          <w:rFonts w:ascii="Meta OT Book" w:eastAsia="Meta OT Book" w:hAnsi="Meta OT Book" w:cs="Meta OT Book"/>
          <w:color w:val="000000"/>
        </w:rPr>
        <w:t xml:space="preserve"> </w:t>
      </w:r>
      <w:bookmarkStart w:id="0" w:name="_GoBack"/>
      <w:bookmarkEnd w:id="0"/>
    </w:p>
    <w:sectPr w:rsidR="007E59A5" w:rsidRPr="008D458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OT-Book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4490"/>
    <w:multiLevelType w:val="hybridMultilevel"/>
    <w:tmpl w:val="B0C89AA2"/>
    <w:lvl w:ilvl="0" w:tplc="E1E22856">
      <w:numFmt w:val="bullet"/>
      <w:lvlText w:val=""/>
      <w:lvlJc w:val="left"/>
      <w:pPr>
        <w:ind w:left="440" w:hanging="360"/>
      </w:pPr>
      <w:rPr>
        <w:rFonts w:ascii="Wingdings" w:eastAsiaTheme="minorHAnsi" w:hAnsi="Wingdings" w:cs="Arial" w:hint="default"/>
        <w:sz w:val="29"/>
      </w:rPr>
    </w:lvl>
    <w:lvl w:ilvl="1" w:tplc="0407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96EAA"/>
    <w:rsid w:val="000E5789"/>
    <w:rsid w:val="001048B0"/>
    <w:rsid w:val="00166B54"/>
    <w:rsid w:val="001A3910"/>
    <w:rsid w:val="001E404E"/>
    <w:rsid w:val="001F5C1E"/>
    <w:rsid w:val="00207A48"/>
    <w:rsid w:val="0025605C"/>
    <w:rsid w:val="002B2C32"/>
    <w:rsid w:val="002E5F14"/>
    <w:rsid w:val="0037609B"/>
    <w:rsid w:val="003B5CE9"/>
    <w:rsid w:val="003F2B22"/>
    <w:rsid w:val="00432F3D"/>
    <w:rsid w:val="00436ED2"/>
    <w:rsid w:val="004D09A5"/>
    <w:rsid w:val="004E1DDD"/>
    <w:rsid w:val="005A013E"/>
    <w:rsid w:val="00633074"/>
    <w:rsid w:val="006C5EB1"/>
    <w:rsid w:val="00790C5D"/>
    <w:rsid w:val="007E59A5"/>
    <w:rsid w:val="00844C4D"/>
    <w:rsid w:val="00872282"/>
    <w:rsid w:val="008D4581"/>
    <w:rsid w:val="008D6E53"/>
    <w:rsid w:val="00960D03"/>
    <w:rsid w:val="00994DF3"/>
    <w:rsid w:val="009D1ED9"/>
    <w:rsid w:val="00A42E2A"/>
    <w:rsid w:val="00A64231"/>
    <w:rsid w:val="00AD7A1D"/>
    <w:rsid w:val="00B25102"/>
    <w:rsid w:val="00B36C33"/>
    <w:rsid w:val="00B44FF3"/>
    <w:rsid w:val="00BE54FE"/>
    <w:rsid w:val="00D96B0C"/>
    <w:rsid w:val="00DB5DEC"/>
    <w:rsid w:val="00DD2A5D"/>
    <w:rsid w:val="00DF76B6"/>
    <w:rsid w:val="00E4009D"/>
    <w:rsid w:val="00EB56C9"/>
    <w:rsid w:val="00EF0C5A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B36C3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zingenwill2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4</cp:revision>
  <dcterms:created xsi:type="dcterms:W3CDTF">2024-06-10T08:16:00Z</dcterms:created>
  <dcterms:modified xsi:type="dcterms:W3CDTF">2024-06-10T09:03:00Z</dcterms:modified>
</cp:coreProperties>
</file>