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473" w:rsidRPr="00771505" w:rsidRDefault="003B2473" w:rsidP="003B2473">
      <w:pPr>
        <w:spacing w:line="300" w:lineRule="auto"/>
        <w:outlineLvl w:val="0"/>
        <w:rPr>
          <w:rFonts w:ascii="Arial" w:hAnsi="Arial" w:cs="Arial"/>
          <w:b/>
          <w:bCs/>
          <w:color w:val="000000"/>
          <w:kern w:val="36"/>
          <w:sz w:val="38"/>
          <w:szCs w:val="38"/>
        </w:rPr>
      </w:pPr>
      <w:bookmarkStart w:id="0" w:name="marker"/>
      <w:bookmarkEnd w:id="0"/>
      <w:r w:rsidRPr="00771505">
        <w:rPr>
          <w:rFonts w:ascii="Arial" w:hAnsi="Arial" w:cs="Arial"/>
          <w:b/>
          <w:bCs/>
          <w:color w:val="000000"/>
          <w:kern w:val="36"/>
          <w:sz w:val="38"/>
          <w:szCs w:val="38"/>
        </w:rPr>
        <w:t>Fler kan få rätt att överklaga startbesked för byggnation</w:t>
      </w:r>
    </w:p>
    <w:p w:rsidR="003B2473" w:rsidRPr="00771505" w:rsidRDefault="003B2473" w:rsidP="003B2473">
      <w:pPr>
        <w:spacing w:line="300" w:lineRule="auto"/>
        <w:rPr>
          <w:color w:val="000000"/>
          <w:sz w:val="17"/>
          <w:szCs w:val="17"/>
        </w:rPr>
      </w:pPr>
      <w:r w:rsidRPr="00771505">
        <w:rPr>
          <w:i/>
          <w:iCs/>
          <w:color w:val="000000"/>
          <w:sz w:val="17"/>
          <w:szCs w:val="17"/>
        </w:rPr>
        <w:t xml:space="preserve">Ur Wistrand </w:t>
      </w:r>
      <w:proofErr w:type="spellStart"/>
      <w:r w:rsidRPr="00771505">
        <w:rPr>
          <w:i/>
          <w:iCs/>
          <w:color w:val="000000"/>
          <w:sz w:val="17"/>
          <w:szCs w:val="17"/>
        </w:rPr>
        <w:t>News</w:t>
      </w:r>
      <w:proofErr w:type="spellEnd"/>
      <w:r w:rsidRPr="00771505">
        <w:rPr>
          <w:i/>
          <w:iCs/>
          <w:color w:val="000000"/>
          <w:sz w:val="17"/>
          <w:szCs w:val="17"/>
        </w:rPr>
        <w:t xml:space="preserve"> #2 2016</w:t>
      </w:r>
      <w:r w:rsidRPr="00771505">
        <w:rPr>
          <w:color w:val="000000"/>
          <w:sz w:val="17"/>
          <w:szCs w:val="17"/>
        </w:rPr>
        <w:t> </w:t>
      </w:r>
    </w:p>
    <w:p w:rsidR="003B2473" w:rsidRPr="00771505" w:rsidRDefault="003B2473" w:rsidP="003B2473">
      <w:pPr>
        <w:spacing w:line="300" w:lineRule="auto"/>
        <w:rPr>
          <w:color w:val="000000"/>
          <w:sz w:val="17"/>
          <w:szCs w:val="17"/>
        </w:rPr>
      </w:pPr>
      <w:r w:rsidRPr="00771505">
        <w:rPr>
          <w:color w:val="000000"/>
          <w:sz w:val="17"/>
          <w:szCs w:val="17"/>
        </w:rPr>
        <w:t> </w:t>
      </w:r>
    </w:p>
    <w:p w:rsidR="003B2473" w:rsidRPr="00771505" w:rsidRDefault="003B2473" w:rsidP="003B2473">
      <w:pPr>
        <w:spacing w:line="300" w:lineRule="auto"/>
        <w:rPr>
          <w:color w:val="000000"/>
          <w:sz w:val="17"/>
          <w:szCs w:val="17"/>
        </w:rPr>
      </w:pPr>
      <w:r w:rsidRPr="00771505">
        <w:rPr>
          <w:b/>
          <w:bCs/>
          <w:color w:val="000000"/>
          <w:sz w:val="17"/>
          <w:szCs w:val="17"/>
        </w:rPr>
        <w:t xml:space="preserve">Den 23 februari 2016 meddelade Mark- och miljööverdomstolen </w:t>
      </w:r>
      <w:proofErr w:type="gramStart"/>
      <w:r w:rsidRPr="00771505">
        <w:rPr>
          <w:b/>
          <w:bCs/>
          <w:color w:val="000000"/>
          <w:sz w:val="17"/>
          <w:szCs w:val="17"/>
        </w:rPr>
        <w:t>dom</w:t>
      </w:r>
      <w:proofErr w:type="gramEnd"/>
      <w:r w:rsidRPr="00771505">
        <w:rPr>
          <w:b/>
          <w:bCs/>
          <w:color w:val="000000"/>
          <w:sz w:val="17"/>
          <w:szCs w:val="17"/>
        </w:rPr>
        <w:t xml:space="preserve"> i två mål om rätt att överklaga beslut om startbesked enligt plan- och bygglagen. Genom domen frångår Mark- och miljööverdomstolen ordalydelsen i lagstiftningen och utvidgar kretsen som har rätt att överklaga.</w:t>
      </w:r>
    </w:p>
    <w:p w:rsidR="003B2473" w:rsidRPr="00771505" w:rsidRDefault="003B2473" w:rsidP="003B2473">
      <w:pPr>
        <w:spacing w:line="300" w:lineRule="auto"/>
        <w:rPr>
          <w:color w:val="000000"/>
          <w:sz w:val="17"/>
          <w:szCs w:val="17"/>
        </w:rPr>
      </w:pPr>
      <w:r w:rsidRPr="00771505">
        <w:rPr>
          <w:color w:val="000000"/>
          <w:sz w:val="17"/>
          <w:szCs w:val="17"/>
        </w:rPr>
        <w:t> </w:t>
      </w:r>
    </w:p>
    <w:p w:rsidR="003B2473" w:rsidRPr="00771505" w:rsidRDefault="003B2473" w:rsidP="003B2473">
      <w:pPr>
        <w:spacing w:line="300" w:lineRule="auto"/>
        <w:rPr>
          <w:color w:val="000000"/>
          <w:sz w:val="17"/>
          <w:szCs w:val="17"/>
        </w:rPr>
      </w:pPr>
      <w:r w:rsidRPr="00771505">
        <w:rPr>
          <w:b/>
          <w:bCs/>
          <w:color w:val="000000"/>
          <w:sz w:val="17"/>
          <w:szCs w:val="17"/>
        </w:rPr>
        <w:t>Två nya avgöranden om rätten till domstolsprövning</w:t>
      </w:r>
      <w:r w:rsidRPr="00771505">
        <w:rPr>
          <w:color w:val="000000"/>
          <w:sz w:val="17"/>
          <w:szCs w:val="17"/>
        </w:rPr>
        <w:br/>
        <w:t xml:space="preserve">För snart två år sedan infördes nya regler i plan- och bygglagen (PBL) som möjliggjorde nya åtgärder som kan genomföras utan krav på bygglov. Vi kommenterade dessa regler i Wistrand </w:t>
      </w:r>
      <w:proofErr w:type="spellStart"/>
      <w:r w:rsidRPr="00771505">
        <w:rPr>
          <w:color w:val="000000"/>
          <w:sz w:val="17"/>
          <w:szCs w:val="17"/>
        </w:rPr>
        <w:t>News</w:t>
      </w:r>
      <w:proofErr w:type="spellEnd"/>
      <w:r w:rsidRPr="00771505">
        <w:rPr>
          <w:color w:val="000000"/>
          <w:sz w:val="17"/>
          <w:szCs w:val="17"/>
        </w:rPr>
        <w:t xml:space="preserve"> #3 2015. De nya bestämmelserna syftade bl.a. till att förenkla för villa- och småhusägare att bygga och att underlätta uthyrning av bostäder. Regeringen ansåg att det var av stor vikt att det skapades bättre förutsättningar för bostadsförsörjning bl.a. genom möjligheten att utan bygglov få uppföra komplementbyggnader om 25 kvm (s.k. Attefallshus).  </w:t>
      </w:r>
    </w:p>
    <w:p w:rsidR="003B2473" w:rsidRPr="00771505" w:rsidRDefault="003B2473" w:rsidP="003B2473">
      <w:pPr>
        <w:spacing w:line="300" w:lineRule="auto"/>
        <w:rPr>
          <w:color w:val="000000"/>
          <w:sz w:val="17"/>
          <w:szCs w:val="17"/>
        </w:rPr>
      </w:pPr>
      <w:r w:rsidRPr="00771505">
        <w:rPr>
          <w:color w:val="000000"/>
          <w:sz w:val="17"/>
          <w:szCs w:val="17"/>
        </w:rPr>
        <w:t> </w:t>
      </w:r>
    </w:p>
    <w:p w:rsidR="003B2473" w:rsidRPr="00771505" w:rsidRDefault="003B2473" w:rsidP="003B2473">
      <w:pPr>
        <w:spacing w:line="300" w:lineRule="auto"/>
        <w:rPr>
          <w:color w:val="000000"/>
          <w:sz w:val="17"/>
          <w:szCs w:val="17"/>
        </w:rPr>
      </w:pPr>
      <w:r w:rsidRPr="00771505">
        <w:rPr>
          <w:color w:val="000000"/>
          <w:sz w:val="17"/>
          <w:szCs w:val="17"/>
        </w:rPr>
        <w:t xml:space="preserve">De nya bestämmelserna mötte dock redan under lagstiftningsarbetet skarp kritik från bl.a. Lagrådet som ansåg att regeringen inte i tillräcklig grad behandlat den rätt till domstolsprövning som grannar och närboende kan ha vid byggnadsåtgärder och att regleringen riskerade att inte leva upp till vad som krävs för rätten till domstolsprövning enligt Europakonventionen. Regeringen bedömde dock att de nya bestämmelserna var förenliga med Europakonventionen. </w:t>
      </w:r>
    </w:p>
    <w:p w:rsidR="003B2473" w:rsidRPr="00771505" w:rsidRDefault="003B2473" w:rsidP="003B2473">
      <w:pPr>
        <w:spacing w:line="300" w:lineRule="auto"/>
        <w:rPr>
          <w:color w:val="000000"/>
          <w:sz w:val="17"/>
          <w:szCs w:val="17"/>
        </w:rPr>
      </w:pPr>
      <w:r w:rsidRPr="00771505">
        <w:rPr>
          <w:color w:val="000000"/>
          <w:sz w:val="17"/>
          <w:szCs w:val="17"/>
        </w:rPr>
        <w:t> </w:t>
      </w:r>
    </w:p>
    <w:p w:rsidR="003B2473" w:rsidRPr="00771505" w:rsidRDefault="003B2473" w:rsidP="003B2473">
      <w:pPr>
        <w:spacing w:line="300" w:lineRule="auto"/>
        <w:rPr>
          <w:color w:val="000000"/>
          <w:sz w:val="17"/>
          <w:szCs w:val="17"/>
        </w:rPr>
      </w:pPr>
      <w:r w:rsidRPr="00771505">
        <w:rPr>
          <w:color w:val="000000"/>
          <w:sz w:val="17"/>
          <w:szCs w:val="17"/>
        </w:rPr>
        <w:t>Mark- och miljööverdomstolen har nu i två olika avgöranden prövat frågan om de nya bestämmelserna lever upp till Europakonventionen om just rätten till domstolsprövning. Båda målen handlar om Attefallshus och om de startbesked som lämnats av kommunens byggnadsnämnd.</w:t>
      </w:r>
    </w:p>
    <w:p w:rsidR="003B2473" w:rsidRPr="00771505" w:rsidRDefault="003B2473" w:rsidP="003B2473">
      <w:pPr>
        <w:spacing w:line="300" w:lineRule="auto"/>
        <w:rPr>
          <w:color w:val="000000"/>
          <w:sz w:val="17"/>
          <w:szCs w:val="17"/>
        </w:rPr>
      </w:pPr>
      <w:r w:rsidRPr="00771505">
        <w:rPr>
          <w:color w:val="000000"/>
          <w:sz w:val="17"/>
          <w:szCs w:val="17"/>
        </w:rPr>
        <w:t> </w:t>
      </w:r>
    </w:p>
    <w:p w:rsidR="003B2473" w:rsidRPr="00771505" w:rsidRDefault="003B2473" w:rsidP="003B2473">
      <w:pPr>
        <w:spacing w:line="300" w:lineRule="auto"/>
        <w:rPr>
          <w:color w:val="000000"/>
          <w:sz w:val="17"/>
          <w:szCs w:val="17"/>
        </w:rPr>
      </w:pPr>
      <w:r w:rsidRPr="00771505">
        <w:rPr>
          <w:b/>
          <w:bCs/>
          <w:color w:val="000000"/>
          <w:sz w:val="17"/>
          <w:szCs w:val="17"/>
        </w:rPr>
        <w:t>Mark- och miljööverdomstolens avgöranden</w:t>
      </w:r>
      <w:r w:rsidRPr="00771505">
        <w:rPr>
          <w:color w:val="000000"/>
          <w:sz w:val="17"/>
          <w:szCs w:val="17"/>
        </w:rPr>
        <w:br/>
        <w:t xml:space="preserve">De meddelade startbeskeden hade i de båda målen överklagats av grannar till angränsande fastigheter. Överklagandena avvisades i båda fallen av länsstyrelserna och avslogs av mark- och miljödomstolarna eftersom möjligheten att överklaga ett startbesked enligt lag är begränsad till enbart sökanden eller anmälaren i ärendet (13 kap. 15 § PBL). </w:t>
      </w:r>
    </w:p>
    <w:p w:rsidR="003B2473" w:rsidRPr="00771505" w:rsidRDefault="003B2473" w:rsidP="003B2473">
      <w:pPr>
        <w:spacing w:line="300" w:lineRule="auto"/>
        <w:rPr>
          <w:color w:val="000000"/>
          <w:sz w:val="17"/>
          <w:szCs w:val="17"/>
        </w:rPr>
      </w:pPr>
      <w:r w:rsidRPr="00771505">
        <w:rPr>
          <w:color w:val="000000"/>
          <w:sz w:val="17"/>
          <w:szCs w:val="17"/>
        </w:rPr>
        <w:t> </w:t>
      </w:r>
    </w:p>
    <w:p w:rsidR="003B2473" w:rsidRPr="00771505" w:rsidRDefault="003B2473" w:rsidP="003B2473">
      <w:pPr>
        <w:spacing w:line="300" w:lineRule="auto"/>
        <w:rPr>
          <w:color w:val="000000"/>
          <w:sz w:val="17"/>
          <w:szCs w:val="17"/>
        </w:rPr>
      </w:pPr>
      <w:r w:rsidRPr="00771505">
        <w:rPr>
          <w:color w:val="000000"/>
          <w:sz w:val="17"/>
          <w:szCs w:val="17"/>
        </w:rPr>
        <w:t xml:space="preserve">Av Mark- och miljööverdomstolens två avgöranden – vilka fick olika utgång – kan konstateras att den begränsning av klagorätten som följer av PBL när det gäller beslut om startbesked kan vara oförenlig med Europakonventionens bestämmelser och vad som där anges om enskildas rätt att få sina civila rättigheter och skyldigheter prövade av domstol. </w:t>
      </w:r>
    </w:p>
    <w:p w:rsidR="003B2473" w:rsidRPr="00771505" w:rsidRDefault="003B2473" w:rsidP="003B2473">
      <w:pPr>
        <w:spacing w:line="300" w:lineRule="auto"/>
        <w:rPr>
          <w:color w:val="000000"/>
          <w:sz w:val="17"/>
          <w:szCs w:val="17"/>
        </w:rPr>
      </w:pPr>
      <w:r w:rsidRPr="00771505">
        <w:rPr>
          <w:color w:val="000000"/>
          <w:sz w:val="17"/>
          <w:szCs w:val="17"/>
        </w:rPr>
        <w:t>Domstolen konstaterade i ett av målen att ett startbesked enligt PBL ska meddelas om den sökta/anmälda åtgärden är förenlig med övriga bestämmelser i PBL, däribland bestämmelsen om betydande olägenhet för omgivning i 2 kap. 9 § PBL. Ett beslut om startbesked innefattar i detta avseende enligt domstolen en prövning av grannars civila rättigheter, varmed Europakonventionen ger rätt till domstolsprövning av frågan. I målet gavs grannarna rätt att klaga med åsidosättande av regeln i 13 kap. 15 § PBL och målet återförvisades till länsstyrelsen för fortsatt handläggning.</w:t>
      </w:r>
    </w:p>
    <w:p w:rsidR="003B2473" w:rsidRPr="00771505" w:rsidRDefault="003B2473" w:rsidP="003B2473">
      <w:pPr>
        <w:spacing w:line="300" w:lineRule="auto"/>
        <w:rPr>
          <w:color w:val="000000"/>
          <w:sz w:val="17"/>
          <w:szCs w:val="17"/>
        </w:rPr>
      </w:pPr>
      <w:r w:rsidRPr="00771505">
        <w:rPr>
          <w:color w:val="000000"/>
          <w:sz w:val="17"/>
          <w:szCs w:val="17"/>
        </w:rPr>
        <w:t> </w:t>
      </w:r>
    </w:p>
    <w:p w:rsidR="003B2473" w:rsidRPr="00771505" w:rsidRDefault="003B2473" w:rsidP="003B2473">
      <w:pPr>
        <w:spacing w:line="300" w:lineRule="auto"/>
        <w:rPr>
          <w:color w:val="000000"/>
          <w:sz w:val="17"/>
          <w:szCs w:val="17"/>
        </w:rPr>
      </w:pPr>
      <w:r w:rsidRPr="00771505">
        <w:rPr>
          <w:color w:val="000000"/>
          <w:sz w:val="17"/>
          <w:szCs w:val="17"/>
        </w:rPr>
        <w:t xml:space="preserve">I det andra målet konstaterade dock domstolen att den aktuella byggnaden varken utifrån placering </w:t>
      </w:r>
      <w:proofErr w:type="gramStart"/>
      <w:r w:rsidRPr="00771505">
        <w:rPr>
          <w:color w:val="000000"/>
          <w:sz w:val="17"/>
          <w:szCs w:val="17"/>
        </w:rPr>
        <w:t>eller</w:t>
      </w:r>
      <w:proofErr w:type="gramEnd"/>
      <w:r w:rsidRPr="00771505">
        <w:rPr>
          <w:color w:val="000000"/>
          <w:sz w:val="17"/>
          <w:szCs w:val="17"/>
        </w:rPr>
        <w:t xml:space="preserve"> annan omständighet berörde klaganden på sådant sätt att rätt till domstolsprövning kunde göras gällande. Det överklagandet avslogs. </w:t>
      </w:r>
    </w:p>
    <w:p w:rsidR="003B2473" w:rsidRPr="00771505" w:rsidRDefault="003B2473" w:rsidP="003B2473">
      <w:pPr>
        <w:spacing w:line="300" w:lineRule="auto"/>
        <w:rPr>
          <w:color w:val="000000"/>
          <w:sz w:val="17"/>
          <w:szCs w:val="17"/>
        </w:rPr>
      </w:pPr>
      <w:r w:rsidRPr="00771505">
        <w:rPr>
          <w:color w:val="000000"/>
          <w:sz w:val="17"/>
          <w:szCs w:val="17"/>
        </w:rPr>
        <w:t> </w:t>
      </w:r>
    </w:p>
    <w:p w:rsidR="003B2473" w:rsidRPr="00771505" w:rsidRDefault="003B2473" w:rsidP="003B2473">
      <w:pPr>
        <w:spacing w:line="300" w:lineRule="auto"/>
        <w:rPr>
          <w:color w:val="000000"/>
          <w:sz w:val="17"/>
          <w:szCs w:val="17"/>
        </w:rPr>
      </w:pPr>
      <w:r w:rsidRPr="00771505">
        <w:rPr>
          <w:color w:val="000000"/>
          <w:sz w:val="17"/>
          <w:szCs w:val="17"/>
        </w:rPr>
        <w:lastRenderedPageBreak/>
        <w:t xml:space="preserve">Mark- och miljööverdomstolen meddelade en </w:t>
      </w:r>
      <w:proofErr w:type="spellStart"/>
      <w:proofErr w:type="gramStart"/>
      <w:r w:rsidRPr="00771505">
        <w:rPr>
          <w:color w:val="000000"/>
          <w:sz w:val="17"/>
          <w:szCs w:val="17"/>
        </w:rPr>
        <w:t>sk</w:t>
      </w:r>
      <w:proofErr w:type="spellEnd"/>
      <w:r w:rsidRPr="00771505">
        <w:rPr>
          <w:color w:val="000000"/>
          <w:sz w:val="17"/>
          <w:szCs w:val="17"/>
        </w:rPr>
        <w:t>.</w:t>
      </w:r>
      <w:proofErr w:type="gramEnd"/>
      <w:r w:rsidRPr="00771505">
        <w:rPr>
          <w:color w:val="000000"/>
          <w:sz w:val="17"/>
          <w:szCs w:val="17"/>
        </w:rPr>
        <w:t xml:space="preserve"> ”ventil” i båda målen och tillät att de fick överklagas till Högsta domstolen. Ett av målen har överklagats och det återstår nu att se, om prövningstillstånd meddelas, om även Högsta domstolen anser att Europakonventionen kan ta över reglerna om talerätt för startbesked i PBL och om bedömningen möjligen nyanseras. Detta inte minst utifrån att sättet att resonera skiljer sig åt i de båda domarna.</w:t>
      </w:r>
    </w:p>
    <w:p w:rsidR="003B2473" w:rsidRPr="00771505" w:rsidRDefault="003B2473" w:rsidP="003B2473">
      <w:pPr>
        <w:spacing w:line="300" w:lineRule="auto"/>
        <w:rPr>
          <w:color w:val="000000"/>
          <w:sz w:val="17"/>
          <w:szCs w:val="17"/>
        </w:rPr>
      </w:pPr>
      <w:r w:rsidRPr="00771505">
        <w:rPr>
          <w:color w:val="000000"/>
          <w:sz w:val="17"/>
          <w:szCs w:val="17"/>
        </w:rPr>
        <w:t> </w:t>
      </w:r>
    </w:p>
    <w:p w:rsidR="008C4CB3" w:rsidRDefault="003B2473" w:rsidP="003B2473">
      <w:hyperlink r:id="rId9" w:tgtFrame="_self" w:history="1">
        <w:r w:rsidRPr="00771505">
          <w:rPr>
            <w:color w:val="EE7115"/>
            <w:sz w:val="17"/>
            <w:szCs w:val="17"/>
          </w:rPr>
          <w:t>Tove Andersson</w:t>
        </w:r>
      </w:hyperlink>
      <w:r w:rsidRPr="00771505">
        <w:rPr>
          <w:color w:val="000000"/>
          <w:sz w:val="17"/>
          <w:szCs w:val="17"/>
        </w:rPr>
        <w:t xml:space="preserve">, </w:t>
      </w:r>
      <w:hyperlink r:id="rId10" w:history="1">
        <w:r w:rsidRPr="00771505">
          <w:rPr>
            <w:color w:val="000000"/>
            <w:sz w:val="17"/>
            <w:szCs w:val="17"/>
          </w:rPr>
          <w:t>tove.andersson@wistrand.se</w:t>
        </w:r>
      </w:hyperlink>
      <w:r w:rsidRPr="00771505">
        <w:rPr>
          <w:color w:val="000000"/>
          <w:sz w:val="17"/>
          <w:szCs w:val="17"/>
        </w:rPr>
        <w:t xml:space="preserve">, 031-771 21 74, </w:t>
      </w:r>
      <w:hyperlink r:id="rId11" w:tgtFrame="_self" w:history="1">
        <w:r w:rsidRPr="00771505">
          <w:rPr>
            <w:color w:val="EE7115"/>
            <w:sz w:val="17"/>
            <w:szCs w:val="17"/>
          </w:rPr>
          <w:t>Henrik Pernmyr</w:t>
        </w:r>
      </w:hyperlink>
      <w:r w:rsidRPr="00771505">
        <w:rPr>
          <w:color w:val="000000"/>
          <w:sz w:val="17"/>
          <w:szCs w:val="17"/>
        </w:rPr>
        <w:t xml:space="preserve">, </w:t>
      </w:r>
      <w:hyperlink r:id="rId12" w:history="1">
        <w:r w:rsidRPr="00771505">
          <w:rPr>
            <w:color w:val="000000"/>
            <w:sz w:val="17"/>
            <w:szCs w:val="17"/>
          </w:rPr>
          <w:t>henrik.pernmyr@wistrand.se</w:t>
        </w:r>
      </w:hyperlink>
      <w:r w:rsidRPr="00771505">
        <w:rPr>
          <w:color w:val="000000"/>
          <w:sz w:val="17"/>
          <w:szCs w:val="17"/>
        </w:rPr>
        <w:t>, 031-771 21 25</w:t>
      </w:r>
      <w:bookmarkStart w:id="1" w:name="_GoBack"/>
      <w:bookmarkEnd w:id="1"/>
    </w:p>
    <w:sectPr w:rsidR="008C4CB3" w:rsidSect="00F95D51">
      <w:pgSz w:w="11906" w:h="16838" w:code="9"/>
      <w:pgMar w:top="1985" w:right="851" w:bottom="1985"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473" w:rsidRDefault="003B2473" w:rsidP="00565B39">
      <w:pPr>
        <w:spacing w:line="240" w:lineRule="auto"/>
      </w:pPr>
      <w:r>
        <w:separator/>
      </w:r>
    </w:p>
  </w:endnote>
  <w:endnote w:type="continuationSeparator" w:id="0">
    <w:p w:rsidR="003B2473" w:rsidRDefault="003B2473" w:rsidP="00565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473" w:rsidRDefault="003B2473" w:rsidP="00565B39">
      <w:pPr>
        <w:spacing w:line="240" w:lineRule="auto"/>
      </w:pPr>
      <w:r>
        <w:separator/>
      </w:r>
    </w:p>
  </w:footnote>
  <w:footnote w:type="continuationSeparator" w:id="0">
    <w:p w:rsidR="003B2473" w:rsidRDefault="003B2473" w:rsidP="00565B3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7CCDB80"/>
    <w:lvl w:ilvl="0">
      <w:start w:val="1"/>
      <w:numFmt w:val="bullet"/>
      <w:pStyle w:val="Punktlista3"/>
      <w:lvlText w:val="­"/>
      <w:lvlJc w:val="left"/>
      <w:pPr>
        <w:tabs>
          <w:tab w:val="num" w:pos="1559"/>
        </w:tabs>
        <w:ind w:left="1559" w:hanging="567"/>
      </w:pPr>
      <w:rPr>
        <w:rFonts w:ascii="Times New Roman" w:hAnsi="Times New Roman" w:cs="Times New Roman" w:hint="default"/>
      </w:rPr>
    </w:lvl>
  </w:abstractNum>
  <w:abstractNum w:abstractNumId="1">
    <w:nsid w:val="FFFFFF83"/>
    <w:multiLevelType w:val="singleLevel"/>
    <w:tmpl w:val="99EC860C"/>
    <w:lvl w:ilvl="0">
      <w:start w:val="1"/>
      <w:numFmt w:val="bullet"/>
      <w:pStyle w:val="Punktlista2"/>
      <w:lvlText w:val=""/>
      <w:lvlJc w:val="left"/>
      <w:pPr>
        <w:tabs>
          <w:tab w:val="num" w:pos="643"/>
        </w:tabs>
        <w:ind w:left="643" w:hanging="360"/>
      </w:pPr>
      <w:rPr>
        <w:rFonts w:ascii="Symbol" w:hAnsi="Symbol" w:hint="default"/>
      </w:rPr>
    </w:lvl>
  </w:abstractNum>
  <w:abstractNum w:abstractNumId="2">
    <w:nsid w:val="0D065BA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7BB12CC"/>
    <w:multiLevelType w:val="hybridMultilevel"/>
    <w:tmpl w:val="AFD0341A"/>
    <w:lvl w:ilvl="0" w:tplc="C130DB1A">
      <w:start w:val="1"/>
      <w:numFmt w:val="low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nsid w:val="1CFF237A"/>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6DB4BB1"/>
    <w:multiLevelType w:val="multilevel"/>
    <w:tmpl w:val="91CA6DBE"/>
    <w:lvl w:ilvl="0">
      <w:start w:val="1"/>
      <w:numFmt w:val="decimal"/>
      <w:lvlText w:val="%1"/>
      <w:lvlJc w:val="left"/>
      <w:pPr>
        <w:tabs>
          <w:tab w:val="num" w:pos="1134"/>
        </w:tabs>
        <w:ind w:left="1134" w:hanging="1134"/>
      </w:pPr>
      <w:rPr>
        <w:rFonts w:hint="default"/>
        <w:b w:val="0"/>
        <w:i w:val="0"/>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decimal"/>
      <w:lvlText w:val="%1.%2.%3.%4.%5"/>
      <w:lvlJc w:val="left"/>
      <w:pPr>
        <w:tabs>
          <w:tab w:val="num" w:pos="1134"/>
        </w:tabs>
        <w:ind w:left="1134" w:hanging="1134"/>
      </w:pPr>
      <w:rPr>
        <w:rFonts w:hint="default"/>
        <w:b w:val="0"/>
        <w:i w:val="0"/>
      </w:rPr>
    </w:lvl>
    <w:lvl w:ilvl="5">
      <w:start w:val="1"/>
      <w:numFmt w:val="lowerRoman"/>
      <w:lvlText w:val="(%6)"/>
      <w:lvlJc w:val="left"/>
      <w:pPr>
        <w:tabs>
          <w:tab w:val="num" w:pos="1701"/>
        </w:tabs>
        <w:ind w:left="1701"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30E457FC"/>
    <w:multiLevelType w:val="multilevel"/>
    <w:tmpl w:val="18FCEA26"/>
    <w:lvl w:ilvl="0">
      <w:start w:val="1"/>
      <w:numFmt w:val="decimal"/>
      <w:lvlText w:val="%1"/>
      <w:lvlJc w:val="left"/>
      <w:pPr>
        <w:tabs>
          <w:tab w:val="num" w:pos="1134"/>
        </w:tabs>
        <w:ind w:left="1134" w:hanging="1134"/>
      </w:pPr>
      <w:rPr>
        <w:rFonts w:hint="default"/>
        <w:b w:val="0"/>
        <w:i w:val="0"/>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decimal"/>
      <w:lvlText w:val="%1.%2.%3.%4.%5"/>
      <w:lvlJc w:val="left"/>
      <w:pPr>
        <w:tabs>
          <w:tab w:val="num" w:pos="1134"/>
        </w:tabs>
        <w:ind w:left="1134" w:hanging="1134"/>
      </w:pPr>
      <w:rPr>
        <w:rFonts w:hint="default"/>
        <w:b w:val="0"/>
        <w:i w:val="0"/>
      </w:rPr>
    </w:lvl>
    <w:lvl w:ilvl="5">
      <w:start w:val="1"/>
      <w:numFmt w:val="lowerRoman"/>
      <w:lvlText w:val="(%6)"/>
      <w:lvlJc w:val="left"/>
      <w:pPr>
        <w:tabs>
          <w:tab w:val="num" w:pos="1701"/>
        </w:tabs>
        <w:ind w:left="1701"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30E92749"/>
    <w:multiLevelType w:val="multilevel"/>
    <w:tmpl w:val="20EC790E"/>
    <w:lvl w:ilvl="0">
      <w:start w:val="1"/>
      <w:numFmt w:val="decimal"/>
      <w:lvlText w:val="%1"/>
      <w:lvlJc w:val="left"/>
      <w:pPr>
        <w:tabs>
          <w:tab w:val="num" w:pos="1134"/>
        </w:tabs>
        <w:ind w:left="1134" w:hanging="1134"/>
      </w:pPr>
      <w:rPr>
        <w:rFonts w:hint="default"/>
        <w:b w:val="0"/>
        <w:i w:val="0"/>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decimal"/>
      <w:lvlText w:val="%1.%2.%3.%4.%5"/>
      <w:lvlJc w:val="left"/>
      <w:pPr>
        <w:tabs>
          <w:tab w:val="num" w:pos="1134"/>
        </w:tabs>
        <w:ind w:left="1134" w:hanging="1134"/>
      </w:pPr>
      <w:rPr>
        <w:rFonts w:hint="default"/>
        <w:b w:val="0"/>
        <w:i w:val="0"/>
      </w:rPr>
    </w:lvl>
    <w:lvl w:ilvl="5">
      <w:start w:val="1"/>
      <w:numFmt w:val="lowerRoman"/>
      <w:lvlText w:val="(%6)"/>
      <w:lvlJc w:val="left"/>
      <w:pPr>
        <w:tabs>
          <w:tab w:val="num" w:pos="1701"/>
        </w:tabs>
        <w:ind w:left="1701"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94202A7"/>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594D2419"/>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5F1E4F46"/>
    <w:multiLevelType w:val="multilevel"/>
    <w:tmpl w:val="192C35C8"/>
    <w:lvl w:ilvl="0">
      <w:start w:val="1"/>
      <w:numFmt w:val="decimal"/>
      <w:lvlText w:val="%1"/>
      <w:lvlJc w:val="left"/>
      <w:pPr>
        <w:tabs>
          <w:tab w:val="num" w:pos="1134"/>
        </w:tabs>
        <w:ind w:left="1134" w:hanging="1134"/>
      </w:pPr>
      <w:rPr>
        <w:rFonts w:hint="default"/>
        <w:b w:val="0"/>
        <w:i w:val="0"/>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decimal"/>
      <w:lvlText w:val="%1.%2.%3.%4.%5"/>
      <w:lvlJc w:val="left"/>
      <w:pPr>
        <w:tabs>
          <w:tab w:val="num" w:pos="1134"/>
        </w:tabs>
        <w:ind w:left="1134" w:hanging="1134"/>
      </w:pPr>
      <w:rPr>
        <w:rFonts w:hint="default"/>
        <w:b w:val="0"/>
        <w:i w:val="0"/>
      </w:rPr>
    </w:lvl>
    <w:lvl w:ilvl="5">
      <w:start w:val="1"/>
      <w:numFmt w:val="lowerRoman"/>
      <w:lvlText w:val="(%6)"/>
      <w:lvlJc w:val="left"/>
      <w:pPr>
        <w:tabs>
          <w:tab w:val="num" w:pos="1701"/>
        </w:tabs>
        <w:ind w:left="1701"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66DD03F7"/>
    <w:multiLevelType w:val="multilevel"/>
    <w:tmpl w:val="C062285E"/>
    <w:lvl w:ilvl="0">
      <w:start w:val="1"/>
      <w:numFmt w:val="decimal"/>
      <w:pStyle w:val="Rubrik1"/>
      <w:lvlText w:val="%1"/>
      <w:lvlJc w:val="left"/>
      <w:pPr>
        <w:tabs>
          <w:tab w:val="num" w:pos="1134"/>
        </w:tabs>
        <w:ind w:left="1134" w:hanging="1134"/>
      </w:pPr>
      <w:rPr>
        <w:rFonts w:hint="default"/>
      </w:rPr>
    </w:lvl>
    <w:lvl w:ilvl="1">
      <w:start w:val="1"/>
      <w:numFmt w:val="decimal"/>
      <w:pStyle w:val="Rubrik2"/>
      <w:lvlText w:val="%1.%2"/>
      <w:lvlJc w:val="left"/>
      <w:pPr>
        <w:tabs>
          <w:tab w:val="num" w:pos="1134"/>
        </w:tabs>
        <w:ind w:left="1134" w:hanging="1134"/>
      </w:pPr>
      <w:rPr>
        <w:rFonts w:hint="default"/>
        <w:b w:val="0"/>
        <w:i w:val="0"/>
      </w:rPr>
    </w:lvl>
    <w:lvl w:ilvl="2">
      <w:start w:val="1"/>
      <w:numFmt w:val="decimal"/>
      <w:pStyle w:val="Rubrik3"/>
      <w:lvlText w:val="%1.%2.%3"/>
      <w:lvlJc w:val="left"/>
      <w:pPr>
        <w:tabs>
          <w:tab w:val="num" w:pos="1134"/>
        </w:tabs>
        <w:ind w:left="1134" w:hanging="1134"/>
      </w:pPr>
      <w:rPr>
        <w:rFonts w:hint="default"/>
        <w:b w:val="0"/>
        <w:i w:val="0"/>
      </w:rPr>
    </w:lvl>
    <w:lvl w:ilvl="3">
      <w:start w:val="1"/>
      <w:numFmt w:val="decimal"/>
      <w:pStyle w:val="Rubrik4"/>
      <w:lvlText w:val="%1.%2.%3.%4"/>
      <w:lvlJc w:val="left"/>
      <w:pPr>
        <w:tabs>
          <w:tab w:val="num" w:pos="1134"/>
        </w:tabs>
        <w:ind w:left="1134" w:hanging="1134"/>
      </w:pPr>
      <w:rPr>
        <w:rFonts w:hint="default"/>
        <w:b w:val="0"/>
        <w:i w:val="0"/>
      </w:rPr>
    </w:lvl>
    <w:lvl w:ilvl="4">
      <w:start w:val="1"/>
      <w:numFmt w:val="decimal"/>
      <w:pStyle w:val="Rubrik5"/>
      <w:lvlText w:val="%1.%2.%3.%4.%5"/>
      <w:lvlJc w:val="left"/>
      <w:pPr>
        <w:tabs>
          <w:tab w:val="num" w:pos="1134"/>
        </w:tabs>
        <w:ind w:left="1134" w:hanging="1134"/>
      </w:pPr>
      <w:rPr>
        <w:rFonts w:hint="default"/>
      </w:rPr>
    </w:lvl>
    <w:lvl w:ilvl="5">
      <w:start w:val="1"/>
      <w:numFmt w:val="lowerLetter"/>
      <w:pStyle w:val="Rubrik6"/>
      <w:lvlText w:val="%6)"/>
      <w:lvlJc w:val="left"/>
      <w:pPr>
        <w:tabs>
          <w:tab w:val="num" w:pos="1701"/>
        </w:tabs>
        <w:ind w:left="1701" w:hanging="567"/>
      </w:pPr>
      <w:rPr>
        <w:rFonts w:hint="default"/>
      </w:rPr>
    </w:lvl>
    <w:lvl w:ilvl="6">
      <w:start w:val="1"/>
      <w:numFmt w:val="lowerRoman"/>
      <w:pStyle w:val="Rubrik7"/>
      <w:lvlText w:val="(%7)"/>
      <w:lvlJc w:val="left"/>
      <w:pPr>
        <w:tabs>
          <w:tab w:val="num" w:pos="1701"/>
        </w:tabs>
        <w:ind w:left="1701" w:hanging="567"/>
      </w:pPr>
      <w:rPr>
        <w:rFonts w:hint="default"/>
      </w:rPr>
    </w:lvl>
    <w:lvl w:ilvl="7">
      <w:start w:val="1"/>
      <w:numFmt w:val="decimal"/>
      <w:pStyle w:val="Rubrik8"/>
      <w:lvlText w:val="%1.%2.%3.%4.%5.%6.%7.%8"/>
      <w:lvlJc w:val="left"/>
      <w:pPr>
        <w:tabs>
          <w:tab w:val="num" w:pos="2574"/>
        </w:tabs>
        <w:ind w:left="2574" w:hanging="1440"/>
      </w:pPr>
      <w:rPr>
        <w:rFonts w:hint="default"/>
      </w:rPr>
    </w:lvl>
    <w:lvl w:ilvl="8">
      <w:start w:val="1"/>
      <w:numFmt w:val="decimal"/>
      <w:pStyle w:val="Rubrik9"/>
      <w:lvlText w:val="%1.%2.%3.%4.%5.%6.%7.%8.%9"/>
      <w:lvlJc w:val="left"/>
      <w:pPr>
        <w:tabs>
          <w:tab w:val="num" w:pos="2718"/>
        </w:tabs>
        <w:ind w:left="2718" w:hanging="1584"/>
      </w:pPr>
      <w:rPr>
        <w:rFonts w:hint="default"/>
      </w:rPr>
    </w:lvl>
  </w:abstractNum>
  <w:abstractNum w:abstractNumId="12">
    <w:nsid w:val="77304370"/>
    <w:multiLevelType w:val="multilevel"/>
    <w:tmpl w:val="F53A5118"/>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lowerLetter"/>
      <w:lvlText w:val="%6)"/>
      <w:lvlJc w:val="left"/>
      <w:pPr>
        <w:tabs>
          <w:tab w:val="num" w:pos="1701"/>
        </w:tabs>
        <w:ind w:left="1701" w:hanging="567"/>
      </w:pPr>
      <w:rPr>
        <w:rFonts w:hint="default"/>
      </w:rPr>
    </w:lvl>
    <w:lvl w:ilvl="6">
      <w:start w:val="1"/>
      <w:numFmt w:val="lowerRoman"/>
      <w:lvlText w:val="(%7)"/>
      <w:lvlJc w:val="left"/>
      <w:pPr>
        <w:tabs>
          <w:tab w:val="num" w:pos="1701"/>
        </w:tabs>
        <w:ind w:left="1701" w:hanging="567"/>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nsid w:val="7B98402B"/>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E5F5E2D"/>
    <w:multiLevelType w:val="multilevel"/>
    <w:tmpl w:val="5CC8DC5A"/>
    <w:lvl w:ilvl="0">
      <w:start w:val="1"/>
      <w:numFmt w:val="decimal"/>
      <w:lvlText w:val="%1"/>
      <w:lvlJc w:val="left"/>
      <w:pPr>
        <w:tabs>
          <w:tab w:val="num" w:pos="1134"/>
        </w:tabs>
        <w:ind w:left="1134" w:hanging="1134"/>
      </w:pPr>
      <w:rPr>
        <w:rFonts w:hint="default"/>
        <w:b w:val="0"/>
        <w:i w:val="0"/>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decimal"/>
      <w:lvlText w:val="%1.%2.%3.%4.%5"/>
      <w:lvlJc w:val="left"/>
      <w:pPr>
        <w:tabs>
          <w:tab w:val="num" w:pos="1134"/>
        </w:tabs>
        <w:ind w:left="1134" w:hanging="1134"/>
      </w:pPr>
      <w:rPr>
        <w:rFonts w:hint="default"/>
        <w:b w:val="0"/>
        <w:i w:val="0"/>
      </w:rPr>
    </w:lvl>
    <w:lvl w:ilvl="5">
      <w:start w:val="1"/>
      <w:numFmt w:val="lowerRoman"/>
      <w:lvlText w:val="(%6)"/>
      <w:lvlJc w:val="left"/>
      <w:pPr>
        <w:tabs>
          <w:tab w:val="num" w:pos="1701"/>
        </w:tabs>
        <w:ind w:left="1701"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3"/>
  </w:num>
  <w:num w:numId="15">
    <w:abstractNumId w:val="3"/>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1"/>
  </w:num>
  <w:num w:numId="26">
    <w:abstractNumId w:val="1"/>
  </w:num>
  <w:num w:numId="27">
    <w:abstractNumId w:val="0"/>
  </w:num>
  <w:num w:numId="28">
    <w:abstractNumId w:val="0"/>
  </w:num>
  <w:num w:numId="29">
    <w:abstractNumId w:val="5"/>
  </w:num>
  <w:num w:numId="30">
    <w:abstractNumId w:val="3"/>
  </w:num>
  <w:num w:numId="31">
    <w:abstractNumId w:val="5"/>
  </w:num>
  <w:num w:numId="32">
    <w:abstractNumId w:val="5"/>
  </w:num>
  <w:num w:numId="33">
    <w:abstractNumId w:val="5"/>
  </w:num>
  <w:num w:numId="34">
    <w:abstractNumId w:val="11"/>
  </w:num>
  <w:num w:numId="35">
    <w:abstractNumId w:val="9"/>
  </w:num>
  <w:num w:numId="36">
    <w:abstractNumId w:val="4"/>
  </w:num>
  <w:num w:numId="37">
    <w:abstractNumId w:val="7"/>
  </w:num>
  <w:num w:numId="38">
    <w:abstractNumId w:val="14"/>
  </w:num>
  <w:num w:numId="39">
    <w:abstractNumId w:val="6"/>
  </w:num>
  <w:num w:numId="40">
    <w:abstractNumId w:val="10"/>
  </w:num>
  <w:num w:numId="41">
    <w:abstractNumId w:val="13"/>
  </w:num>
  <w:num w:numId="42">
    <w:abstractNumId w:val="2"/>
  </w:num>
  <w:num w:numId="43">
    <w:abstractNumId w:val="8"/>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2473"/>
    <w:rsid w:val="00030415"/>
    <w:rsid w:val="000656D4"/>
    <w:rsid w:val="00082E77"/>
    <w:rsid w:val="001670CC"/>
    <w:rsid w:val="001872C6"/>
    <w:rsid w:val="001B1212"/>
    <w:rsid w:val="002351CC"/>
    <w:rsid w:val="00265048"/>
    <w:rsid w:val="00267C2A"/>
    <w:rsid w:val="002E5FFB"/>
    <w:rsid w:val="002F5612"/>
    <w:rsid w:val="00327EC2"/>
    <w:rsid w:val="003B2473"/>
    <w:rsid w:val="003B7D1E"/>
    <w:rsid w:val="003C66AC"/>
    <w:rsid w:val="004C4461"/>
    <w:rsid w:val="004E59C8"/>
    <w:rsid w:val="00520A8C"/>
    <w:rsid w:val="00565B39"/>
    <w:rsid w:val="00586803"/>
    <w:rsid w:val="00595CE2"/>
    <w:rsid w:val="005C2902"/>
    <w:rsid w:val="0060336C"/>
    <w:rsid w:val="006450F2"/>
    <w:rsid w:val="00762D5F"/>
    <w:rsid w:val="00786F94"/>
    <w:rsid w:val="008C4CB3"/>
    <w:rsid w:val="009452F1"/>
    <w:rsid w:val="0095407B"/>
    <w:rsid w:val="00956162"/>
    <w:rsid w:val="0097031C"/>
    <w:rsid w:val="009B02A4"/>
    <w:rsid w:val="00A70AD8"/>
    <w:rsid w:val="00A76AB7"/>
    <w:rsid w:val="00A8527E"/>
    <w:rsid w:val="00BE78AF"/>
    <w:rsid w:val="00C6387D"/>
    <w:rsid w:val="00D712EA"/>
    <w:rsid w:val="00D722F2"/>
    <w:rsid w:val="00DD2677"/>
    <w:rsid w:val="00DF0D83"/>
    <w:rsid w:val="00E33FB4"/>
    <w:rsid w:val="00F95D51"/>
    <w:rsid w:val="00F97C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Normal Indent" w:qFormat="1"/>
    <w:lsdException w:name="List Bullet 2" w:qFormat="1"/>
    <w:lsdException w:name="List Bullet 3" w:qFormat="1"/>
    <w:lsdException w:name="Title"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B2473"/>
    <w:pPr>
      <w:spacing w:line="288" w:lineRule="auto"/>
    </w:pPr>
    <w:rPr>
      <w:rFonts w:ascii="Verdana" w:hAnsi="Verdana"/>
      <w:szCs w:val="24"/>
    </w:rPr>
  </w:style>
  <w:style w:type="paragraph" w:styleId="Rubrik1">
    <w:name w:val="heading 1"/>
    <w:next w:val="Normaltindrag"/>
    <w:qFormat/>
    <w:rsid w:val="008C4CB3"/>
    <w:pPr>
      <w:keepNext/>
      <w:numPr>
        <w:numId w:val="34"/>
      </w:numPr>
      <w:spacing w:before="360" w:after="120" w:line="288" w:lineRule="auto"/>
      <w:outlineLvl w:val="0"/>
    </w:pPr>
    <w:rPr>
      <w:rFonts w:ascii="Verdana" w:hAnsi="Verdana" w:cs="Arial"/>
      <w:b/>
      <w:bCs/>
      <w:smallCaps/>
      <w:kern w:val="32"/>
      <w:sz w:val="22"/>
      <w:szCs w:val="24"/>
    </w:rPr>
  </w:style>
  <w:style w:type="paragraph" w:styleId="Rubrik2">
    <w:name w:val="heading 2"/>
    <w:next w:val="Normaltindrag"/>
    <w:qFormat/>
    <w:rsid w:val="008C4CB3"/>
    <w:pPr>
      <w:keepNext/>
      <w:numPr>
        <w:ilvl w:val="1"/>
        <w:numId w:val="34"/>
      </w:numPr>
      <w:spacing w:before="240" w:after="120" w:line="288" w:lineRule="auto"/>
      <w:outlineLvl w:val="1"/>
    </w:pPr>
    <w:rPr>
      <w:rFonts w:ascii="Verdana" w:hAnsi="Verdana" w:cs="Arial"/>
      <w:b/>
      <w:bCs/>
      <w:iCs/>
      <w:szCs w:val="28"/>
    </w:rPr>
  </w:style>
  <w:style w:type="paragraph" w:styleId="Rubrik3">
    <w:name w:val="heading 3"/>
    <w:next w:val="Normaltindrag"/>
    <w:qFormat/>
    <w:rsid w:val="008C4CB3"/>
    <w:pPr>
      <w:keepNext/>
      <w:numPr>
        <w:ilvl w:val="2"/>
        <w:numId w:val="34"/>
      </w:numPr>
      <w:spacing w:before="240" w:after="120" w:line="288" w:lineRule="auto"/>
      <w:outlineLvl w:val="2"/>
    </w:pPr>
    <w:rPr>
      <w:rFonts w:ascii="Verdana" w:hAnsi="Verdana" w:cs="Arial"/>
      <w:b/>
      <w:bCs/>
      <w:i/>
      <w:szCs w:val="26"/>
    </w:rPr>
  </w:style>
  <w:style w:type="paragraph" w:styleId="Rubrik4">
    <w:name w:val="heading 4"/>
    <w:next w:val="Normaltindrag"/>
    <w:qFormat/>
    <w:rsid w:val="008C4CB3"/>
    <w:pPr>
      <w:keepNext/>
      <w:numPr>
        <w:ilvl w:val="3"/>
        <w:numId w:val="34"/>
      </w:numPr>
      <w:spacing w:before="240" w:after="120" w:line="288" w:lineRule="auto"/>
      <w:outlineLvl w:val="3"/>
    </w:pPr>
    <w:rPr>
      <w:rFonts w:ascii="Verdana" w:hAnsi="Verdana"/>
      <w:bCs/>
      <w:i/>
      <w:szCs w:val="28"/>
    </w:rPr>
  </w:style>
  <w:style w:type="paragraph" w:styleId="Rubrik5">
    <w:name w:val="heading 5"/>
    <w:next w:val="Normaltindrag"/>
    <w:qFormat/>
    <w:rsid w:val="008C4CB3"/>
    <w:pPr>
      <w:keepNext/>
      <w:numPr>
        <w:ilvl w:val="4"/>
        <w:numId w:val="34"/>
      </w:numPr>
      <w:spacing w:before="240" w:after="120" w:line="288" w:lineRule="auto"/>
      <w:outlineLvl w:val="4"/>
    </w:pPr>
    <w:rPr>
      <w:rFonts w:ascii="Verdana" w:hAnsi="Verdana"/>
      <w:bCs/>
      <w:iCs/>
      <w:szCs w:val="26"/>
    </w:rPr>
  </w:style>
  <w:style w:type="paragraph" w:styleId="Rubrik6">
    <w:name w:val="heading 6"/>
    <w:qFormat/>
    <w:rsid w:val="008C4CB3"/>
    <w:pPr>
      <w:numPr>
        <w:ilvl w:val="5"/>
        <w:numId w:val="34"/>
      </w:numPr>
      <w:spacing w:before="240" w:after="60" w:line="288" w:lineRule="auto"/>
      <w:outlineLvl w:val="5"/>
    </w:pPr>
    <w:rPr>
      <w:rFonts w:ascii="Verdana" w:hAnsi="Verdana"/>
      <w:bCs/>
      <w:szCs w:val="22"/>
    </w:rPr>
  </w:style>
  <w:style w:type="paragraph" w:styleId="Rubrik7">
    <w:name w:val="heading 7"/>
    <w:qFormat/>
    <w:rsid w:val="002F5612"/>
    <w:pPr>
      <w:numPr>
        <w:ilvl w:val="6"/>
        <w:numId w:val="34"/>
      </w:numPr>
      <w:spacing w:before="240" w:after="60" w:line="288" w:lineRule="auto"/>
      <w:outlineLvl w:val="6"/>
    </w:pPr>
    <w:rPr>
      <w:rFonts w:ascii="Verdana" w:hAnsi="Verdana"/>
      <w:szCs w:val="24"/>
    </w:rPr>
  </w:style>
  <w:style w:type="paragraph" w:styleId="Rubrik8">
    <w:name w:val="heading 8"/>
    <w:basedOn w:val="Normal"/>
    <w:next w:val="Normal"/>
    <w:rsid w:val="004E59C8"/>
    <w:pPr>
      <w:numPr>
        <w:ilvl w:val="7"/>
        <w:numId w:val="34"/>
      </w:numPr>
      <w:spacing w:before="240" w:after="60"/>
      <w:outlineLvl w:val="7"/>
    </w:pPr>
    <w:rPr>
      <w:i/>
      <w:iCs/>
    </w:rPr>
  </w:style>
  <w:style w:type="paragraph" w:styleId="Rubrik9">
    <w:name w:val="heading 9"/>
    <w:basedOn w:val="Normal"/>
    <w:next w:val="Normal"/>
    <w:rsid w:val="004E59C8"/>
    <w:pPr>
      <w:numPr>
        <w:ilvl w:val="8"/>
        <w:numId w:val="34"/>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rsid w:val="004E59C8"/>
    <w:pPr>
      <w:jc w:val="center"/>
    </w:pPr>
    <w:rPr>
      <w:b/>
      <w:caps/>
      <w:sz w:val="32"/>
      <w:szCs w:val="32"/>
    </w:rPr>
  </w:style>
  <w:style w:type="paragraph" w:customStyle="1" w:styleId="Niv1-utanrubrik">
    <w:name w:val="Nivå 1 - utan rubrik"/>
    <w:basedOn w:val="Rubrik1"/>
    <w:next w:val="Normaltindrag"/>
    <w:qFormat/>
    <w:rsid w:val="002F5612"/>
    <w:pPr>
      <w:keepNext w:val="0"/>
      <w:spacing w:after="0"/>
    </w:pPr>
    <w:rPr>
      <w:b w:val="0"/>
      <w:smallCaps w:val="0"/>
      <w:sz w:val="20"/>
    </w:rPr>
  </w:style>
  <w:style w:type="paragraph" w:styleId="Normaltindrag">
    <w:name w:val="Normal Indent"/>
    <w:qFormat/>
    <w:rsid w:val="008C4CB3"/>
    <w:pPr>
      <w:spacing w:line="288" w:lineRule="auto"/>
      <w:ind w:left="1134"/>
    </w:pPr>
    <w:rPr>
      <w:rFonts w:ascii="Verdana" w:hAnsi="Verdana"/>
      <w:szCs w:val="24"/>
    </w:rPr>
  </w:style>
  <w:style w:type="paragraph" w:customStyle="1" w:styleId="Niv2-utanrubrik">
    <w:name w:val="Nivå 2 - utan rubrik"/>
    <w:basedOn w:val="Rubrik2"/>
    <w:next w:val="Normaltindrag"/>
    <w:qFormat/>
    <w:rsid w:val="004E59C8"/>
    <w:pPr>
      <w:keepNext w:val="0"/>
      <w:spacing w:after="0"/>
    </w:pPr>
    <w:rPr>
      <w:b w:val="0"/>
    </w:rPr>
  </w:style>
  <w:style w:type="paragraph" w:customStyle="1" w:styleId="Niv3-utanrubrik">
    <w:name w:val="Nivå 3 - utan rubrik"/>
    <w:basedOn w:val="Rubrik3"/>
    <w:next w:val="Normaltindrag"/>
    <w:qFormat/>
    <w:rsid w:val="004E59C8"/>
    <w:pPr>
      <w:keepNext w:val="0"/>
      <w:spacing w:after="0"/>
    </w:pPr>
    <w:rPr>
      <w:b w:val="0"/>
      <w:i w:val="0"/>
    </w:rPr>
  </w:style>
  <w:style w:type="paragraph" w:customStyle="1" w:styleId="Niv4-utanrubrik">
    <w:name w:val="Nivå 4 - utan rubrik"/>
    <w:basedOn w:val="Rubrik4"/>
    <w:next w:val="Normaltindrag"/>
    <w:qFormat/>
    <w:rsid w:val="004E59C8"/>
    <w:pPr>
      <w:keepNext w:val="0"/>
      <w:spacing w:after="0"/>
    </w:pPr>
    <w:rPr>
      <w:i w:val="0"/>
    </w:rPr>
  </w:style>
  <w:style w:type="paragraph" w:customStyle="1" w:styleId="Niv5-utanrubrik">
    <w:name w:val="Nivå 5 - utan rubrik"/>
    <w:basedOn w:val="Rubrik5"/>
    <w:next w:val="Normaltindrag"/>
    <w:qFormat/>
    <w:rsid w:val="004E59C8"/>
    <w:pPr>
      <w:keepNext w:val="0"/>
      <w:spacing w:after="0"/>
    </w:pPr>
  </w:style>
  <w:style w:type="paragraph" w:styleId="Ballongtext">
    <w:name w:val="Balloon Text"/>
    <w:basedOn w:val="Normal"/>
    <w:semiHidden/>
    <w:rsid w:val="004E59C8"/>
    <w:rPr>
      <w:rFonts w:ascii="Tahoma" w:hAnsi="Tahoma" w:cs="Tahoma"/>
      <w:sz w:val="16"/>
      <w:szCs w:val="16"/>
    </w:rPr>
  </w:style>
  <w:style w:type="paragraph" w:styleId="Beskrivning">
    <w:name w:val="caption"/>
    <w:basedOn w:val="Normal"/>
    <w:next w:val="Normal"/>
    <w:rsid w:val="004E59C8"/>
    <w:pPr>
      <w:spacing w:before="120" w:after="120"/>
    </w:pPr>
    <w:rPr>
      <w:b/>
      <w:bCs/>
      <w:szCs w:val="20"/>
    </w:rPr>
  </w:style>
  <w:style w:type="paragraph" w:styleId="Citatfrteckning">
    <w:name w:val="table of authorities"/>
    <w:basedOn w:val="Normal"/>
    <w:next w:val="Normal"/>
    <w:semiHidden/>
    <w:rsid w:val="004E59C8"/>
    <w:pPr>
      <w:ind w:left="240" w:hanging="240"/>
    </w:pPr>
  </w:style>
  <w:style w:type="paragraph" w:styleId="Citatfrteckningsrubrik">
    <w:name w:val="toa heading"/>
    <w:basedOn w:val="Normal"/>
    <w:next w:val="Normal"/>
    <w:semiHidden/>
    <w:rsid w:val="004E59C8"/>
    <w:pPr>
      <w:spacing w:before="120"/>
    </w:pPr>
    <w:rPr>
      <w:rFonts w:ascii="Arial" w:hAnsi="Arial" w:cs="Arial"/>
      <w:b/>
      <w:bCs/>
    </w:rPr>
  </w:style>
  <w:style w:type="paragraph" w:styleId="Dokumentversikt">
    <w:name w:val="Document Map"/>
    <w:basedOn w:val="Normal"/>
    <w:semiHidden/>
    <w:rsid w:val="004E59C8"/>
    <w:pPr>
      <w:shd w:val="clear" w:color="auto" w:fill="000080"/>
    </w:pPr>
    <w:rPr>
      <w:rFonts w:ascii="Tahoma" w:hAnsi="Tahoma" w:cs="Tahoma"/>
    </w:rPr>
  </w:style>
  <w:style w:type="paragraph" w:styleId="Figurfrteckning">
    <w:name w:val="table of figures"/>
    <w:basedOn w:val="Normal"/>
    <w:next w:val="Normal"/>
    <w:semiHidden/>
    <w:rsid w:val="004E59C8"/>
    <w:pPr>
      <w:ind w:left="480" w:hanging="480"/>
    </w:pPr>
  </w:style>
  <w:style w:type="character" w:styleId="Fotnotsreferens">
    <w:name w:val="footnote reference"/>
    <w:basedOn w:val="Standardstycketeckensnitt"/>
    <w:semiHidden/>
    <w:rsid w:val="004E59C8"/>
    <w:rPr>
      <w:vertAlign w:val="superscript"/>
    </w:rPr>
  </w:style>
  <w:style w:type="paragraph" w:styleId="Fotnotstext">
    <w:name w:val="footnote text"/>
    <w:basedOn w:val="Normal"/>
    <w:semiHidden/>
    <w:rsid w:val="00A8527E"/>
    <w:rPr>
      <w:sz w:val="16"/>
      <w:szCs w:val="20"/>
    </w:rPr>
  </w:style>
  <w:style w:type="character" w:styleId="Hyperlnk">
    <w:name w:val="Hyperlink"/>
    <w:basedOn w:val="Standardstycketeckensnitt"/>
    <w:rsid w:val="004E59C8"/>
    <w:rPr>
      <w:color w:val="0000FF"/>
      <w:u w:val="single"/>
    </w:rPr>
  </w:style>
  <w:style w:type="paragraph" w:styleId="Index1">
    <w:name w:val="index 1"/>
    <w:basedOn w:val="Normal"/>
    <w:next w:val="Normal"/>
    <w:autoRedefine/>
    <w:semiHidden/>
    <w:rsid w:val="004E59C8"/>
    <w:pPr>
      <w:ind w:left="240" w:hanging="240"/>
    </w:pPr>
  </w:style>
  <w:style w:type="paragraph" w:styleId="Index2">
    <w:name w:val="index 2"/>
    <w:basedOn w:val="Normal"/>
    <w:next w:val="Normal"/>
    <w:autoRedefine/>
    <w:semiHidden/>
    <w:rsid w:val="004E59C8"/>
    <w:pPr>
      <w:ind w:left="480" w:hanging="240"/>
    </w:pPr>
  </w:style>
  <w:style w:type="paragraph" w:styleId="Index3">
    <w:name w:val="index 3"/>
    <w:basedOn w:val="Normal"/>
    <w:next w:val="Normal"/>
    <w:autoRedefine/>
    <w:semiHidden/>
    <w:rsid w:val="004E59C8"/>
    <w:pPr>
      <w:ind w:left="720" w:hanging="240"/>
    </w:pPr>
  </w:style>
  <w:style w:type="paragraph" w:styleId="Index4">
    <w:name w:val="index 4"/>
    <w:basedOn w:val="Normal"/>
    <w:next w:val="Normal"/>
    <w:autoRedefine/>
    <w:semiHidden/>
    <w:rsid w:val="004E59C8"/>
    <w:pPr>
      <w:ind w:left="960" w:hanging="240"/>
    </w:pPr>
  </w:style>
  <w:style w:type="paragraph" w:styleId="Index5">
    <w:name w:val="index 5"/>
    <w:basedOn w:val="Normal"/>
    <w:next w:val="Normal"/>
    <w:autoRedefine/>
    <w:semiHidden/>
    <w:rsid w:val="004E59C8"/>
    <w:pPr>
      <w:ind w:left="1200" w:hanging="240"/>
    </w:pPr>
  </w:style>
  <w:style w:type="paragraph" w:styleId="Index6">
    <w:name w:val="index 6"/>
    <w:basedOn w:val="Normal"/>
    <w:next w:val="Normal"/>
    <w:autoRedefine/>
    <w:semiHidden/>
    <w:rsid w:val="004E59C8"/>
    <w:pPr>
      <w:ind w:left="1440" w:hanging="240"/>
    </w:pPr>
  </w:style>
  <w:style w:type="paragraph" w:styleId="Index7">
    <w:name w:val="index 7"/>
    <w:basedOn w:val="Normal"/>
    <w:next w:val="Normal"/>
    <w:autoRedefine/>
    <w:semiHidden/>
    <w:rsid w:val="004E59C8"/>
    <w:pPr>
      <w:ind w:left="1680" w:hanging="240"/>
    </w:pPr>
  </w:style>
  <w:style w:type="paragraph" w:styleId="Index8">
    <w:name w:val="index 8"/>
    <w:basedOn w:val="Normal"/>
    <w:next w:val="Normal"/>
    <w:autoRedefine/>
    <w:semiHidden/>
    <w:rsid w:val="004E59C8"/>
    <w:pPr>
      <w:ind w:left="1920" w:hanging="240"/>
    </w:pPr>
  </w:style>
  <w:style w:type="paragraph" w:styleId="Index9">
    <w:name w:val="index 9"/>
    <w:basedOn w:val="Normal"/>
    <w:next w:val="Normal"/>
    <w:autoRedefine/>
    <w:semiHidden/>
    <w:rsid w:val="004E59C8"/>
    <w:pPr>
      <w:ind w:left="2160" w:hanging="240"/>
    </w:pPr>
  </w:style>
  <w:style w:type="paragraph" w:styleId="Indexrubrik">
    <w:name w:val="index heading"/>
    <w:basedOn w:val="Normal"/>
    <w:next w:val="Index1"/>
    <w:semiHidden/>
    <w:rsid w:val="004E59C8"/>
    <w:rPr>
      <w:rFonts w:ascii="Arial" w:hAnsi="Arial" w:cs="Arial"/>
      <w:b/>
      <w:bCs/>
    </w:rPr>
  </w:style>
  <w:style w:type="paragraph" w:styleId="Inledning">
    <w:name w:val="Salutation"/>
    <w:next w:val="Normaltindrag"/>
    <w:autoRedefine/>
    <w:rsid w:val="004E59C8"/>
    <w:rPr>
      <w:b/>
      <w:sz w:val="24"/>
      <w:szCs w:val="24"/>
    </w:rPr>
  </w:style>
  <w:style w:type="paragraph" w:styleId="Innehll1">
    <w:name w:val="toc 1"/>
    <w:next w:val="Normal"/>
    <w:autoRedefine/>
    <w:rsid w:val="004E59C8"/>
    <w:pPr>
      <w:tabs>
        <w:tab w:val="left" w:pos="1134"/>
        <w:tab w:val="right" w:leader="dot" w:pos="9458"/>
      </w:tabs>
      <w:spacing w:before="120" w:after="120" w:line="288" w:lineRule="auto"/>
      <w:ind w:left="1134" w:hanging="1134"/>
    </w:pPr>
    <w:rPr>
      <w:b/>
      <w:caps/>
    </w:rPr>
  </w:style>
  <w:style w:type="paragraph" w:styleId="Innehll2">
    <w:name w:val="toc 2"/>
    <w:basedOn w:val="Innehll1"/>
    <w:next w:val="Normaltindrag"/>
    <w:autoRedefine/>
    <w:rsid w:val="004E59C8"/>
    <w:rPr>
      <w:caps w:val="0"/>
    </w:rPr>
  </w:style>
  <w:style w:type="paragraph" w:styleId="Innehll3">
    <w:name w:val="toc 3"/>
    <w:basedOn w:val="Innehll2"/>
    <w:next w:val="Normaltindrag"/>
    <w:autoRedefine/>
    <w:rsid w:val="004E59C8"/>
    <w:pPr>
      <w:tabs>
        <w:tab w:val="left" w:pos="1440"/>
      </w:tabs>
    </w:pPr>
  </w:style>
  <w:style w:type="paragraph" w:styleId="Innehll4">
    <w:name w:val="toc 4"/>
    <w:basedOn w:val="Normal"/>
    <w:next w:val="Normal"/>
    <w:autoRedefine/>
    <w:semiHidden/>
    <w:rsid w:val="004E59C8"/>
    <w:pPr>
      <w:ind w:left="720"/>
    </w:pPr>
  </w:style>
  <w:style w:type="paragraph" w:styleId="Innehll5">
    <w:name w:val="toc 5"/>
    <w:basedOn w:val="Normal"/>
    <w:next w:val="Normal"/>
    <w:autoRedefine/>
    <w:semiHidden/>
    <w:rsid w:val="004E59C8"/>
    <w:pPr>
      <w:ind w:left="960"/>
    </w:pPr>
  </w:style>
  <w:style w:type="paragraph" w:styleId="Innehll6">
    <w:name w:val="toc 6"/>
    <w:basedOn w:val="Normal"/>
    <w:next w:val="Normal"/>
    <w:autoRedefine/>
    <w:semiHidden/>
    <w:rsid w:val="004E59C8"/>
    <w:pPr>
      <w:ind w:left="1200"/>
    </w:pPr>
  </w:style>
  <w:style w:type="paragraph" w:styleId="Innehll7">
    <w:name w:val="toc 7"/>
    <w:basedOn w:val="Normal"/>
    <w:next w:val="Normal"/>
    <w:autoRedefine/>
    <w:semiHidden/>
    <w:rsid w:val="004E59C8"/>
    <w:pPr>
      <w:ind w:left="1440"/>
    </w:pPr>
  </w:style>
  <w:style w:type="paragraph" w:styleId="Innehll8">
    <w:name w:val="toc 8"/>
    <w:basedOn w:val="Normal"/>
    <w:next w:val="Normal"/>
    <w:autoRedefine/>
    <w:semiHidden/>
    <w:rsid w:val="004E59C8"/>
    <w:pPr>
      <w:ind w:left="1680"/>
    </w:pPr>
  </w:style>
  <w:style w:type="paragraph" w:styleId="Innehll9">
    <w:name w:val="toc 9"/>
    <w:basedOn w:val="Normal"/>
    <w:next w:val="Normal"/>
    <w:autoRedefine/>
    <w:semiHidden/>
    <w:rsid w:val="004E59C8"/>
    <w:pPr>
      <w:ind w:left="1920"/>
    </w:pPr>
  </w:style>
  <w:style w:type="paragraph" w:styleId="Kommentarer">
    <w:name w:val="annotation text"/>
    <w:basedOn w:val="Normal"/>
    <w:semiHidden/>
    <w:rsid w:val="004E59C8"/>
    <w:rPr>
      <w:szCs w:val="20"/>
    </w:rPr>
  </w:style>
  <w:style w:type="character" w:styleId="Kommentarsreferens">
    <w:name w:val="annotation reference"/>
    <w:basedOn w:val="Standardstycketeckensnitt"/>
    <w:semiHidden/>
    <w:rsid w:val="004E59C8"/>
    <w:rPr>
      <w:sz w:val="16"/>
      <w:szCs w:val="16"/>
    </w:rPr>
  </w:style>
  <w:style w:type="paragraph" w:styleId="Kommentarsmne">
    <w:name w:val="annotation subject"/>
    <w:basedOn w:val="Kommentarer"/>
    <w:next w:val="Kommentarer"/>
    <w:semiHidden/>
    <w:rsid w:val="004E59C8"/>
    <w:rPr>
      <w:b/>
      <w:bCs/>
    </w:rPr>
  </w:style>
  <w:style w:type="paragraph" w:styleId="Makrotext">
    <w:name w:val="macro"/>
    <w:semiHidden/>
    <w:rsid w:val="004E59C8"/>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urier New" w:hAnsi="Courier New" w:cs="Courier New"/>
    </w:rPr>
  </w:style>
  <w:style w:type="paragraph" w:customStyle="1" w:styleId="PM-Kapitler">
    <w:name w:val="PM - Kapitäler"/>
    <w:basedOn w:val="Normal"/>
    <w:semiHidden/>
    <w:rsid w:val="004E59C8"/>
    <w:pPr>
      <w:spacing w:before="120" w:after="120"/>
    </w:pPr>
    <w:rPr>
      <w:b/>
      <w:smallCaps/>
    </w:rPr>
  </w:style>
  <w:style w:type="paragraph" w:customStyle="1" w:styleId="PM-Normal">
    <w:name w:val="PM - Normal"/>
    <w:basedOn w:val="Normal"/>
    <w:semiHidden/>
    <w:rsid w:val="004E59C8"/>
    <w:pPr>
      <w:spacing w:before="120" w:after="120"/>
    </w:pPr>
  </w:style>
  <w:style w:type="paragraph" w:styleId="Punktlista2">
    <w:name w:val="List Bullet 2"/>
    <w:autoRedefine/>
    <w:qFormat/>
    <w:rsid w:val="002F5612"/>
    <w:pPr>
      <w:numPr>
        <w:numId w:val="26"/>
      </w:numPr>
      <w:tabs>
        <w:tab w:val="clear" w:pos="643"/>
        <w:tab w:val="left" w:pos="1701"/>
      </w:tabs>
      <w:spacing w:before="240" w:after="120" w:line="288" w:lineRule="auto"/>
      <w:ind w:left="1701" w:hanging="567"/>
    </w:pPr>
    <w:rPr>
      <w:rFonts w:ascii="Verdana" w:hAnsi="Verdana"/>
      <w:szCs w:val="24"/>
    </w:rPr>
  </w:style>
  <w:style w:type="paragraph" w:styleId="Punktlista3">
    <w:name w:val="List Bullet 3"/>
    <w:autoRedefine/>
    <w:qFormat/>
    <w:rsid w:val="002F5612"/>
    <w:pPr>
      <w:numPr>
        <w:numId w:val="28"/>
      </w:numPr>
      <w:tabs>
        <w:tab w:val="clear" w:pos="1559"/>
        <w:tab w:val="left" w:pos="1701"/>
      </w:tabs>
      <w:spacing w:before="240" w:after="120" w:line="288" w:lineRule="auto"/>
      <w:ind w:left="1701"/>
    </w:pPr>
    <w:rPr>
      <w:rFonts w:ascii="Verdana" w:hAnsi="Verdana"/>
      <w:szCs w:val="24"/>
    </w:rPr>
  </w:style>
  <w:style w:type="paragraph" w:customStyle="1" w:styleId="RubrikR">
    <w:name w:val="Rubrik R"/>
    <w:next w:val="Normal"/>
    <w:rsid w:val="005C2902"/>
    <w:pPr>
      <w:keepNext/>
      <w:spacing w:before="240" w:after="120" w:line="288" w:lineRule="auto"/>
    </w:pPr>
    <w:rPr>
      <w:rFonts w:ascii="Verdana" w:hAnsi="Verdana"/>
      <w:b/>
      <w:sz w:val="22"/>
      <w:szCs w:val="24"/>
    </w:rPr>
  </w:style>
  <w:style w:type="paragraph" w:styleId="Sidfot">
    <w:name w:val="footer"/>
    <w:rsid w:val="005C2902"/>
    <w:pPr>
      <w:spacing w:line="200" w:lineRule="exact"/>
    </w:pPr>
    <w:rPr>
      <w:rFonts w:ascii="Verdana" w:hAnsi="Verdana"/>
      <w:sz w:val="14"/>
      <w:szCs w:val="24"/>
    </w:rPr>
  </w:style>
  <w:style w:type="paragraph" w:styleId="Sidhuvud">
    <w:name w:val="header"/>
    <w:basedOn w:val="Normal"/>
    <w:rsid w:val="005C2902"/>
    <w:rPr>
      <w:sz w:val="14"/>
    </w:rPr>
  </w:style>
  <w:style w:type="character" w:styleId="Sidnummer">
    <w:name w:val="page number"/>
    <w:basedOn w:val="Standardstycketeckensnitt"/>
    <w:rsid w:val="004E59C8"/>
  </w:style>
  <w:style w:type="paragraph" w:styleId="Slutkommentar">
    <w:name w:val="endnote text"/>
    <w:basedOn w:val="Normal"/>
    <w:semiHidden/>
    <w:rsid w:val="004E59C8"/>
    <w:rPr>
      <w:szCs w:val="20"/>
    </w:rPr>
  </w:style>
  <w:style w:type="character" w:styleId="Slutkommentarsreferens">
    <w:name w:val="endnote reference"/>
    <w:basedOn w:val="Standardstycketeckensnitt"/>
    <w:semiHidden/>
    <w:rsid w:val="004E59C8"/>
    <w:rPr>
      <w:vertAlign w:val="superscript"/>
    </w:rPr>
  </w:style>
  <w:style w:type="table" w:styleId="Tabellrutnt">
    <w:name w:val="Table Grid"/>
    <w:basedOn w:val="Normaltabell"/>
    <w:rsid w:val="004E59C8"/>
    <w:tblPr>
      <w:tblInd w:w="0" w:type="dxa"/>
      <w:tblCellMar>
        <w:top w:w="0" w:type="dxa"/>
        <w:left w:w="108" w:type="dxa"/>
        <w:bottom w:w="0" w:type="dxa"/>
        <w:right w:w="108" w:type="dxa"/>
      </w:tblCellMar>
    </w:tblPr>
  </w:style>
  <w:style w:type="paragraph" w:styleId="Rubrik">
    <w:name w:val="Title"/>
    <w:basedOn w:val="Normal"/>
    <w:next w:val="Normal"/>
    <w:link w:val="RubrikChar"/>
    <w:qFormat/>
    <w:rsid w:val="008C4CB3"/>
    <w:pPr>
      <w:spacing w:after="300" w:line="240" w:lineRule="auto"/>
      <w:contextualSpacing/>
      <w:jc w:val="center"/>
    </w:pPr>
    <w:rPr>
      <w:rFonts w:eastAsiaTheme="majorEastAsia" w:cstheme="majorBidi"/>
      <w:spacing w:val="5"/>
      <w:kern w:val="28"/>
      <w:sz w:val="32"/>
      <w:szCs w:val="52"/>
    </w:rPr>
  </w:style>
  <w:style w:type="character" w:customStyle="1" w:styleId="RubrikChar">
    <w:name w:val="Rubrik Char"/>
    <w:basedOn w:val="Standardstycketeckensnitt"/>
    <w:link w:val="Rubrik"/>
    <w:rsid w:val="008C4CB3"/>
    <w:rPr>
      <w:rFonts w:ascii="Verdana" w:eastAsiaTheme="majorEastAsia" w:hAnsi="Verdana" w:cstheme="majorBidi"/>
      <w:spacing w:val="5"/>
      <w:kern w:val="28"/>
      <w:sz w:val="3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043378">
      <w:bodyDiv w:val="1"/>
      <w:marLeft w:val="0"/>
      <w:marRight w:val="0"/>
      <w:marTop w:val="0"/>
      <w:marBottom w:val="0"/>
      <w:divBdr>
        <w:top w:val="none" w:sz="0" w:space="0" w:color="auto"/>
        <w:left w:val="none" w:sz="0" w:space="0" w:color="auto"/>
        <w:bottom w:val="none" w:sz="0" w:space="0" w:color="auto"/>
        <w:right w:val="none" w:sz="0" w:space="0" w:color="auto"/>
      </w:divBdr>
    </w:div>
    <w:div w:id="20437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enrik.pernmyr@wistrand.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strand.se/sv/visa-medarbetare/visa-medarbetare.php?item=cont_cont-s1%2F493" TargetMode="External"/><Relationship Id="rId5" Type="http://schemas.openxmlformats.org/officeDocument/2006/relationships/settings" Target="settings.xml"/><Relationship Id="rId10" Type="http://schemas.openxmlformats.org/officeDocument/2006/relationships/hyperlink" Target="mailto:tove.andersson@wistrand.se" TargetMode="External"/><Relationship Id="rId4" Type="http://schemas.microsoft.com/office/2007/relationships/stylesWithEffects" Target="stylesWithEffects.xml"/><Relationship Id="rId9" Type="http://schemas.openxmlformats.org/officeDocument/2006/relationships/hyperlink" Target="http://www.wistrand.se/sv/visa-medarbetare/visa-medarbetare.php?item=cont_cont-s1%2F164"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E25C2-A181-403E-A0F5-6DC3B0C55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3577</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Wistrand</Company>
  <LinksUpToDate>false</LinksUpToDate>
  <CharactersWithSpaces>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 Bäckman</dc:creator>
  <cp:lastModifiedBy>Christin Bäckman</cp:lastModifiedBy>
  <cp:revision>1</cp:revision>
  <dcterms:created xsi:type="dcterms:W3CDTF">2016-04-26T09:10:00Z</dcterms:created>
  <dcterms:modified xsi:type="dcterms:W3CDTF">2016-04-26T09:11:00Z</dcterms:modified>
</cp:coreProperties>
</file>