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1BE5" w:rsidRDefault="006D2B96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  <w:r>
        <w:rPr>
          <w:noProof/>
          <w:lang w:val="sv-SE" w:eastAsia="sv-SE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-990246</wp:posOffset>
                </wp:positionH>
                <wp:positionV relativeFrom="paragraph">
                  <wp:posOffset>-1402986</wp:posOffset>
                </wp:positionV>
                <wp:extent cx="6743700" cy="1143000"/>
                <wp:effectExtent l="0" t="0" r="19050" b="19050"/>
                <wp:wrapNone/>
                <wp:docPr id="2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1143000"/>
                          <a:chOff x="0" y="0"/>
                          <a:chExt cx="6743700" cy="114300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437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5DB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 w:rsidR="006D2B96">
                                <w:rPr>
                                  <w:b/>
                                  <w:noProof/>
                                  <w:sz w:val="16"/>
                                  <w:szCs w:val="16"/>
                                  <w:lang w:val="sv-SE" w:eastAsia="sv-SE" w:bidi="ar-SA"/>
                                </w:rPr>
                                <w:drawing>
                                  <wp:inline distT="0" distB="0" distL="0" distR="0">
                                    <wp:extent cx="3312795" cy="1146810"/>
                                    <wp:effectExtent l="0" t="0" r="1905" b="0"/>
                                    <wp:docPr id="1" name="Grafik 5" descr="LMH_M1A_RGB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Grafik 5" descr="LMH_M1A_RG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12795" cy="1146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C05DB" w:rsidRPr="00A3051D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6C05DB" w:rsidRPr="00A3051D" w:rsidRDefault="006C05DB" w:rsidP="006C05DB"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155" y="427703"/>
                            <a:ext cx="2964829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C2D" w:rsidRDefault="00BE2C2D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INFO </w:t>
                              </w:r>
                              <w:r w:rsidRPr="00BE2C2D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6C05DB" w:rsidRPr="00BE2C2D" w:rsidRDefault="00BE2C2D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E2C2D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World of Material Handling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-77.95pt;margin-top:-110.45pt;width:531pt;height:90pt;z-index:251657728" coordsize="6743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6743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M0MIA&#10;AADaAAAADwAAAGRycy9kb3ducmV2LnhtbESPQYvCMBSE7wv+h/AEb2u6C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zQwgAAANoAAAAPAAAAAAAAAAAAAAAAAJgCAABkcnMvZG93&#10;bnJldi54bWxQSwUGAAAAAAQABAD1AAAAhwMAAAAA&#10;" strokeweight=".25pt">
                  <v:textbox inset="0,0,0,0">
                    <w:txbxContent>
                      <w:p w:rsidR="006C05DB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 w:rsidR="006D2B96">
                          <w:rPr>
                            <w:b/>
                            <w:noProof/>
                            <w:sz w:val="16"/>
                            <w:szCs w:val="16"/>
                            <w:lang w:val="sv-SE" w:eastAsia="sv-SE" w:bidi="ar-SA"/>
                          </w:rPr>
                          <w:drawing>
                            <wp:inline distT="0" distB="0" distL="0" distR="0">
                              <wp:extent cx="3312795" cy="1146810"/>
                              <wp:effectExtent l="0" t="0" r="1905" b="0"/>
                              <wp:docPr id="1" name="Grafik 5" descr="LMH_M1A_RG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5" descr="LMH_M1A_RG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12795" cy="1146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05DB" w:rsidRPr="00A3051D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6C05DB" w:rsidRPr="00A3051D" w:rsidRDefault="006C05DB" w:rsidP="006C05DB"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1081;top:4277;width:2964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BE2C2D" w:rsidRDefault="00BE2C2D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INFO </w:t>
                        </w:r>
                        <w:r w:rsidRPr="00BE2C2D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  <w:p w:rsidR="006C05DB" w:rsidRPr="00BE2C2D" w:rsidRDefault="00BE2C2D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E2C2D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World of Material Handling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228E">
        <w:rPr>
          <w:rFonts w:ascii="LindeDaxOffice" w:hAnsi="LindeDaxOffice" w:cs="LindeDaxOffice"/>
          <w:lang w:val="sv-SE"/>
        </w:rPr>
        <w:t>Juni 2014</w:t>
      </w:r>
    </w:p>
    <w:p w:rsidR="00A5228E" w:rsidRDefault="00A5228E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</w:p>
    <w:p w:rsidR="008A4C37" w:rsidRDefault="00AA3B07" w:rsidP="00AA3B07">
      <w:pPr>
        <w:ind w:right="75"/>
        <w:jc w:val="both"/>
        <w:rPr>
          <w:bCs/>
          <w:color w:val="000000"/>
          <w:sz w:val="28"/>
          <w:szCs w:val="28"/>
          <w:lang w:val="sv-SE"/>
        </w:rPr>
      </w:pPr>
      <w:r w:rsidRPr="00AA3B07">
        <w:rPr>
          <w:bCs/>
          <w:color w:val="000000"/>
          <w:sz w:val="28"/>
          <w:szCs w:val="28"/>
          <w:lang w:val="sv-SE"/>
        </w:rPr>
        <w:t xml:space="preserve">H160-180D (serie 1401) </w:t>
      </w:r>
    </w:p>
    <w:p w:rsidR="00AA3B07" w:rsidRPr="00AA3B07" w:rsidRDefault="00AA3B07" w:rsidP="00AA3B07">
      <w:pPr>
        <w:pStyle w:val="Liststycke"/>
        <w:numPr>
          <w:ilvl w:val="0"/>
          <w:numId w:val="4"/>
        </w:numPr>
        <w:ind w:right="75"/>
        <w:jc w:val="both"/>
        <w:rPr>
          <w:rFonts w:ascii="LindeDaxOffice" w:hAnsi="LindeDaxOffice"/>
          <w:bCs/>
          <w:color w:val="000000"/>
          <w:sz w:val="28"/>
          <w:szCs w:val="28"/>
          <w:lang w:val="sv-SE"/>
        </w:rPr>
      </w:pPr>
      <w:r w:rsidRPr="00AA3B07">
        <w:rPr>
          <w:rFonts w:ascii="LindeDaxOffice" w:hAnsi="LindeDaxOffice"/>
          <w:bCs/>
          <w:color w:val="000000"/>
          <w:sz w:val="28"/>
          <w:szCs w:val="28"/>
          <w:lang w:val="sv-SE"/>
        </w:rPr>
        <w:t>Marknadens lägsta bränsleförbrukning</w:t>
      </w:r>
    </w:p>
    <w:p w:rsidR="00D3058F" w:rsidRDefault="00D3058F" w:rsidP="00A5228E">
      <w:pPr>
        <w:spacing w:line="240" w:lineRule="auto"/>
        <w:ind w:right="75"/>
        <w:jc w:val="both"/>
        <w:rPr>
          <w:bCs/>
          <w:color w:val="000000"/>
          <w:sz w:val="28"/>
          <w:szCs w:val="28"/>
          <w:lang w:val="sv-SE"/>
        </w:rPr>
      </w:pPr>
    </w:p>
    <w:p w:rsidR="00D3058F" w:rsidRDefault="008A4C37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 </w:t>
      </w:r>
    </w:p>
    <w:p w:rsidR="00D3058F" w:rsidRPr="00D3058F" w:rsidRDefault="00D3058F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AA3B07" w:rsidRDefault="00AA3B07" w:rsidP="000E4A26">
      <w:pPr>
        <w:spacing w:line="36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Enligt Lindes tester, godkända av det tyska företaget TÜV, har Lindes H160/1200 (serie 1401) marknadens lägsta bränsleförbrukning i sin kategori. </w:t>
      </w:r>
    </w:p>
    <w:p w:rsidR="008A4C37" w:rsidRDefault="00AA3B07" w:rsidP="000E4A26">
      <w:pPr>
        <w:spacing w:line="36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bookmarkStart w:id="0" w:name="_GoBack"/>
      <w:bookmarkEnd w:id="0"/>
      <w:r>
        <w:rPr>
          <w:bCs/>
          <w:color w:val="000000"/>
          <w:sz w:val="22"/>
          <w:szCs w:val="22"/>
          <w:lang w:val="sv-SE"/>
        </w:rPr>
        <w:t>Testerna, som gjorts i form av lastbilscykler, visar att H160/1200 har 17-28% lägre bränsleförbrukning än sina två större konkurrenter.</w:t>
      </w:r>
    </w:p>
    <w:p w:rsidR="00AA3B07" w:rsidRDefault="00AA3B07" w:rsidP="000E4A26">
      <w:pPr>
        <w:spacing w:line="36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AA3B07" w:rsidRDefault="00AA3B07" w:rsidP="000E4A26">
      <w:pPr>
        <w:spacing w:line="36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>Det lönar sig att köra Linde!</w:t>
      </w:r>
    </w:p>
    <w:p w:rsidR="0000220C" w:rsidRDefault="0000220C" w:rsidP="000E4A26">
      <w:pPr>
        <w:spacing w:line="360" w:lineRule="auto"/>
        <w:ind w:right="75"/>
        <w:jc w:val="both"/>
        <w:rPr>
          <w:b/>
          <w:bCs/>
          <w:color w:val="000000"/>
          <w:sz w:val="22"/>
          <w:szCs w:val="22"/>
          <w:lang w:val="sv-SE" w:eastAsia="en-GB" w:bidi="ar-SA"/>
        </w:rPr>
      </w:pPr>
    </w:p>
    <w:p w:rsidR="000E4A26" w:rsidRPr="00630F45" w:rsidRDefault="000E4A26" w:rsidP="000E4A26">
      <w:pPr>
        <w:spacing w:line="360" w:lineRule="auto"/>
        <w:ind w:right="75"/>
        <w:jc w:val="both"/>
        <w:rPr>
          <w:b/>
          <w:bCs/>
          <w:color w:val="000000"/>
          <w:sz w:val="22"/>
          <w:szCs w:val="22"/>
          <w:lang w:val="sv-SE" w:eastAsia="en-GB" w:bidi="ar-SA"/>
        </w:rPr>
      </w:pPr>
      <w:r w:rsidRPr="00630F45">
        <w:rPr>
          <w:b/>
          <w:bCs/>
          <w:color w:val="000000"/>
          <w:sz w:val="22"/>
          <w:szCs w:val="22"/>
          <w:lang w:val="sv-SE" w:eastAsia="en-GB" w:bidi="ar-SA"/>
        </w:rPr>
        <w:t>kontakt:</w:t>
      </w:r>
    </w:p>
    <w:p w:rsidR="000E4A26" w:rsidRPr="003E1C9A" w:rsidRDefault="000E4A26" w:rsidP="000E4A26">
      <w:pPr>
        <w:keepNext/>
        <w:keepLines/>
        <w:spacing w:line="360" w:lineRule="auto"/>
        <w:rPr>
          <w:rFonts w:cs="Arial"/>
          <w:szCs w:val="20"/>
          <w:lang w:val="sv-SE" w:eastAsia="en-GB" w:bidi="ar-SA"/>
        </w:rPr>
      </w:pPr>
      <w:r w:rsidRPr="00630F45">
        <w:rPr>
          <w:color w:val="000000"/>
          <w:szCs w:val="20"/>
          <w:lang w:val="sv-SE" w:eastAsia="en-GB" w:bidi="ar-SA"/>
        </w:rPr>
        <w:t xml:space="preserve">Karl Johan Lindahl: </w:t>
      </w:r>
      <w:r>
        <w:rPr>
          <w:color w:val="000000"/>
          <w:szCs w:val="20"/>
          <w:lang w:val="sv-SE" w:eastAsia="en-GB" w:bidi="ar-SA"/>
        </w:rPr>
        <w:t>0</w:t>
      </w:r>
      <w:r w:rsidRPr="00630F45">
        <w:rPr>
          <w:color w:val="000000"/>
          <w:szCs w:val="20"/>
          <w:lang w:val="sv-SE" w:eastAsia="en-GB" w:bidi="ar-SA"/>
        </w:rPr>
        <w:t xml:space="preserve">70 331 28 05 </w:t>
      </w:r>
      <w:proofErr w:type="gramStart"/>
      <w:r w:rsidRPr="00630F45">
        <w:rPr>
          <w:color w:val="000000"/>
          <w:szCs w:val="20"/>
          <w:lang w:val="sv-SE" w:eastAsia="en-GB" w:bidi="ar-SA"/>
        </w:rPr>
        <w:t>—</w:t>
      </w:r>
      <w:proofErr w:type="gramEnd"/>
      <w:r w:rsidRPr="00630F45">
        <w:rPr>
          <w:color w:val="000000"/>
          <w:szCs w:val="20"/>
          <w:lang w:val="sv-SE" w:eastAsia="en-GB" w:bidi="ar-SA"/>
        </w:rPr>
        <w:t xml:space="preserve"> email: kj.lindahl@linde-mh.se </w:t>
      </w:r>
      <w:r>
        <w:rPr>
          <w:color w:val="000000"/>
          <w:szCs w:val="20"/>
          <w:lang w:val="sv-SE" w:eastAsia="en-GB" w:bidi="ar-SA"/>
        </w:rPr>
        <w:br/>
      </w:r>
      <w:r w:rsidRPr="003E1C9A">
        <w:rPr>
          <w:color w:val="000000"/>
          <w:szCs w:val="20"/>
          <w:lang w:val="sv-SE" w:eastAsia="en-GB" w:bidi="ar-SA"/>
        </w:rPr>
        <w:t>Peter Hasselgren: 070-505 08 89 – email: peter.hasselgren@linde-mh.se</w:t>
      </w:r>
      <w:r w:rsidRPr="003E1C9A">
        <w:rPr>
          <w:color w:val="000000"/>
          <w:szCs w:val="20"/>
          <w:lang w:val="sv-SE" w:eastAsia="en-GB" w:bidi="ar-SA"/>
        </w:rPr>
        <w:br/>
      </w:r>
      <w:r w:rsidRPr="003E1C9A">
        <w:rPr>
          <w:rFonts w:cs="Arial"/>
          <w:color w:val="000000"/>
          <w:szCs w:val="20"/>
          <w:lang w:val="sv-SE" w:eastAsia="en-GB" w:bidi="ar-SA"/>
        </w:rPr>
        <w:t xml:space="preserve"> </w:t>
      </w:r>
    </w:p>
    <w:p w:rsidR="000E4A26" w:rsidRPr="003E1C9A" w:rsidRDefault="000E4A26" w:rsidP="000E4A26">
      <w:pPr>
        <w:spacing w:line="240" w:lineRule="auto"/>
        <w:jc w:val="both"/>
        <w:rPr>
          <w:rFonts w:cs="LindeDax-Regular"/>
          <w:sz w:val="22"/>
          <w:szCs w:val="22"/>
          <w:lang w:val="sv-SE" w:eastAsia="en-GB" w:bidi="ar-SA"/>
        </w:rPr>
      </w:pPr>
    </w:p>
    <w:p w:rsidR="000E4A26" w:rsidRPr="00630F45" w:rsidRDefault="000E4A26" w:rsidP="000E4A26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Linde Material Handling AB</w:t>
      </w:r>
    </w:p>
    <w:p w:rsidR="000E4A26" w:rsidRPr="00630F45" w:rsidRDefault="000E4A26" w:rsidP="000E4A26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Box 1305</w:t>
      </w:r>
    </w:p>
    <w:p w:rsidR="000E4A26" w:rsidRPr="00630F45" w:rsidRDefault="000E4A26" w:rsidP="000E4A26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701 13 Örebro</w:t>
      </w:r>
    </w:p>
    <w:p w:rsidR="000E4A26" w:rsidRPr="00630F45" w:rsidRDefault="000E4A26" w:rsidP="000E4A26">
      <w:pPr>
        <w:spacing w:line="240" w:lineRule="auto"/>
        <w:jc w:val="both"/>
        <w:rPr>
          <w:sz w:val="22"/>
          <w:szCs w:val="22"/>
          <w:lang w:val="en-GB" w:eastAsia="en-GB" w:bidi="ar-SA"/>
        </w:rPr>
      </w:pPr>
      <w:r w:rsidRPr="00630F45">
        <w:rPr>
          <w:sz w:val="16"/>
          <w:szCs w:val="16"/>
          <w:lang w:val="en-GB" w:eastAsia="en-GB" w:bidi="ar-SA"/>
        </w:rPr>
        <w:t>www.linde-mh.se</w:t>
      </w:r>
    </w:p>
    <w:p w:rsidR="000E4A26" w:rsidRPr="00A5228E" w:rsidRDefault="000E4A26" w:rsidP="000E4A26">
      <w:pPr>
        <w:spacing w:line="240" w:lineRule="auto"/>
        <w:ind w:right="75"/>
        <w:jc w:val="both"/>
        <w:rPr>
          <w:sz w:val="22"/>
          <w:szCs w:val="22"/>
          <w:lang w:val="sv-SE"/>
        </w:rPr>
      </w:pPr>
    </w:p>
    <w:p w:rsidR="000E4A26" w:rsidRPr="00A5228E" w:rsidRDefault="000E4A26" w:rsidP="000E4A26">
      <w:pPr>
        <w:spacing w:line="360" w:lineRule="auto"/>
        <w:ind w:right="75"/>
        <w:jc w:val="both"/>
        <w:rPr>
          <w:sz w:val="22"/>
          <w:szCs w:val="22"/>
          <w:lang w:val="sv-SE"/>
        </w:rPr>
      </w:pPr>
    </w:p>
    <w:p w:rsidR="002D1BE5" w:rsidRPr="00A5228E" w:rsidRDefault="002D1BE5" w:rsidP="000E4A26">
      <w:pPr>
        <w:spacing w:line="360" w:lineRule="auto"/>
        <w:ind w:right="75"/>
        <w:jc w:val="both"/>
        <w:rPr>
          <w:sz w:val="22"/>
          <w:szCs w:val="22"/>
          <w:lang w:val="sv-SE"/>
        </w:rPr>
      </w:pPr>
    </w:p>
    <w:sectPr w:rsidR="002D1BE5" w:rsidRPr="00A5228E" w:rsidSect="006C05DB">
      <w:headerReference w:type="default" r:id="rId11"/>
      <w:pgSz w:w="11906" w:h="16838"/>
      <w:pgMar w:top="2835" w:right="1133" w:bottom="1134" w:left="2126" w:header="21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3C" w:rsidRDefault="004A3D3C">
      <w:pPr>
        <w:spacing w:line="240" w:lineRule="auto"/>
      </w:pPr>
      <w:r>
        <w:separator/>
      </w:r>
    </w:p>
  </w:endnote>
  <w:endnote w:type="continuationSeparator" w:id="0">
    <w:p w:rsidR="004A3D3C" w:rsidRDefault="004A3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deDaxOffice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deDaxPowerPoint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LindeDax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3C" w:rsidRDefault="004A3D3C">
      <w:pPr>
        <w:spacing w:line="240" w:lineRule="auto"/>
      </w:pPr>
      <w:r>
        <w:separator/>
      </w:r>
    </w:p>
  </w:footnote>
  <w:footnote w:type="continuationSeparator" w:id="0">
    <w:p w:rsidR="004A3D3C" w:rsidRDefault="004A3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B" w:rsidRDefault="006C05DB" w:rsidP="006C05DB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17258">
      <w:rPr>
        <w:noProof/>
      </w:rPr>
      <w:t>2</w:t>
    </w:r>
    <w:r>
      <w:fldChar w:fldCharType="end"/>
    </w:r>
  </w:p>
  <w:p w:rsidR="006C05DB" w:rsidRDefault="006C05D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bullet"/>
      <w:pStyle w:val="StandardListe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</w:rPr>
    </w:lvl>
  </w:abstractNum>
  <w:abstractNum w:abstractNumId="2">
    <w:nsid w:val="029C3A2E"/>
    <w:multiLevelType w:val="hybridMultilevel"/>
    <w:tmpl w:val="AF863926"/>
    <w:lvl w:ilvl="0" w:tplc="B5C4B6CE">
      <w:numFmt w:val="bullet"/>
      <w:lvlText w:val="-"/>
      <w:lvlJc w:val="left"/>
      <w:pPr>
        <w:ind w:left="720" w:hanging="360"/>
      </w:pPr>
      <w:rPr>
        <w:rFonts w:ascii="LindeDaxOffice" w:eastAsia="Times New Roman" w:hAnsi="LindeDaxOffice" w:cs="LindeDaxOffic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60362"/>
    <w:multiLevelType w:val="hybridMultilevel"/>
    <w:tmpl w:val="11EA9AEC"/>
    <w:lvl w:ilvl="0" w:tplc="F0D49C00">
      <w:numFmt w:val="bullet"/>
      <w:lvlText w:val="-"/>
      <w:lvlJc w:val="left"/>
      <w:pPr>
        <w:ind w:left="720" w:hanging="360"/>
      </w:pPr>
      <w:rPr>
        <w:rFonts w:ascii="LindeDaxOffice" w:eastAsia="Times New Roman" w:hAnsi="LindeDaxOffice" w:cs="LindeDaxOffice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FB"/>
    <w:rsid w:val="0000220C"/>
    <w:rsid w:val="00087191"/>
    <w:rsid w:val="000941C1"/>
    <w:rsid w:val="000A7A2E"/>
    <w:rsid w:val="000E4A26"/>
    <w:rsid w:val="001C0A43"/>
    <w:rsid w:val="00217258"/>
    <w:rsid w:val="00232B65"/>
    <w:rsid w:val="00262D78"/>
    <w:rsid w:val="002A526C"/>
    <w:rsid w:val="002D1BE5"/>
    <w:rsid w:val="00382195"/>
    <w:rsid w:val="00404F8A"/>
    <w:rsid w:val="00421963"/>
    <w:rsid w:val="00441464"/>
    <w:rsid w:val="00481B8B"/>
    <w:rsid w:val="004A3D3C"/>
    <w:rsid w:val="004B6081"/>
    <w:rsid w:val="004C4288"/>
    <w:rsid w:val="004D6AE1"/>
    <w:rsid w:val="004E1AE1"/>
    <w:rsid w:val="005026B4"/>
    <w:rsid w:val="00504886"/>
    <w:rsid w:val="00530377"/>
    <w:rsid w:val="005620E7"/>
    <w:rsid w:val="005D19BD"/>
    <w:rsid w:val="00630F45"/>
    <w:rsid w:val="006428B7"/>
    <w:rsid w:val="00662C66"/>
    <w:rsid w:val="006821FB"/>
    <w:rsid w:val="006C05DB"/>
    <w:rsid w:val="006D2B96"/>
    <w:rsid w:val="0073747F"/>
    <w:rsid w:val="0076055A"/>
    <w:rsid w:val="00777421"/>
    <w:rsid w:val="007F466D"/>
    <w:rsid w:val="008146A4"/>
    <w:rsid w:val="00821A50"/>
    <w:rsid w:val="008A4C37"/>
    <w:rsid w:val="008E61E6"/>
    <w:rsid w:val="00942499"/>
    <w:rsid w:val="009F5549"/>
    <w:rsid w:val="00A5228E"/>
    <w:rsid w:val="00A5363A"/>
    <w:rsid w:val="00AA3B07"/>
    <w:rsid w:val="00AC067C"/>
    <w:rsid w:val="00B23B18"/>
    <w:rsid w:val="00B30C7A"/>
    <w:rsid w:val="00BC0C62"/>
    <w:rsid w:val="00BC5702"/>
    <w:rsid w:val="00BE2C2D"/>
    <w:rsid w:val="00BF49FA"/>
    <w:rsid w:val="00C2335A"/>
    <w:rsid w:val="00D3058F"/>
    <w:rsid w:val="00D4223B"/>
    <w:rsid w:val="00D53EA3"/>
    <w:rsid w:val="00D70F26"/>
    <w:rsid w:val="00D81954"/>
    <w:rsid w:val="00D82464"/>
    <w:rsid w:val="00DD291D"/>
    <w:rsid w:val="00DE67BB"/>
    <w:rsid w:val="00E42B4C"/>
    <w:rsid w:val="00E61D65"/>
    <w:rsid w:val="00ED463C"/>
    <w:rsid w:val="00EF7617"/>
    <w:rsid w:val="00F11D76"/>
    <w:rsid w:val="00F218B7"/>
    <w:rsid w:val="00F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531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6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4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954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\FM2\oder\PIs\LMH_Presseinformation_Eindruc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D07BB-43D7-4F19-9163-77E17EBE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LMH_Presseinformation_Eindruck.dot</Template>
  <TotalTime>1</TotalTime>
  <Pages>1</Pages>
  <Words>96</Words>
  <Characters>514</Characters>
  <Application>Microsoft Office Word</Application>
  <DocSecurity>0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KION Group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oder</dc:creator>
  <cp:lastModifiedBy>Elisabet Davidsson</cp:lastModifiedBy>
  <cp:revision>2</cp:revision>
  <cp:lastPrinted>2014-07-01T08:01:00Z</cp:lastPrinted>
  <dcterms:created xsi:type="dcterms:W3CDTF">2014-07-01T08:04:00Z</dcterms:created>
  <dcterms:modified xsi:type="dcterms:W3CDTF">2014-07-01T08:04:00Z</dcterms:modified>
</cp:coreProperties>
</file>