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9D13" w14:textId="0DAA22BA" w:rsidR="002359E3" w:rsidRDefault="00976D96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</w:pPr>
      <w:r w:rsidRPr="00976D96">
        <w:rPr>
          <w:rFonts w:ascii="Arial" w:hAnsi="Arial" w:cs="Arial"/>
          <w:b/>
          <w:sz w:val="28"/>
          <w:szCs w:val="28"/>
        </w:rPr>
        <w:t>PRESSE</w:t>
      </w:r>
      <w:r w:rsidR="0027698E">
        <w:rPr>
          <w:rFonts w:ascii="Arial" w:hAnsi="Arial" w:cs="Arial"/>
          <w:b/>
          <w:sz w:val="28"/>
          <w:szCs w:val="28"/>
        </w:rPr>
        <w:t xml:space="preserve">INFORMATION </w:t>
      </w:r>
      <w:r w:rsidR="0027698E">
        <w:rPr>
          <w:rFonts w:ascii="Arial" w:hAnsi="Arial" w:cs="Arial"/>
          <w:b/>
          <w:sz w:val="28"/>
          <w:szCs w:val="28"/>
        </w:rPr>
        <w:tab/>
      </w:r>
      <w:r w:rsidR="00AC4ABC">
        <w:rPr>
          <w:rFonts w:ascii="Arial" w:hAnsi="Arial" w:cs="Arial"/>
          <w:b/>
          <w:sz w:val="28"/>
          <w:szCs w:val="28"/>
        </w:rPr>
        <w:t>20</w:t>
      </w:r>
      <w:r w:rsidR="0027698E">
        <w:rPr>
          <w:rFonts w:ascii="Arial" w:hAnsi="Arial" w:cs="Arial"/>
          <w:b/>
          <w:sz w:val="28"/>
          <w:szCs w:val="28"/>
        </w:rPr>
        <w:t xml:space="preserve">. </w:t>
      </w:r>
      <w:r w:rsidR="00AC4ABC">
        <w:rPr>
          <w:rFonts w:ascii="Arial" w:hAnsi="Arial" w:cs="Arial"/>
          <w:b/>
          <w:sz w:val="28"/>
          <w:szCs w:val="28"/>
        </w:rPr>
        <w:t>Februar</w:t>
      </w:r>
      <w:r w:rsidR="0027698E">
        <w:rPr>
          <w:rFonts w:ascii="Arial" w:hAnsi="Arial" w:cs="Arial"/>
          <w:b/>
          <w:sz w:val="28"/>
          <w:szCs w:val="28"/>
        </w:rPr>
        <w:t xml:space="preserve"> </w:t>
      </w:r>
      <w:r w:rsidR="00AC4ABC">
        <w:rPr>
          <w:rFonts w:ascii="Arial" w:hAnsi="Arial" w:cs="Arial"/>
          <w:b/>
          <w:sz w:val="28"/>
          <w:szCs w:val="28"/>
        </w:rPr>
        <w:t>2020</w:t>
      </w:r>
      <w:r w:rsidR="00B557B3">
        <w:rPr>
          <w:rFonts w:ascii="Arial" w:hAnsi="Arial" w:cs="Arial"/>
          <w:b/>
          <w:sz w:val="28"/>
          <w:szCs w:val="28"/>
        </w:rPr>
        <w:br/>
      </w:r>
      <w:r w:rsidR="006F0BA3">
        <w:rPr>
          <w:rFonts w:ascii="Arial" w:hAnsi="Arial" w:cs="Arial"/>
          <w:b/>
          <w:sz w:val="28"/>
          <w:szCs w:val="28"/>
        </w:rPr>
        <w:br/>
      </w:r>
      <w:r w:rsidR="00701A61" w:rsidRPr="0027698E"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  <w:t xml:space="preserve">Tourismus in Brandenburg: Zahlen, Daten, Fakten </w:t>
      </w:r>
    </w:p>
    <w:p w14:paraId="5BD4D524" w14:textId="170FBF34" w:rsidR="0034354F" w:rsidRDefault="002359E3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br/>
      </w:r>
      <w:r w:rsidR="00A52AED" w:rsidRPr="00B65504"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t xml:space="preserve">Neuer Rekord: </w:t>
      </w:r>
      <w:r w:rsidR="00B65504" w:rsidRPr="00B65504"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t>Fast 14</w:t>
      </w:r>
      <w:r w:rsidR="00A52AED" w:rsidRPr="00B65504"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t xml:space="preserve"> Millionen Übernachtungen in 201</w:t>
      </w:r>
      <w:r w:rsidR="00AC4ABC" w:rsidRPr="00B65504"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t>9</w:t>
      </w:r>
    </w:p>
    <w:p w14:paraId="2479A72B" w14:textId="77777777" w:rsidR="00EE482C" w:rsidRDefault="00EE482C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</w:p>
    <w:tbl>
      <w:tblPr>
        <w:tblStyle w:val="Tabellenraster"/>
        <w:tblW w:w="8799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4713"/>
        <w:gridCol w:w="2180"/>
        <w:gridCol w:w="1906"/>
      </w:tblGrid>
      <w:tr w:rsidR="00B65504" w:rsidRPr="00F564D3" w14:paraId="46BBA73C" w14:textId="77777777" w:rsidTr="001B7526">
        <w:tc>
          <w:tcPr>
            <w:tcW w:w="8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13694E" w14:textId="77777777" w:rsidR="00B65504" w:rsidRPr="00F564D3" w:rsidRDefault="00B65504" w:rsidP="00875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>Übernachtungen und Gästeankünfte in Brandenburg Januar bis Dezember 2019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br/>
              <w:t>(inkl. Camping)*</w:t>
            </w:r>
          </w:p>
        </w:tc>
      </w:tr>
      <w:tr w:rsidR="00B65504" w:rsidRPr="00F77BA3" w14:paraId="310079A9" w14:textId="77777777" w:rsidTr="00875CC0">
        <w:tc>
          <w:tcPr>
            <w:tcW w:w="4713" w:type="dxa"/>
            <w:tcBorders>
              <w:top w:val="single" w:sz="4" w:space="0" w:color="auto"/>
            </w:tcBorders>
          </w:tcPr>
          <w:p w14:paraId="280B70BB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Übernachtungen gesamt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59F077CB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13 974 886</w:t>
            </w:r>
          </w:p>
          <w:p w14:paraId="793099FC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14:paraId="58904052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+3,2%</w:t>
            </w:r>
          </w:p>
        </w:tc>
      </w:tr>
      <w:tr w:rsidR="00B65504" w:rsidRPr="00F77BA3" w14:paraId="3007AD71" w14:textId="77777777" w:rsidTr="00875CC0">
        <w:tc>
          <w:tcPr>
            <w:tcW w:w="4713" w:type="dxa"/>
          </w:tcPr>
          <w:p w14:paraId="7A480323" w14:textId="77777777" w:rsidR="00B65504" w:rsidRPr="00F77BA3" w:rsidRDefault="00B65504" w:rsidP="00875C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davon aus dem Ausland</w:t>
            </w:r>
          </w:p>
        </w:tc>
        <w:tc>
          <w:tcPr>
            <w:tcW w:w="2180" w:type="dxa"/>
          </w:tcPr>
          <w:p w14:paraId="37AD3F24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 xml:space="preserve">  1 060 308</w:t>
            </w:r>
          </w:p>
          <w:p w14:paraId="0C5C1170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06" w:type="dxa"/>
          </w:tcPr>
          <w:p w14:paraId="4315A27F" w14:textId="77777777" w:rsidR="00B65504" w:rsidRPr="00F77BA3" w:rsidRDefault="00B65504" w:rsidP="00875C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-0,9%</w:t>
            </w:r>
          </w:p>
        </w:tc>
      </w:tr>
      <w:tr w:rsidR="00B65504" w:rsidRPr="00F77BA3" w14:paraId="62FDDFAC" w14:textId="77777777" w:rsidTr="00875CC0">
        <w:tc>
          <w:tcPr>
            <w:tcW w:w="4713" w:type="dxa"/>
          </w:tcPr>
          <w:p w14:paraId="31959095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Gästeankünfte gesamt</w:t>
            </w:r>
          </w:p>
        </w:tc>
        <w:tc>
          <w:tcPr>
            <w:tcW w:w="2180" w:type="dxa"/>
          </w:tcPr>
          <w:p w14:paraId="51D87760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5 230 025</w:t>
            </w:r>
          </w:p>
          <w:p w14:paraId="78687025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14:paraId="59A32637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+3,5%</w:t>
            </w:r>
          </w:p>
        </w:tc>
      </w:tr>
      <w:tr w:rsidR="00B65504" w:rsidRPr="00F77BA3" w14:paraId="4D2A8217" w14:textId="77777777" w:rsidTr="00875CC0">
        <w:tc>
          <w:tcPr>
            <w:tcW w:w="4713" w:type="dxa"/>
            <w:tcBorders>
              <w:bottom w:val="single" w:sz="4" w:space="0" w:color="auto"/>
            </w:tcBorders>
          </w:tcPr>
          <w:p w14:paraId="407AC591" w14:textId="77777777" w:rsidR="00B65504" w:rsidRPr="00F564D3" w:rsidRDefault="00B65504" w:rsidP="00875C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64D3">
              <w:rPr>
                <w:rFonts w:ascii="Arial" w:hAnsi="Arial" w:cs="Arial"/>
                <w:i/>
                <w:sz w:val="20"/>
                <w:szCs w:val="20"/>
              </w:rPr>
              <w:t>davon aus dem Ausland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40FA1DB9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 xml:space="preserve">    463 791</w:t>
            </w:r>
          </w:p>
          <w:p w14:paraId="5653181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4CCF70E3" w14:textId="77777777" w:rsidR="00B65504" w:rsidRPr="00F77BA3" w:rsidRDefault="00B65504" w:rsidP="00875C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7BA3">
              <w:rPr>
                <w:rFonts w:ascii="Arial" w:hAnsi="Arial" w:cs="Arial"/>
                <w:i/>
                <w:sz w:val="20"/>
                <w:szCs w:val="20"/>
              </w:rPr>
              <w:t>+1,3%</w:t>
            </w:r>
          </w:p>
        </w:tc>
      </w:tr>
      <w:tr w:rsidR="00B65504" w:rsidRPr="00F564D3" w14:paraId="6FE1E238" w14:textId="77777777" w:rsidTr="00875CC0">
        <w:tc>
          <w:tcPr>
            <w:tcW w:w="4713" w:type="dxa"/>
            <w:tcBorders>
              <w:bottom w:val="single" w:sz="4" w:space="0" w:color="auto"/>
            </w:tcBorders>
          </w:tcPr>
          <w:p w14:paraId="72CD8D1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durchschnittliche Aufenthaltsdauer</w:t>
            </w:r>
          </w:p>
        </w:tc>
        <w:tc>
          <w:tcPr>
            <w:tcW w:w="4086" w:type="dxa"/>
            <w:gridSpan w:val="2"/>
            <w:tcBorders>
              <w:bottom w:val="single" w:sz="4" w:space="0" w:color="auto"/>
            </w:tcBorders>
          </w:tcPr>
          <w:p w14:paraId="52AA71F0" w14:textId="77777777" w:rsidR="00B65504" w:rsidRPr="00F564D3" w:rsidRDefault="00B65504" w:rsidP="00875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 Tage</w:t>
            </w:r>
          </w:p>
        </w:tc>
      </w:tr>
    </w:tbl>
    <w:p w14:paraId="687564B0" w14:textId="14647BDB" w:rsidR="00F47EB8" w:rsidRDefault="00F47EB8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0"/>
        <w:gridCol w:w="2270"/>
        <w:gridCol w:w="1849"/>
      </w:tblGrid>
      <w:tr w:rsidR="00B65504" w:rsidRPr="00F564D3" w14:paraId="03249C1B" w14:textId="77777777" w:rsidTr="001B7526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FA5892" w14:textId="77777777" w:rsidR="00B65504" w:rsidRPr="00F564D3" w:rsidRDefault="00B65504" w:rsidP="00875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 xml:space="preserve">Übernachtungen und Gästeankünfte auf den Campingplätzen in Brandenburg 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br/>
              <w:t>Januar bis Dezember 2019*</w:t>
            </w:r>
          </w:p>
        </w:tc>
      </w:tr>
      <w:tr w:rsidR="00B65504" w:rsidRPr="00F77BA3" w14:paraId="34A2542F" w14:textId="77777777" w:rsidTr="00875CC0">
        <w:tc>
          <w:tcPr>
            <w:tcW w:w="4674" w:type="dxa"/>
            <w:tcBorders>
              <w:top w:val="single" w:sz="4" w:space="0" w:color="auto"/>
            </w:tcBorders>
          </w:tcPr>
          <w:p w14:paraId="2E855ABA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 xml:space="preserve">Übernachtungen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CF65DC6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1 390 609</w:t>
            </w:r>
          </w:p>
          <w:p w14:paraId="22785B5C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E559782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+7,5%</w:t>
            </w:r>
          </w:p>
        </w:tc>
      </w:tr>
      <w:tr w:rsidR="00B65504" w:rsidRPr="00F77BA3" w14:paraId="0687C105" w14:textId="77777777" w:rsidTr="00875CC0">
        <w:tc>
          <w:tcPr>
            <w:tcW w:w="4674" w:type="dxa"/>
          </w:tcPr>
          <w:p w14:paraId="52844F9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Gästeankünfte</w:t>
            </w:r>
          </w:p>
        </w:tc>
        <w:tc>
          <w:tcPr>
            <w:tcW w:w="2267" w:type="dxa"/>
          </w:tcPr>
          <w:p w14:paraId="38EE1664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7BA3">
              <w:rPr>
                <w:rFonts w:ascii="Arial" w:hAnsi="Arial" w:cs="Arial"/>
                <w:sz w:val="20"/>
                <w:szCs w:val="20"/>
              </w:rPr>
              <w:t>447 661</w:t>
            </w:r>
          </w:p>
          <w:p w14:paraId="20DDDF8F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7AD633A2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+5,0%</w:t>
            </w:r>
          </w:p>
        </w:tc>
      </w:tr>
    </w:tbl>
    <w:p w14:paraId="6DF040FF" w14:textId="548D60E2" w:rsidR="00B65504" w:rsidRDefault="00B65504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5"/>
        <w:gridCol w:w="2267"/>
        <w:gridCol w:w="1847"/>
      </w:tblGrid>
      <w:tr w:rsidR="00B65504" w:rsidRPr="00F564D3" w14:paraId="2CFF3F0C" w14:textId="77777777" w:rsidTr="001B7526">
        <w:tc>
          <w:tcPr>
            <w:tcW w:w="8799" w:type="dxa"/>
            <w:gridSpan w:val="3"/>
            <w:shd w:val="clear" w:color="auto" w:fill="9CC2E5" w:themeFill="accent1" w:themeFillTint="99"/>
          </w:tcPr>
          <w:p w14:paraId="5064257E" w14:textId="77777777" w:rsidR="00B65504" w:rsidRPr="001B7526" w:rsidRDefault="00B65504" w:rsidP="00875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>Rangliste der Reiseregionen Januar bis Dezember 2019 nach Übernachtungen*</w:t>
            </w:r>
          </w:p>
        </w:tc>
      </w:tr>
      <w:tr w:rsidR="00B65504" w:rsidRPr="00F564D3" w14:paraId="0049DAA7" w14:textId="77777777" w:rsidTr="001B7526">
        <w:tc>
          <w:tcPr>
            <w:tcW w:w="4685" w:type="dxa"/>
            <w:shd w:val="clear" w:color="auto" w:fill="9CC2E5" w:themeFill="accent1" w:themeFillTint="99"/>
          </w:tcPr>
          <w:p w14:paraId="572274E4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Reiseregion</w:t>
            </w:r>
          </w:p>
        </w:tc>
        <w:tc>
          <w:tcPr>
            <w:tcW w:w="2267" w:type="dxa"/>
            <w:shd w:val="clear" w:color="auto" w:fill="9CC2E5" w:themeFill="accent1" w:themeFillTint="99"/>
          </w:tcPr>
          <w:p w14:paraId="5FEB3E3F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Übernachtungen</w:t>
            </w:r>
          </w:p>
        </w:tc>
        <w:tc>
          <w:tcPr>
            <w:tcW w:w="1847" w:type="dxa"/>
            <w:shd w:val="clear" w:color="auto" w:fill="9CC2E5" w:themeFill="accent1" w:themeFillTint="99"/>
          </w:tcPr>
          <w:p w14:paraId="5EBFD48C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+/- gegenüber 2018</w:t>
            </w:r>
          </w:p>
        </w:tc>
      </w:tr>
      <w:tr w:rsidR="00B65504" w:rsidRPr="00F77BA3" w14:paraId="28BEFD0A" w14:textId="77777777" w:rsidTr="00875CC0">
        <w:tc>
          <w:tcPr>
            <w:tcW w:w="4685" w:type="dxa"/>
          </w:tcPr>
          <w:p w14:paraId="2C55D957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Seenland Oder-Spree</w:t>
            </w:r>
          </w:p>
        </w:tc>
        <w:tc>
          <w:tcPr>
            <w:tcW w:w="2267" w:type="dxa"/>
          </w:tcPr>
          <w:p w14:paraId="747F999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2 284 073</w:t>
            </w:r>
          </w:p>
          <w:p w14:paraId="5E3382C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792C04BF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+2,0%</w:t>
            </w:r>
          </w:p>
        </w:tc>
      </w:tr>
      <w:tr w:rsidR="00B65504" w:rsidRPr="00F77BA3" w14:paraId="7D4AFFB2" w14:textId="77777777" w:rsidTr="00875CC0">
        <w:tc>
          <w:tcPr>
            <w:tcW w:w="4685" w:type="dxa"/>
          </w:tcPr>
          <w:p w14:paraId="41FE209B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Spreewald</w:t>
            </w:r>
          </w:p>
        </w:tc>
        <w:tc>
          <w:tcPr>
            <w:tcW w:w="2267" w:type="dxa"/>
          </w:tcPr>
          <w:p w14:paraId="4D35A815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2 098 234</w:t>
            </w:r>
          </w:p>
          <w:p w14:paraId="1E7E1C4D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67107450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+6,4%</w:t>
            </w:r>
          </w:p>
        </w:tc>
      </w:tr>
      <w:tr w:rsidR="00B65504" w:rsidRPr="00F77BA3" w14:paraId="3C333B47" w14:textId="77777777" w:rsidTr="00875CC0">
        <w:tc>
          <w:tcPr>
            <w:tcW w:w="4685" w:type="dxa"/>
          </w:tcPr>
          <w:p w14:paraId="4140395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4D3">
              <w:rPr>
                <w:rFonts w:ascii="Arial" w:hAnsi="Arial" w:cs="Arial"/>
                <w:sz w:val="20"/>
                <w:szCs w:val="20"/>
              </w:rPr>
              <w:t>Ruppiner</w:t>
            </w:r>
            <w:proofErr w:type="spellEnd"/>
            <w:r w:rsidRPr="00F564D3">
              <w:rPr>
                <w:rFonts w:ascii="Arial" w:hAnsi="Arial" w:cs="Arial"/>
                <w:sz w:val="20"/>
                <w:szCs w:val="20"/>
              </w:rPr>
              <w:t xml:space="preserve"> Seenland</w:t>
            </w:r>
          </w:p>
        </w:tc>
        <w:tc>
          <w:tcPr>
            <w:tcW w:w="2267" w:type="dxa"/>
          </w:tcPr>
          <w:p w14:paraId="57E39065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1 503 229</w:t>
            </w:r>
          </w:p>
          <w:p w14:paraId="502766D4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12A0C1B0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+3,2%</w:t>
            </w:r>
          </w:p>
        </w:tc>
      </w:tr>
      <w:tr w:rsidR="00B65504" w:rsidRPr="00F77BA3" w14:paraId="04458493" w14:textId="77777777" w:rsidTr="00875CC0">
        <w:tc>
          <w:tcPr>
            <w:tcW w:w="4685" w:type="dxa"/>
          </w:tcPr>
          <w:p w14:paraId="1475F16E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Potsdam</w:t>
            </w:r>
          </w:p>
        </w:tc>
        <w:tc>
          <w:tcPr>
            <w:tcW w:w="2267" w:type="dxa"/>
          </w:tcPr>
          <w:p w14:paraId="0BBBCC40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1 338 886</w:t>
            </w:r>
          </w:p>
          <w:p w14:paraId="3E976B12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1F377BE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+4,8%</w:t>
            </w:r>
          </w:p>
        </w:tc>
      </w:tr>
      <w:tr w:rsidR="00B65504" w:rsidRPr="00F77BA3" w14:paraId="4BE29818" w14:textId="77777777" w:rsidTr="00875CC0">
        <w:tc>
          <w:tcPr>
            <w:tcW w:w="4685" w:type="dxa"/>
          </w:tcPr>
          <w:p w14:paraId="79FBB8FD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Fläming</w:t>
            </w:r>
          </w:p>
        </w:tc>
        <w:tc>
          <w:tcPr>
            <w:tcW w:w="2267" w:type="dxa"/>
          </w:tcPr>
          <w:p w14:paraId="48F4CDF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1 204 570</w:t>
            </w:r>
          </w:p>
          <w:p w14:paraId="728DCFD8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56B993D" w14:textId="77777777" w:rsidR="00B65504" w:rsidRPr="00F77BA3" w:rsidRDefault="00B65504" w:rsidP="00875CC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77BA3">
              <w:rPr>
                <w:rFonts w:ascii="Arial" w:hAnsi="Arial" w:cs="Arial"/>
                <w:iCs/>
                <w:sz w:val="20"/>
                <w:szCs w:val="20"/>
              </w:rPr>
              <w:t>-0,9%</w:t>
            </w:r>
          </w:p>
        </w:tc>
      </w:tr>
      <w:tr w:rsidR="00B65504" w:rsidRPr="00F77BA3" w14:paraId="273BD1A5" w14:textId="77777777" w:rsidTr="00875CC0">
        <w:tc>
          <w:tcPr>
            <w:tcW w:w="4685" w:type="dxa"/>
          </w:tcPr>
          <w:p w14:paraId="4EF1AFE1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Havelland</w:t>
            </w:r>
          </w:p>
        </w:tc>
        <w:tc>
          <w:tcPr>
            <w:tcW w:w="2267" w:type="dxa"/>
          </w:tcPr>
          <w:p w14:paraId="28F5187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1 193 958</w:t>
            </w:r>
          </w:p>
          <w:p w14:paraId="5DB7686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602C86CA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+2,3%</w:t>
            </w:r>
          </w:p>
        </w:tc>
      </w:tr>
      <w:tr w:rsidR="00B65504" w:rsidRPr="00F77BA3" w14:paraId="3FC11A20" w14:textId="77777777" w:rsidTr="00875CC0">
        <w:tc>
          <w:tcPr>
            <w:tcW w:w="4685" w:type="dxa"/>
          </w:tcPr>
          <w:p w14:paraId="3CE66DC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Dahme Seenland</w:t>
            </w:r>
          </w:p>
        </w:tc>
        <w:tc>
          <w:tcPr>
            <w:tcW w:w="2267" w:type="dxa"/>
          </w:tcPr>
          <w:p w14:paraId="6F0D2B2D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1 112 860</w:t>
            </w:r>
          </w:p>
          <w:p w14:paraId="673E41AD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A6A6C14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+4,8%</w:t>
            </w:r>
          </w:p>
        </w:tc>
      </w:tr>
      <w:tr w:rsidR="00B65504" w:rsidRPr="00F77BA3" w14:paraId="54B9D5E2" w14:textId="77777777" w:rsidTr="00875CC0">
        <w:tc>
          <w:tcPr>
            <w:tcW w:w="4685" w:type="dxa"/>
          </w:tcPr>
          <w:p w14:paraId="6E1415D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Uckermark</w:t>
            </w:r>
          </w:p>
        </w:tc>
        <w:tc>
          <w:tcPr>
            <w:tcW w:w="2267" w:type="dxa"/>
          </w:tcPr>
          <w:p w14:paraId="1395C4C0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1 019 880</w:t>
            </w:r>
          </w:p>
          <w:p w14:paraId="73A9BAB6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16CC476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+0,7%</w:t>
            </w:r>
          </w:p>
        </w:tc>
      </w:tr>
      <w:tr w:rsidR="00B65504" w:rsidRPr="00F77BA3" w14:paraId="6068CF06" w14:textId="77777777" w:rsidTr="00875CC0">
        <w:tc>
          <w:tcPr>
            <w:tcW w:w="4685" w:type="dxa"/>
          </w:tcPr>
          <w:p w14:paraId="784F11F8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64D3">
              <w:rPr>
                <w:rFonts w:ascii="Arial" w:hAnsi="Arial" w:cs="Arial"/>
                <w:sz w:val="20"/>
                <w:szCs w:val="20"/>
              </w:rPr>
              <w:t>Barnimer</w:t>
            </w:r>
            <w:proofErr w:type="spellEnd"/>
            <w:r w:rsidRPr="00F564D3">
              <w:rPr>
                <w:rFonts w:ascii="Arial" w:hAnsi="Arial" w:cs="Arial"/>
                <w:sz w:val="20"/>
                <w:szCs w:val="20"/>
              </w:rPr>
              <w:t xml:space="preserve"> Land</w:t>
            </w:r>
          </w:p>
        </w:tc>
        <w:tc>
          <w:tcPr>
            <w:tcW w:w="2267" w:type="dxa"/>
          </w:tcPr>
          <w:p w14:paraId="0C71534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7BA3">
              <w:rPr>
                <w:rFonts w:ascii="Arial" w:hAnsi="Arial" w:cs="Arial"/>
                <w:sz w:val="20"/>
                <w:szCs w:val="20"/>
              </w:rPr>
              <w:t>940 140</w:t>
            </w:r>
          </w:p>
          <w:p w14:paraId="72939756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321BD53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+3,8%</w:t>
            </w:r>
          </w:p>
        </w:tc>
      </w:tr>
      <w:tr w:rsidR="00B65504" w:rsidRPr="00F77BA3" w14:paraId="17DE0A87" w14:textId="77777777" w:rsidTr="00875CC0">
        <w:tc>
          <w:tcPr>
            <w:tcW w:w="4685" w:type="dxa"/>
          </w:tcPr>
          <w:p w14:paraId="2FDB0A0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Lausitzer Seenland</w:t>
            </w:r>
          </w:p>
        </w:tc>
        <w:tc>
          <w:tcPr>
            <w:tcW w:w="2267" w:type="dxa"/>
          </w:tcPr>
          <w:p w14:paraId="011C50CA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7BA3">
              <w:rPr>
                <w:rFonts w:ascii="Arial" w:hAnsi="Arial" w:cs="Arial"/>
                <w:sz w:val="20"/>
                <w:szCs w:val="20"/>
              </w:rPr>
              <w:t>637 292</w:t>
            </w:r>
          </w:p>
          <w:p w14:paraId="3654093C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0F310F3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+3,6%</w:t>
            </w:r>
          </w:p>
        </w:tc>
      </w:tr>
      <w:tr w:rsidR="00B65504" w:rsidRPr="00F77BA3" w14:paraId="23FD28C1" w14:textId="77777777" w:rsidTr="00875CC0">
        <w:tc>
          <w:tcPr>
            <w:tcW w:w="4685" w:type="dxa"/>
          </w:tcPr>
          <w:p w14:paraId="3C46A520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lastRenderedPageBreak/>
              <w:t>Prignitz</w:t>
            </w:r>
          </w:p>
        </w:tc>
        <w:tc>
          <w:tcPr>
            <w:tcW w:w="2267" w:type="dxa"/>
          </w:tcPr>
          <w:p w14:paraId="7D398C6C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7BA3">
              <w:rPr>
                <w:rFonts w:ascii="Arial" w:hAnsi="Arial" w:cs="Arial"/>
                <w:sz w:val="20"/>
                <w:szCs w:val="20"/>
              </w:rPr>
              <w:t>422 383</w:t>
            </w:r>
          </w:p>
          <w:p w14:paraId="23CCF63C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90F1DF6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+5,9%</w:t>
            </w:r>
          </w:p>
        </w:tc>
      </w:tr>
      <w:tr w:rsidR="00B65504" w:rsidRPr="00F564D3" w14:paraId="3DF5845B" w14:textId="77777777" w:rsidTr="00875CC0">
        <w:tc>
          <w:tcPr>
            <w:tcW w:w="4685" w:type="dxa"/>
          </w:tcPr>
          <w:p w14:paraId="42114B68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Elbe-Elster-Land</w:t>
            </w:r>
          </w:p>
        </w:tc>
        <w:tc>
          <w:tcPr>
            <w:tcW w:w="2267" w:type="dxa"/>
          </w:tcPr>
          <w:p w14:paraId="2C869FB6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7BA3">
              <w:rPr>
                <w:rFonts w:ascii="Arial" w:hAnsi="Arial" w:cs="Arial"/>
                <w:sz w:val="20"/>
                <w:szCs w:val="20"/>
              </w:rPr>
              <w:t>219 381</w:t>
            </w:r>
          </w:p>
          <w:p w14:paraId="43A9D52B" w14:textId="77777777" w:rsidR="00B65504" w:rsidRPr="00F564D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6563BA78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-1,6%</w:t>
            </w:r>
          </w:p>
        </w:tc>
      </w:tr>
    </w:tbl>
    <w:p w14:paraId="4ECAAD38" w14:textId="59329E76" w:rsidR="00B65504" w:rsidRDefault="00B65504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477"/>
        <w:gridCol w:w="2181"/>
        <w:gridCol w:w="2126"/>
      </w:tblGrid>
      <w:tr w:rsidR="00B65504" w:rsidRPr="00F564D3" w14:paraId="43AB4845" w14:textId="77777777" w:rsidTr="001B7526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77D0EBD" w14:textId="77777777" w:rsidR="00B65504" w:rsidRPr="001B7526" w:rsidRDefault="00B65504" w:rsidP="00875CC0">
            <w:pPr>
              <w:rPr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 xml:space="preserve">Top 10 der Übernachtungen aus den ausländischen Quellmärkten </w:t>
            </w:r>
            <w:r w:rsidRPr="001B7526">
              <w:rPr>
                <w:rFonts w:ascii="Arial" w:hAnsi="Arial" w:cs="Arial"/>
                <w:b/>
                <w:sz w:val="20"/>
                <w:szCs w:val="20"/>
              </w:rPr>
              <w:br/>
              <w:t>Januar bis Dezember 2019*</w:t>
            </w:r>
          </w:p>
        </w:tc>
      </w:tr>
      <w:tr w:rsidR="00B65504" w:rsidRPr="00F47EB8" w14:paraId="5547E09C" w14:textId="77777777" w:rsidTr="001B7526">
        <w:tc>
          <w:tcPr>
            <w:tcW w:w="4477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D005037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Land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0121CF5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Übernachtungen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41EDA7B7" w14:textId="77777777" w:rsidR="00B65504" w:rsidRPr="001B7526" w:rsidRDefault="00B65504" w:rsidP="00875C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+/- gegenüber 2018</w:t>
            </w:r>
          </w:p>
        </w:tc>
      </w:tr>
      <w:tr w:rsidR="00B65504" w:rsidRPr="00F77BA3" w14:paraId="6CD92DA7" w14:textId="77777777" w:rsidTr="00875CC0">
        <w:tc>
          <w:tcPr>
            <w:tcW w:w="4477" w:type="dxa"/>
          </w:tcPr>
          <w:p w14:paraId="4180A54D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Polen</w:t>
            </w:r>
          </w:p>
        </w:tc>
        <w:tc>
          <w:tcPr>
            <w:tcW w:w="2181" w:type="dxa"/>
          </w:tcPr>
          <w:p w14:paraId="7F5252A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160 459</w:t>
            </w:r>
          </w:p>
          <w:p w14:paraId="143924FD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4CB56E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+4,6%</w:t>
            </w:r>
          </w:p>
        </w:tc>
      </w:tr>
      <w:tr w:rsidR="00B65504" w:rsidRPr="00F77BA3" w14:paraId="60926332" w14:textId="77777777" w:rsidTr="00875CC0">
        <w:tc>
          <w:tcPr>
            <w:tcW w:w="4477" w:type="dxa"/>
          </w:tcPr>
          <w:p w14:paraId="62B940B3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Niederlande</w:t>
            </w:r>
          </w:p>
        </w:tc>
        <w:tc>
          <w:tcPr>
            <w:tcW w:w="2181" w:type="dxa"/>
          </w:tcPr>
          <w:p w14:paraId="77F3F58E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121 078</w:t>
            </w:r>
          </w:p>
          <w:p w14:paraId="6520435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368A6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+8,9%</w:t>
            </w:r>
          </w:p>
        </w:tc>
      </w:tr>
      <w:tr w:rsidR="00B65504" w:rsidRPr="00F77BA3" w14:paraId="69BDACE5" w14:textId="77777777" w:rsidTr="00875CC0">
        <w:tc>
          <w:tcPr>
            <w:tcW w:w="4477" w:type="dxa"/>
          </w:tcPr>
          <w:p w14:paraId="6AF46C8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Vereinigtes Königreich</w:t>
            </w:r>
          </w:p>
        </w:tc>
        <w:tc>
          <w:tcPr>
            <w:tcW w:w="2181" w:type="dxa"/>
          </w:tcPr>
          <w:p w14:paraId="3DF43815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69 047</w:t>
            </w:r>
          </w:p>
          <w:p w14:paraId="5D184A94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F1FE83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-17,3%</w:t>
            </w:r>
          </w:p>
        </w:tc>
      </w:tr>
      <w:tr w:rsidR="00B65504" w:rsidRPr="00F77BA3" w14:paraId="0565337B" w14:textId="77777777" w:rsidTr="00875CC0">
        <w:tc>
          <w:tcPr>
            <w:tcW w:w="4477" w:type="dxa"/>
          </w:tcPr>
          <w:p w14:paraId="2C9ECE12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Dänemark</w:t>
            </w:r>
          </w:p>
        </w:tc>
        <w:tc>
          <w:tcPr>
            <w:tcW w:w="2181" w:type="dxa"/>
          </w:tcPr>
          <w:p w14:paraId="63544C33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64 331</w:t>
            </w:r>
          </w:p>
          <w:p w14:paraId="33FC1B3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ABF865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-2,1%</w:t>
            </w:r>
          </w:p>
        </w:tc>
      </w:tr>
      <w:tr w:rsidR="00B65504" w:rsidRPr="00F77BA3" w14:paraId="606DC745" w14:textId="77777777" w:rsidTr="00875CC0">
        <w:tc>
          <w:tcPr>
            <w:tcW w:w="4477" w:type="dxa"/>
          </w:tcPr>
          <w:p w14:paraId="1674A1AB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Tschechische Republik</w:t>
            </w:r>
          </w:p>
        </w:tc>
        <w:tc>
          <w:tcPr>
            <w:tcW w:w="2181" w:type="dxa"/>
          </w:tcPr>
          <w:p w14:paraId="136AE88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56 477</w:t>
            </w:r>
          </w:p>
          <w:p w14:paraId="0766460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983D1F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+4,6%</w:t>
            </w:r>
          </w:p>
        </w:tc>
      </w:tr>
      <w:tr w:rsidR="00B65504" w:rsidRPr="00F77BA3" w14:paraId="0F5A1175" w14:textId="77777777" w:rsidTr="00875CC0">
        <w:tc>
          <w:tcPr>
            <w:tcW w:w="4477" w:type="dxa"/>
          </w:tcPr>
          <w:p w14:paraId="6E828964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Schweiz</w:t>
            </w:r>
          </w:p>
        </w:tc>
        <w:tc>
          <w:tcPr>
            <w:tcW w:w="2181" w:type="dxa"/>
          </w:tcPr>
          <w:p w14:paraId="20DDADAD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49 589</w:t>
            </w:r>
          </w:p>
          <w:p w14:paraId="735C927F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D0B5F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-3,5%</w:t>
            </w:r>
          </w:p>
        </w:tc>
      </w:tr>
      <w:tr w:rsidR="00B65504" w:rsidRPr="00F77BA3" w14:paraId="63D63A30" w14:textId="77777777" w:rsidTr="00875CC0">
        <w:tc>
          <w:tcPr>
            <w:tcW w:w="4477" w:type="dxa"/>
          </w:tcPr>
          <w:p w14:paraId="0D5C7618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Österreich</w:t>
            </w:r>
          </w:p>
        </w:tc>
        <w:tc>
          <w:tcPr>
            <w:tcW w:w="2181" w:type="dxa"/>
          </w:tcPr>
          <w:p w14:paraId="2F2B403A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48 042</w:t>
            </w:r>
          </w:p>
          <w:p w14:paraId="294BABD1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0B33FC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-0,2%</w:t>
            </w:r>
          </w:p>
        </w:tc>
      </w:tr>
      <w:tr w:rsidR="00B65504" w:rsidRPr="00F77BA3" w14:paraId="37DC6695" w14:textId="77777777" w:rsidTr="00875CC0">
        <w:tc>
          <w:tcPr>
            <w:tcW w:w="4477" w:type="dxa"/>
          </w:tcPr>
          <w:p w14:paraId="2C833601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Schweden</w:t>
            </w:r>
          </w:p>
        </w:tc>
        <w:tc>
          <w:tcPr>
            <w:tcW w:w="2181" w:type="dxa"/>
          </w:tcPr>
          <w:p w14:paraId="40BB93CA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7BA3">
              <w:rPr>
                <w:rFonts w:ascii="Arial" w:hAnsi="Arial" w:cs="Arial"/>
                <w:sz w:val="20"/>
                <w:szCs w:val="20"/>
              </w:rPr>
              <w:t>43 412</w:t>
            </w:r>
          </w:p>
          <w:p w14:paraId="77217489" w14:textId="77777777" w:rsidR="00B65504" w:rsidRPr="00F77BA3" w:rsidRDefault="00B65504" w:rsidP="00875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80A8E6" w14:textId="77777777" w:rsidR="00B65504" w:rsidRPr="00F77BA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77BA3">
              <w:rPr>
                <w:rFonts w:ascii="Arial" w:hAnsi="Arial" w:cs="Arial"/>
                <w:sz w:val="20"/>
                <w:szCs w:val="20"/>
              </w:rPr>
              <w:t>+9,0%</w:t>
            </w:r>
          </w:p>
        </w:tc>
      </w:tr>
    </w:tbl>
    <w:p w14:paraId="21AC3BC1" w14:textId="77777777" w:rsidR="00B65504" w:rsidRDefault="00B65504" w:rsidP="00F47EB8">
      <w:pPr>
        <w:shd w:val="clear" w:color="auto" w:fill="FFFFFF" w:themeFill="background1"/>
        <w:rPr>
          <w:rFonts w:ascii="Arial" w:hAnsi="Arial" w:cs="Arial"/>
          <w:b/>
          <w:color w:val="FFFFFF" w:themeColor="background1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477"/>
        <w:gridCol w:w="2181"/>
        <w:gridCol w:w="2126"/>
      </w:tblGrid>
      <w:tr w:rsidR="00B65504" w:rsidRPr="00F564D3" w14:paraId="160F6A6D" w14:textId="77777777" w:rsidTr="001B7526">
        <w:tc>
          <w:tcPr>
            <w:tcW w:w="8784" w:type="dxa"/>
            <w:gridSpan w:val="3"/>
            <w:shd w:val="clear" w:color="auto" w:fill="9CC2E5" w:themeFill="accent1" w:themeFillTint="99"/>
          </w:tcPr>
          <w:p w14:paraId="62ACB101" w14:textId="77777777" w:rsidR="00B65504" w:rsidRPr="001B7526" w:rsidRDefault="00B65504" w:rsidP="00875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sz w:val="20"/>
                <w:szCs w:val="20"/>
              </w:rPr>
              <w:t>Beherbergungsstätten und Bettenangebot in Brandenburg 2019* (Stand 07/2019)</w:t>
            </w:r>
          </w:p>
        </w:tc>
      </w:tr>
      <w:tr w:rsidR="00B65504" w:rsidRPr="00F564D3" w14:paraId="046A5C10" w14:textId="77777777" w:rsidTr="001B7526">
        <w:tc>
          <w:tcPr>
            <w:tcW w:w="4477" w:type="dxa"/>
            <w:shd w:val="clear" w:color="auto" w:fill="9CC2E5" w:themeFill="accent1" w:themeFillTint="99"/>
          </w:tcPr>
          <w:p w14:paraId="6872A320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Betriebsart</w:t>
            </w:r>
          </w:p>
        </w:tc>
        <w:tc>
          <w:tcPr>
            <w:tcW w:w="2181" w:type="dxa"/>
            <w:shd w:val="clear" w:color="auto" w:fill="9CC2E5" w:themeFill="accent1" w:themeFillTint="99"/>
          </w:tcPr>
          <w:p w14:paraId="10E8E010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Anzahl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50E88CB2" w14:textId="77777777" w:rsidR="00B65504" w:rsidRPr="001B7526" w:rsidRDefault="00B65504" w:rsidP="00875CC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7526">
              <w:rPr>
                <w:rFonts w:ascii="Arial" w:hAnsi="Arial" w:cs="Arial"/>
                <w:b/>
                <w:i/>
                <w:sz w:val="20"/>
                <w:szCs w:val="20"/>
              </w:rPr>
              <w:t>+/- gegenüber 2018</w:t>
            </w:r>
          </w:p>
        </w:tc>
      </w:tr>
      <w:tr w:rsidR="00B65504" w:rsidRPr="00630BCE" w14:paraId="2D9839D7" w14:textId="77777777" w:rsidTr="00875CC0">
        <w:tc>
          <w:tcPr>
            <w:tcW w:w="4477" w:type="dxa"/>
          </w:tcPr>
          <w:p w14:paraId="7F5A8BA7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Beherbergungsstätten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Bettenangebot</w:t>
            </w:r>
          </w:p>
        </w:tc>
        <w:tc>
          <w:tcPr>
            <w:tcW w:w="2181" w:type="dxa"/>
          </w:tcPr>
          <w:p w14:paraId="4FAC8E90" w14:textId="77777777" w:rsidR="00B65504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30BCE">
              <w:rPr>
                <w:rFonts w:ascii="Arial" w:hAnsi="Arial" w:cs="Arial"/>
                <w:sz w:val="20"/>
                <w:szCs w:val="20"/>
              </w:rPr>
              <w:t>1 513</w:t>
            </w:r>
          </w:p>
          <w:p w14:paraId="29E5FEC2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630BCE">
              <w:rPr>
                <w:rFonts w:ascii="Arial" w:hAnsi="Arial" w:cs="Arial"/>
                <w:i/>
                <w:sz w:val="20"/>
                <w:szCs w:val="20"/>
              </w:rPr>
              <w:t>86 466</w:t>
            </w:r>
          </w:p>
        </w:tc>
        <w:tc>
          <w:tcPr>
            <w:tcW w:w="2126" w:type="dxa"/>
          </w:tcPr>
          <w:p w14:paraId="776B2726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30BCE">
              <w:rPr>
                <w:rFonts w:ascii="Arial" w:hAnsi="Arial" w:cs="Arial"/>
                <w:sz w:val="20"/>
                <w:szCs w:val="20"/>
              </w:rPr>
              <w:t>+1,1%</w:t>
            </w:r>
          </w:p>
          <w:p w14:paraId="64C9D25E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630BCE">
              <w:rPr>
                <w:rFonts w:ascii="Arial" w:hAnsi="Arial" w:cs="Arial"/>
                <w:i/>
                <w:sz w:val="20"/>
                <w:szCs w:val="20"/>
              </w:rPr>
              <w:t>+1,0%</w:t>
            </w:r>
          </w:p>
        </w:tc>
      </w:tr>
      <w:tr w:rsidR="00B65504" w:rsidRPr="00630BCE" w14:paraId="7408EA69" w14:textId="77777777" w:rsidTr="00875CC0">
        <w:tc>
          <w:tcPr>
            <w:tcW w:w="4477" w:type="dxa"/>
          </w:tcPr>
          <w:p w14:paraId="43EFB0D7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 w:rsidRPr="00F564D3">
              <w:rPr>
                <w:rFonts w:ascii="Arial" w:hAnsi="Arial" w:cs="Arial"/>
                <w:sz w:val="20"/>
                <w:szCs w:val="20"/>
              </w:rPr>
              <w:t>Campingplätze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Angebot Schlafgelegenheiten</w:t>
            </w:r>
          </w:p>
        </w:tc>
        <w:tc>
          <w:tcPr>
            <w:tcW w:w="2181" w:type="dxa"/>
          </w:tcPr>
          <w:p w14:paraId="5D6009BC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BC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30BCE">
              <w:rPr>
                <w:rFonts w:ascii="Arial" w:hAnsi="Arial" w:cs="Arial"/>
                <w:sz w:val="20"/>
                <w:szCs w:val="20"/>
              </w:rPr>
              <w:t>172</w:t>
            </w:r>
          </w:p>
          <w:p w14:paraId="48626523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630BCE">
              <w:rPr>
                <w:rFonts w:ascii="Arial" w:hAnsi="Arial" w:cs="Arial"/>
                <w:i/>
                <w:sz w:val="20"/>
                <w:szCs w:val="20"/>
              </w:rPr>
              <w:t>42 032</w:t>
            </w:r>
          </w:p>
        </w:tc>
        <w:tc>
          <w:tcPr>
            <w:tcW w:w="2126" w:type="dxa"/>
          </w:tcPr>
          <w:p w14:paraId="01CEC284" w14:textId="77777777" w:rsidR="00B65504" w:rsidRPr="00630BCE" w:rsidRDefault="00B65504" w:rsidP="00875CC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30BCE">
              <w:rPr>
                <w:rFonts w:ascii="Arial" w:hAnsi="Arial" w:cs="Arial"/>
                <w:sz w:val="20"/>
                <w:szCs w:val="20"/>
              </w:rPr>
              <w:t>+3,0%</w:t>
            </w:r>
            <w:r w:rsidRPr="00630BCE"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+1,6%</w:t>
            </w:r>
          </w:p>
        </w:tc>
      </w:tr>
      <w:tr w:rsidR="00B65504" w:rsidRPr="00630BCE" w14:paraId="383A4F91" w14:textId="77777777" w:rsidTr="00875CC0">
        <w:tc>
          <w:tcPr>
            <w:tcW w:w="4477" w:type="dxa"/>
          </w:tcPr>
          <w:p w14:paraId="1515C1A6" w14:textId="77777777" w:rsidR="00B65504" w:rsidRPr="00F564D3" w:rsidRDefault="00B65504" w:rsidP="00875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Betriebe gesamt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30BCE">
              <w:rPr>
                <w:rFonts w:ascii="Arial" w:hAnsi="Arial" w:cs="Arial"/>
                <w:i/>
                <w:sz w:val="20"/>
                <w:szCs w:val="20"/>
              </w:rPr>
              <w:t>Bettenangebot gesamt</w:t>
            </w:r>
          </w:p>
        </w:tc>
        <w:tc>
          <w:tcPr>
            <w:tcW w:w="2181" w:type="dxa"/>
          </w:tcPr>
          <w:p w14:paraId="7EB2BF50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30BCE">
              <w:rPr>
                <w:rFonts w:ascii="Arial" w:hAnsi="Arial" w:cs="Arial"/>
                <w:sz w:val="20"/>
                <w:szCs w:val="20"/>
              </w:rPr>
              <w:t>1 685</w:t>
            </w:r>
          </w:p>
          <w:p w14:paraId="2A62613E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630BCE">
              <w:rPr>
                <w:rFonts w:ascii="Arial" w:hAnsi="Arial" w:cs="Arial"/>
                <w:i/>
                <w:sz w:val="20"/>
                <w:szCs w:val="20"/>
              </w:rPr>
              <w:t>128 498</w:t>
            </w:r>
          </w:p>
        </w:tc>
        <w:tc>
          <w:tcPr>
            <w:tcW w:w="2126" w:type="dxa"/>
          </w:tcPr>
          <w:p w14:paraId="1B3940B2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630BCE">
              <w:rPr>
                <w:rFonts w:ascii="Arial" w:hAnsi="Arial" w:cs="Arial"/>
                <w:sz w:val="20"/>
                <w:szCs w:val="20"/>
              </w:rPr>
              <w:t>+1,3%</w:t>
            </w:r>
          </w:p>
          <w:p w14:paraId="7E73B6D7" w14:textId="77777777" w:rsidR="00B65504" w:rsidRPr="00630BCE" w:rsidRDefault="00B65504" w:rsidP="00875CC0">
            <w:pPr>
              <w:spacing w:after="0" w:line="240" w:lineRule="auto"/>
              <w:ind w:firstLineChars="100" w:firstLine="200"/>
              <w:rPr>
                <w:rFonts w:ascii="Arial" w:hAnsi="Arial" w:cs="Arial"/>
                <w:i/>
                <w:sz w:val="20"/>
                <w:szCs w:val="20"/>
              </w:rPr>
            </w:pPr>
            <w:r w:rsidRPr="00630BCE">
              <w:rPr>
                <w:rFonts w:ascii="Arial" w:hAnsi="Arial" w:cs="Arial"/>
                <w:i/>
                <w:sz w:val="20"/>
                <w:szCs w:val="20"/>
              </w:rPr>
              <w:t>+1,2%</w:t>
            </w:r>
          </w:p>
        </w:tc>
      </w:tr>
    </w:tbl>
    <w:p w14:paraId="01B77EF1" w14:textId="4A433521" w:rsidR="00C83F04" w:rsidRDefault="00C83F04" w:rsidP="00C83F04">
      <w:pPr>
        <w:shd w:val="clear" w:color="auto" w:fill="FFFFFF" w:themeFill="background1"/>
        <w:spacing w:after="160" w:line="259" w:lineRule="auto"/>
        <w:jc w:val="center"/>
        <w:rPr>
          <w:rFonts w:ascii="Arial" w:hAnsi="Arial" w:cs="Arial"/>
          <w:b/>
        </w:rPr>
      </w:pPr>
    </w:p>
    <w:p w14:paraId="5D7B5C2C" w14:textId="77777777" w:rsidR="00C83F04" w:rsidRPr="001B7526" w:rsidRDefault="00C83F04" w:rsidP="00C83F04">
      <w:pPr>
        <w:shd w:val="clear" w:color="auto" w:fill="9CC2E5" w:themeFill="accent1" w:themeFillTint="99"/>
        <w:spacing w:after="160" w:line="259" w:lineRule="auto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Anteil Übernachtungen Grauer Markt **</w:t>
      </w:r>
    </w:p>
    <w:p w14:paraId="7C05D184" w14:textId="77777777" w:rsidR="00C83F04" w:rsidRDefault="00C83F04" w:rsidP="00C83F04">
      <w:pPr>
        <w:pStyle w:val="Kommentartext"/>
        <w:rPr>
          <w:rFonts w:ascii="Arial" w:hAnsi="Arial" w:cs="Arial"/>
        </w:rPr>
      </w:pPr>
      <w:r w:rsidRPr="00EA438B">
        <w:rPr>
          <w:rFonts w:ascii="Arial" w:hAnsi="Arial" w:cs="Arial"/>
        </w:rPr>
        <w:t xml:space="preserve">Für das Jahr 2018 wurden durch den </w:t>
      </w:r>
      <w:proofErr w:type="spellStart"/>
      <w:r w:rsidRPr="00EA438B">
        <w:rPr>
          <w:rFonts w:ascii="Arial" w:hAnsi="Arial" w:cs="Arial"/>
        </w:rPr>
        <w:t>DestinationMonitor</w:t>
      </w:r>
      <w:proofErr w:type="spellEnd"/>
      <w:r w:rsidRPr="00EA438B">
        <w:rPr>
          <w:rFonts w:ascii="Arial" w:hAnsi="Arial" w:cs="Arial"/>
        </w:rPr>
        <w:t xml:space="preserve"> für Brandenburg </w:t>
      </w:r>
      <w:r w:rsidRPr="00EA438B">
        <w:rPr>
          <w:rFonts w:ascii="Arial" w:hAnsi="Arial" w:cs="Arial"/>
          <w:b/>
        </w:rPr>
        <w:t>6,6 Mio. Reisen durch inländische Übernachtungsgäste und rund 24,4 Mio. Übernachtungen</w:t>
      </w:r>
      <w:r w:rsidRPr="00EA438B">
        <w:rPr>
          <w:rFonts w:ascii="Arial" w:hAnsi="Arial" w:cs="Arial"/>
        </w:rPr>
        <w:t xml:space="preserve"> ermittelt. Anders als in der amtlichen Statistik sind hier tatsächlich die Übernachtungen aller Inländer gemeint. Dies schließt Übernachtungen in privaten Wohnungen, z.B. im Rahmen der Buchung von Angeboten bei </w:t>
      </w:r>
      <w:proofErr w:type="spellStart"/>
      <w:r w:rsidRPr="00EA438B">
        <w:rPr>
          <w:rFonts w:ascii="Arial" w:hAnsi="Arial" w:cs="Arial"/>
        </w:rPr>
        <w:t>Airbnb</w:t>
      </w:r>
      <w:proofErr w:type="spellEnd"/>
      <w:r w:rsidRPr="00EA438B">
        <w:rPr>
          <w:rFonts w:ascii="Arial" w:hAnsi="Arial" w:cs="Arial"/>
        </w:rPr>
        <w:t xml:space="preserve">, bei Verwandten oder Bekannten, in eigenen Feriendomizilen oder aber in Betrieben mit weniger als 10 Betten mit ein. </w:t>
      </w:r>
      <w:r w:rsidRPr="00EA438B">
        <w:rPr>
          <w:rFonts w:ascii="Arial" w:hAnsi="Arial" w:cs="Arial"/>
          <w:b/>
        </w:rPr>
        <w:t xml:space="preserve">Seit </w:t>
      </w:r>
      <w:r w:rsidRPr="00EA438B">
        <w:rPr>
          <w:rFonts w:ascii="Arial" w:hAnsi="Arial" w:cs="Arial"/>
        </w:rPr>
        <w:t xml:space="preserve">der Messung des „Grauen Marktes“ im Jahre </w:t>
      </w:r>
      <w:r w:rsidRPr="00EA438B">
        <w:rPr>
          <w:rFonts w:ascii="Arial" w:hAnsi="Arial" w:cs="Arial"/>
          <w:b/>
        </w:rPr>
        <w:t>2012</w:t>
      </w:r>
      <w:r w:rsidRPr="00EA438B">
        <w:rPr>
          <w:rFonts w:ascii="Arial" w:hAnsi="Arial" w:cs="Arial"/>
        </w:rPr>
        <w:t xml:space="preserve"> kann der Inlandstourismus in Brandenburg bis einschließlich 2018 in der Summe einen </w:t>
      </w:r>
      <w:r w:rsidRPr="00EA438B">
        <w:rPr>
          <w:rFonts w:ascii="Arial" w:hAnsi="Arial" w:cs="Arial"/>
          <w:b/>
        </w:rPr>
        <w:t>Anstieg der Reisen von 12,8%</w:t>
      </w:r>
      <w:r w:rsidRPr="00EA438B">
        <w:rPr>
          <w:rFonts w:ascii="Arial" w:hAnsi="Arial" w:cs="Arial"/>
        </w:rPr>
        <w:t xml:space="preserve"> und bei den </w:t>
      </w:r>
      <w:r w:rsidRPr="00EA438B">
        <w:rPr>
          <w:rFonts w:ascii="Arial" w:hAnsi="Arial" w:cs="Arial"/>
          <w:b/>
        </w:rPr>
        <w:t>Übernachtungen von 7,0%</w:t>
      </w:r>
      <w:r w:rsidRPr="00EA438B">
        <w:rPr>
          <w:rFonts w:ascii="Arial" w:hAnsi="Arial" w:cs="Arial"/>
        </w:rPr>
        <w:t xml:space="preserve"> verzeichnen. Brandenburg profitierte in 2018 von den guten Wetterbedingungen und verzeichnete vor allem einen Zuwachs an Urlaubsübernachtungen von +8,6%. Dabei stieg in 2018 das Übernachtungsaufkommen bei kurzen Urlaubsreisen (1-3 Übernachtungen) um 4% und insbesondere bei langen Urlaubsreisen (≥ 4 Übernachtungen) um 11% im Vergleich zum Vorjahr an.</w:t>
      </w:r>
    </w:p>
    <w:p w14:paraId="62386286" w14:textId="392AF00D" w:rsidR="00F564D3" w:rsidRPr="001B7526" w:rsidRDefault="00EA438B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="001F32D9" w:rsidRPr="001B7526">
        <w:rPr>
          <w:rFonts w:ascii="Arial" w:hAnsi="Arial" w:cs="Arial"/>
          <w:b/>
        </w:rPr>
        <w:t>ntwicklung der Übernachtungen seit 1992*</w:t>
      </w:r>
      <w:r w:rsidR="00EE482C" w:rsidRPr="001B7526">
        <w:rPr>
          <w:rFonts w:ascii="Arial" w:hAnsi="Arial" w:cs="Arial"/>
          <w:b/>
        </w:rPr>
        <w:t xml:space="preserve"> gesamt</w:t>
      </w:r>
    </w:p>
    <w:p w14:paraId="10E2EAE9" w14:textId="1EF33F54" w:rsidR="0027698E" w:rsidRDefault="00B65504" w:rsidP="000A6A86">
      <w:pPr>
        <w:jc w:val="center"/>
        <w:rPr>
          <w:rFonts w:ascii="StoneSans" w:hAnsi="StoneSans"/>
          <w:b/>
        </w:rPr>
      </w:pPr>
      <w:bookmarkStart w:id="0" w:name="_GoBack"/>
      <w:r w:rsidRPr="00B63A5E">
        <w:rPr>
          <w:rFonts w:ascii="StoneSans" w:hAnsi="StoneSans"/>
          <w:b/>
          <w:noProof/>
          <w:lang w:eastAsia="de-DE"/>
        </w:rPr>
        <w:drawing>
          <wp:inline distT="0" distB="0" distL="0" distR="0" wp14:anchorId="5FF4D8F8" wp14:editId="20F08129">
            <wp:extent cx="5381625" cy="3181350"/>
            <wp:effectExtent l="0" t="0" r="9525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74D13CE0" w14:textId="77777777" w:rsidR="00B65504" w:rsidRDefault="00B65504" w:rsidP="000A6A86">
      <w:pPr>
        <w:jc w:val="center"/>
        <w:rPr>
          <w:rFonts w:ascii="StoneSans" w:hAnsi="StoneSans"/>
          <w:b/>
        </w:rPr>
      </w:pPr>
    </w:p>
    <w:p w14:paraId="1350F1AD" w14:textId="704D0FF5" w:rsidR="00B65504" w:rsidRPr="001B7526" w:rsidRDefault="00EE482C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Entwicklung der Übernachtungen seit 1992* nur Ausland</w:t>
      </w:r>
    </w:p>
    <w:p w14:paraId="1EAE4755" w14:textId="77777777" w:rsidR="00B65504" w:rsidRDefault="00B65504" w:rsidP="00EE482C">
      <w:pPr>
        <w:jc w:val="center"/>
        <w:rPr>
          <w:rFonts w:ascii="StoneSans" w:hAnsi="StoneSans"/>
          <w:b/>
        </w:rPr>
      </w:pPr>
    </w:p>
    <w:p w14:paraId="53D45391" w14:textId="576A28DB" w:rsidR="00EE482C" w:rsidRDefault="00EE482C" w:rsidP="00EE482C">
      <w:pPr>
        <w:jc w:val="center"/>
        <w:rPr>
          <w:rFonts w:ascii="StoneSans" w:hAnsi="StoneSans"/>
          <w:b/>
        </w:rPr>
      </w:pPr>
      <w:r w:rsidRPr="00AC4ABC">
        <w:rPr>
          <w:noProof/>
          <w:sz w:val="20"/>
          <w:szCs w:val="20"/>
          <w:lang w:eastAsia="de-DE"/>
        </w:rPr>
        <w:drawing>
          <wp:inline distT="0" distB="0" distL="0" distR="0" wp14:anchorId="1742F889" wp14:editId="60353896">
            <wp:extent cx="5489575" cy="311323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1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AB7C" w14:textId="77777777" w:rsidR="00B65504" w:rsidRDefault="00B65504">
      <w:pPr>
        <w:spacing w:after="160" w:line="259" w:lineRule="auto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br w:type="page"/>
      </w:r>
    </w:p>
    <w:p w14:paraId="34EAF6BD" w14:textId="476427E3" w:rsidR="00EE482C" w:rsidRPr="001B7526" w:rsidRDefault="00EE482C" w:rsidP="001B7526">
      <w:pPr>
        <w:shd w:val="clear" w:color="auto" w:fill="9CC2E5" w:themeFill="accent1" w:themeFillTint="99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lastRenderedPageBreak/>
        <w:t xml:space="preserve">Saisonale Verteilung der Gästeankünfte </w:t>
      </w:r>
    </w:p>
    <w:p w14:paraId="09D1A48A" w14:textId="7A1F137E" w:rsidR="00EE482C" w:rsidRDefault="00EE482C" w:rsidP="00B65504">
      <w:pPr>
        <w:pStyle w:val="Kommentartext"/>
        <w:jc w:val="center"/>
        <w:rPr>
          <w:rFonts w:ascii="Arial" w:hAnsi="Arial" w:cs="Arial"/>
        </w:rPr>
      </w:pPr>
      <w:r w:rsidRPr="00AC4ABC">
        <w:rPr>
          <w:rFonts w:ascii="Arial" w:hAnsi="Arial" w:cs="Arial"/>
          <w:b/>
          <w:noProof/>
          <w:color w:val="FFFFFF" w:themeColor="background1"/>
          <w:lang w:eastAsia="de-DE"/>
        </w:rPr>
        <w:drawing>
          <wp:inline distT="0" distB="0" distL="0" distR="0" wp14:anchorId="30381B30" wp14:editId="5A9AB9CD">
            <wp:extent cx="4248150" cy="3498917"/>
            <wp:effectExtent l="0" t="0" r="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0347" cy="358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B4E6" w14:textId="19541323" w:rsidR="00B65504" w:rsidRDefault="00B65504" w:rsidP="00B65504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t xml:space="preserve">In der „Nebensaison“ Frühling, Herbst und Winter hat sich die Zahl der </w:t>
      </w:r>
      <w:r w:rsidRPr="00B65504">
        <w:rPr>
          <w:rFonts w:ascii="Arial" w:hAnsi="Arial" w:cs="Arial"/>
          <w:u w:val="single"/>
        </w:rPr>
        <w:t>Gästeankünfte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seit 1992 vervierfacht</w:t>
      </w:r>
    </w:p>
    <w:p w14:paraId="496ED658" w14:textId="77777777" w:rsidR="00B65504" w:rsidRDefault="00B65504" w:rsidP="00B65504">
      <w:pPr>
        <w:pStyle w:val="Kommentartext"/>
        <w:rPr>
          <w:rFonts w:ascii="Arial" w:hAnsi="Arial" w:cs="Arial"/>
        </w:rPr>
      </w:pPr>
    </w:p>
    <w:p w14:paraId="0748B790" w14:textId="73315993" w:rsidR="00EE482C" w:rsidRPr="001B7526" w:rsidRDefault="00EE482C" w:rsidP="001B7526">
      <w:pPr>
        <w:shd w:val="clear" w:color="auto" w:fill="9CC2E5" w:themeFill="accent1" w:themeFillTint="99"/>
        <w:spacing w:after="160" w:line="259" w:lineRule="auto"/>
        <w:jc w:val="center"/>
        <w:rPr>
          <w:rFonts w:ascii="Arial" w:hAnsi="Arial" w:cs="Arial"/>
          <w:b/>
        </w:rPr>
      </w:pPr>
      <w:r w:rsidRPr="001B7526">
        <w:rPr>
          <w:rFonts w:ascii="Arial" w:hAnsi="Arial" w:cs="Arial"/>
          <w:b/>
        </w:rPr>
        <w:t>Wirtschaftsfaktor Tourismu</w:t>
      </w:r>
      <w:r w:rsidRPr="001B7526">
        <w:rPr>
          <w:rFonts w:ascii="Arial" w:hAnsi="Arial" w:cs="Arial"/>
          <w:b/>
          <w:shd w:val="clear" w:color="auto" w:fill="9CC2E5" w:themeFill="accent1" w:themeFillTint="99"/>
        </w:rPr>
        <w:t>s***</w:t>
      </w:r>
    </w:p>
    <w:p w14:paraId="1B7742A1" w14:textId="2E4B5EE6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 xml:space="preserve">Gesamter touristischer Konsum: </w:t>
      </w:r>
      <w:r w:rsidRPr="00B65504">
        <w:rPr>
          <w:rFonts w:ascii="Arial" w:hAnsi="Arial" w:cs="Arial"/>
          <w:b/>
          <w:bCs/>
          <w:sz w:val="20"/>
          <w:szCs w:val="20"/>
        </w:rPr>
        <w:t>6,1 Mrd. Euro</w:t>
      </w:r>
    </w:p>
    <w:p w14:paraId="4943C92B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>Direkte und indirekte Bruttowertschöpfungseffekte:</w:t>
      </w:r>
      <w:r w:rsidRPr="00B65504">
        <w:rPr>
          <w:rFonts w:ascii="Arial" w:eastAsiaTheme="minorEastAsia" w:hAnsi="Arial" w:cs="Arial"/>
          <w:b/>
          <w:bCs/>
          <w:color w:val="00786B"/>
          <w:sz w:val="20"/>
          <w:szCs w:val="20"/>
        </w:rPr>
        <w:t xml:space="preserve"> </w:t>
      </w:r>
      <w:r w:rsidRPr="00B65504">
        <w:rPr>
          <w:rFonts w:ascii="Arial" w:hAnsi="Arial" w:cs="Arial"/>
          <w:b/>
          <w:bCs/>
          <w:sz w:val="20"/>
          <w:szCs w:val="20"/>
        </w:rPr>
        <w:t>3,4 Mrd. Euro</w:t>
      </w:r>
    </w:p>
    <w:p w14:paraId="488956AE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hAnsi="Arial" w:cs="Arial"/>
          <w:sz w:val="20"/>
          <w:szCs w:val="20"/>
        </w:rPr>
        <w:t xml:space="preserve">Die Tourismuswirtschaft ist beschäftigungsintensiv: mit </w:t>
      </w:r>
      <w:r w:rsidRPr="00B65504">
        <w:rPr>
          <w:rFonts w:ascii="Arial" w:hAnsi="Arial" w:cs="Arial"/>
          <w:b/>
          <w:bCs/>
          <w:sz w:val="20"/>
          <w:szCs w:val="20"/>
        </w:rPr>
        <w:t xml:space="preserve">100.300 Erwerbstätigen </w:t>
      </w:r>
      <w:r w:rsidRPr="00B65504">
        <w:rPr>
          <w:rFonts w:ascii="Arial" w:hAnsi="Arial" w:cs="Arial"/>
          <w:bCs/>
          <w:sz w:val="20"/>
          <w:szCs w:val="20"/>
        </w:rPr>
        <w:t>(d</w:t>
      </w:r>
      <w:r w:rsidRPr="00B65504">
        <w:rPr>
          <w:rFonts w:ascii="Arial" w:hAnsi="Arial" w:cs="Arial"/>
          <w:sz w:val="20"/>
          <w:szCs w:val="20"/>
        </w:rPr>
        <w:t>irekte und indirekte Beschäftigungseffekte) ist die Branche ein Job- und Wertschöpfungsmotor für das Land Brandenburg</w:t>
      </w:r>
    </w:p>
    <w:p w14:paraId="57CF25CE" w14:textId="77777777" w:rsidR="00B65504" w:rsidRPr="00B65504" w:rsidRDefault="00B65504" w:rsidP="00B65504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5504">
        <w:rPr>
          <w:rFonts w:ascii="Arial" w:eastAsia="Times New Roman" w:hAnsi="Arial" w:cs="Arial"/>
          <w:sz w:val="20"/>
          <w:szCs w:val="20"/>
        </w:rPr>
        <w:t>Tagestourismus in Brandenburg ein wichtiger Faktor.</w:t>
      </w:r>
      <w:r w:rsidRPr="00B6550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65504">
        <w:rPr>
          <w:rFonts w:ascii="Arial" w:hAnsi="Arial" w:cs="Arial"/>
          <w:sz w:val="20"/>
          <w:szCs w:val="20"/>
        </w:rPr>
        <w:t xml:space="preserve">Jährlich gibt es rund 92,3 Millionen Tagesreisen in und nach Brandenburg. </w:t>
      </w:r>
    </w:p>
    <w:p w14:paraId="1E199820" w14:textId="6423432C" w:rsidR="00AC4ABC" w:rsidRDefault="00AC4ABC" w:rsidP="00AC4ABC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6F5261B3" w14:textId="5C6CAA85" w:rsidR="00B65504" w:rsidRDefault="00B65504">
      <w:pPr>
        <w:spacing w:after="160" w:line="259" w:lineRule="auto"/>
        <w:rPr>
          <w:rFonts w:ascii="Arial" w:hAnsi="Arial" w:cs="Arial"/>
          <w:b/>
          <w:noProof/>
          <w:color w:val="FFFFFF" w:themeColor="background1"/>
          <w:sz w:val="20"/>
          <w:szCs w:val="20"/>
          <w:lang w:eastAsia="de-DE"/>
        </w:rPr>
      </w:pPr>
    </w:p>
    <w:p w14:paraId="767821D6" w14:textId="3ECE4B94" w:rsidR="00AC4ABC" w:rsidRPr="001B7526" w:rsidRDefault="004E025D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r w:rsidRPr="00B65504">
        <w:rPr>
          <w:rFonts w:ascii="Arial" w:hAnsi="Arial" w:cs="Arial"/>
          <w:sz w:val="20"/>
        </w:rPr>
        <w:t xml:space="preserve">Weitere Informationen: </w:t>
      </w:r>
      <w:r w:rsidRPr="00B65504">
        <w:rPr>
          <w:rFonts w:ascii="Arial" w:hAnsi="Arial" w:cs="Arial"/>
          <w:sz w:val="20"/>
        </w:rPr>
        <w:br/>
      </w:r>
      <w:hyperlink r:id="rId11" w:history="1">
        <w:r w:rsidR="00EE482C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www.tourismusnetzwerk-brandenburg.de</w:t>
        </w:r>
      </w:hyperlink>
      <w:r w:rsidR="00EE482C" w:rsidRPr="001B7526">
        <w:rPr>
          <w:rStyle w:val="Hyperlink"/>
          <w:rFonts w:ascii="Arial" w:hAnsi="Arial" w:cs="Arial"/>
          <w:b w:val="0"/>
          <w:color w:val="auto"/>
          <w:sz w:val="20"/>
          <w:u w:val="none"/>
        </w:rPr>
        <w:t xml:space="preserve">   </w:t>
      </w:r>
      <w:hyperlink r:id="rId12" w:history="1">
        <w:r w:rsidR="00EE482C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www.statistik-berlin-brandenburg.de</w:t>
        </w:r>
      </w:hyperlink>
    </w:p>
    <w:p w14:paraId="0B36311B" w14:textId="129EE991" w:rsidR="006A0A13" w:rsidRPr="001B7526" w:rsidRDefault="006A0A13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r w:rsidRPr="001B7526">
        <w:rPr>
          <w:rStyle w:val="Hyperlink"/>
          <w:rFonts w:ascii="Arial" w:hAnsi="Arial" w:cs="Arial"/>
          <w:b w:val="0"/>
          <w:color w:val="auto"/>
          <w:sz w:val="20"/>
        </w:rPr>
        <w:br/>
        <w:t xml:space="preserve">Zahlen, Daten, Fakten Broschüre 2018/2019 zum Download als </w:t>
      </w:r>
      <w:proofErr w:type="spellStart"/>
      <w:r w:rsidRPr="001B7526">
        <w:rPr>
          <w:rStyle w:val="Hyperlink"/>
          <w:rFonts w:ascii="Arial" w:hAnsi="Arial" w:cs="Arial"/>
          <w:b w:val="0"/>
          <w:color w:val="auto"/>
          <w:sz w:val="20"/>
        </w:rPr>
        <w:t>pdf</w:t>
      </w:r>
      <w:proofErr w:type="spellEnd"/>
      <w:r w:rsidRPr="001B7526">
        <w:rPr>
          <w:rStyle w:val="Hyperlink"/>
          <w:rFonts w:ascii="Arial" w:hAnsi="Arial" w:cs="Arial"/>
          <w:b w:val="0"/>
          <w:color w:val="auto"/>
          <w:sz w:val="20"/>
        </w:rPr>
        <w:t>:</w:t>
      </w:r>
    </w:p>
    <w:p w14:paraId="0AC4492E" w14:textId="6E7D867D" w:rsidR="006A0A13" w:rsidRPr="001B7526" w:rsidRDefault="00100DFE" w:rsidP="0091657A">
      <w:pPr>
        <w:pStyle w:val="Textkrper22"/>
        <w:suppressAutoHyphens/>
        <w:rPr>
          <w:rStyle w:val="Hyperlink"/>
          <w:rFonts w:ascii="Arial" w:hAnsi="Arial" w:cs="Arial"/>
          <w:b w:val="0"/>
          <w:color w:val="auto"/>
          <w:sz w:val="20"/>
        </w:rPr>
      </w:pPr>
      <w:hyperlink r:id="rId13" w:history="1">
        <w:r w:rsidR="006A0A13" w:rsidRPr="001B7526">
          <w:rPr>
            <w:rStyle w:val="Hyperlink"/>
            <w:rFonts w:ascii="Arial" w:hAnsi="Arial" w:cs="Arial"/>
            <w:b w:val="0"/>
            <w:color w:val="auto"/>
            <w:sz w:val="20"/>
          </w:rPr>
          <w:t>https://www.tourismusnetzwerk-brandenburg.de/studien-publikationen/weitere-publikationen/</w:t>
        </w:r>
      </w:hyperlink>
    </w:p>
    <w:p w14:paraId="7A4F8FE6" w14:textId="77777777" w:rsidR="004E025D" w:rsidRDefault="004E025D" w:rsidP="004E025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3232FF0" w14:textId="77777777" w:rsidR="00B65504" w:rsidRDefault="00B65504" w:rsidP="004E025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A0B383B" w14:textId="3C8EFE92" w:rsidR="004E025D" w:rsidRDefault="004E025D" w:rsidP="004E025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F32D9">
        <w:rPr>
          <w:rFonts w:ascii="Arial" w:hAnsi="Arial" w:cs="Arial"/>
          <w:b/>
          <w:sz w:val="16"/>
          <w:szCs w:val="16"/>
        </w:rPr>
        <w:t xml:space="preserve">Quellen: </w:t>
      </w:r>
      <w:r w:rsidRPr="001F32D9">
        <w:rPr>
          <w:rFonts w:ascii="Arial" w:hAnsi="Arial" w:cs="Arial"/>
          <w:sz w:val="16"/>
          <w:szCs w:val="16"/>
        </w:rPr>
        <w:t>*Amt für Statistik Berlin-Brandenburg 20</w:t>
      </w:r>
      <w:r>
        <w:rPr>
          <w:rFonts w:ascii="Arial" w:hAnsi="Arial" w:cs="Arial"/>
          <w:sz w:val="16"/>
          <w:szCs w:val="16"/>
        </w:rPr>
        <w:t>20</w:t>
      </w:r>
      <w:r w:rsidRPr="001F32D9">
        <w:rPr>
          <w:rFonts w:ascii="Arial" w:hAnsi="Arial" w:cs="Arial"/>
          <w:sz w:val="16"/>
          <w:szCs w:val="16"/>
        </w:rPr>
        <w:t xml:space="preserve">, **Quelle: </w:t>
      </w:r>
      <w:r w:rsidRPr="001F32D9">
        <w:rPr>
          <w:rFonts w:ascii="Arial" w:hAnsi="Arial" w:cs="Arial"/>
          <w:bCs/>
          <w:sz w:val="16"/>
          <w:szCs w:val="16"/>
        </w:rPr>
        <w:t xml:space="preserve">GfK/IMT </w:t>
      </w:r>
      <w:proofErr w:type="spellStart"/>
      <w:r w:rsidRPr="001F32D9">
        <w:rPr>
          <w:rFonts w:ascii="Arial" w:hAnsi="Arial" w:cs="Arial"/>
          <w:bCs/>
          <w:sz w:val="16"/>
          <w:szCs w:val="16"/>
        </w:rPr>
        <w:t>DestinationMonitor</w:t>
      </w:r>
      <w:proofErr w:type="spellEnd"/>
      <w:r w:rsidRPr="001F32D9">
        <w:rPr>
          <w:rFonts w:ascii="Arial" w:hAnsi="Arial" w:cs="Arial"/>
          <w:bCs/>
          <w:sz w:val="16"/>
          <w:szCs w:val="16"/>
        </w:rPr>
        <w:t xml:space="preserve">, Deutschland | </w:t>
      </w:r>
      <w:r w:rsidRPr="001F32D9">
        <w:rPr>
          <w:rFonts w:ascii="Arial" w:hAnsi="Arial" w:cs="Arial"/>
          <w:sz w:val="16"/>
          <w:szCs w:val="16"/>
        </w:rPr>
        <w:t>Brandenburg</w:t>
      </w:r>
      <w:r w:rsidR="00FD4858">
        <w:rPr>
          <w:rFonts w:ascii="Arial" w:hAnsi="Arial" w:cs="Arial"/>
          <w:sz w:val="16"/>
          <w:szCs w:val="16"/>
        </w:rPr>
        <w:t xml:space="preserve"> (werden nicht jährlich erhoben)</w:t>
      </w:r>
      <w:r w:rsidRPr="001F32D9">
        <w:rPr>
          <w:rFonts w:ascii="Arial" w:hAnsi="Arial" w:cs="Arial"/>
          <w:sz w:val="16"/>
          <w:szCs w:val="16"/>
        </w:rPr>
        <w:t>, *** Quelle: DIW/IMT/</w:t>
      </w:r>
      <w:proofErr w:type="spellStart"/>
      <w:r w:rsidRPr="001F32D9">
        <w:rPr>
          <w:rFonts w:ascii="Arial" w:hAnsi="Arial" w:cs="Arial"/>
          <w:sz w:val="16"/>
          <w:szCs w:val="16"/>
        </w:rPr>
        <w:t>Dwif</w:t>
      </w:r>
      <w:proofErr w:type="spellEnd"/>
      <w:r w:rsidRPr="001F32D9">
        <w:rPr>
          <w:rFonts w:ascii="Arial" w:hAnsi="Arial" w:cs="Arial"/>
          <w:sz w:val="16"/>
          <w:szCs w:val="16"/>
        </w:rPr>
        <w:t xml:space="preserve"> 201</w:t>
      </w:r>
      <w:r w:rsidR="00EA438B">
        <w:rPr>
          <w:rFonts w:ascii="Arial" w:hAnsi="Arial" w:cs="Arial"/>
          <w:sz w:val="16"/>
          <w:szCs w:val="16"/>
        </w:rPr>
        <w:t>8</w:t>
      </w:r>
      <w:r w:rsidRPr="001F32D9">
        <w:rPr>
          <w:rFonts w:ascii="Arial" w:hAnsi="Arial" w:cs="Arial"/>
          <w:sz w:val="16"/>
          <w:szCs w:val="16"/>
        </w:rPr>
        <w:t>: Wirtschaftsfaktor Tourismus in Brandenburg – Die ökonomische Bedeutung der Tourismuswirtschaft in Brandenburg</w:t>
      </w:r>
    </w:p>
    <w:p w14:paraId="2F24604A" w14:textId="77777777" w:rsidR="004E025D" w:rsidRDefault="004E025D" w:rsidP="004E025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65B9E7" w14:textId="77777777" w:rsidR="00B65504" w:rsidRDefault="00B65504" w:rsidP="0091657A">
      <w:pPr>
        <w:pStyle w:val="Textkrper22"/>
        <w:suppressAutoHyphens/>
        <w:rPr>
          <w:rFonts w:ascii="Arial" w:eastAsia="Calibri" w:hAnsi="Arial" w:cs="Arial"/>
          <w:szCs w:val="16"/>
          <w:lang w:eastAsia="en-US"/>
        </w:rPr>
      </w:pPr>
    </w:p>
    <w:p w14:paraId="12AA094B" w14:textId="77777777" w:rsidR="00B65504" w:rsidRDefault="00B65504" w:rsidP="0091657A">
      <w:pPr>
        <w:pStyle w:val="Textkrper22"/>
        <w:suppressAutoHyphens/>
        <w:rPr>
          <w:rFonts w:ascii="Arial" w:eastAsia="Calibri" w:hAnsi="Arial" w:cs="Arial"/>
          <w:szCs w:val="16"/>
          <w:lang w:eastAsia="en-US"/>
        </w:rPr>
      </w:pPr>
    </w:p>
    <w:p w14:paraId="20FF0C32" w14:textId="6930DD63" w:rsidR="00AC4ABC" w:rsidRPr="00B65504" w:rsidRDefault="004E025D" w:rsidP="0091657A">
      <w:pPr>
        <w:pStyle w:val="Textkrper22"/>
        <w:suppressAutoHyphens/>
        <w:rPr>
          <w:rFonts w:ascii="Arial" w:eastAsia="Calibri" w:hAnsi="Arial" w:cs="Arial"/>
          <w:sz w:val="20"/>
          <w:lang w:eastAsia="en-US"/>
        </w:rPr>
      </w:pPr>
      <w:r w:rsidRPr="00B65504">
        <w:rPr>
          <w:rFonts w:ascii="Arial" w:eastAsia="Calibri" w:hAnsi="Arial" w:cs="Arial"/>
          <w:sz w:val="20"/>
          <w:lang w:eastAsia="en-US"/>
        </w:rPr>
        <w:t>TMB Tourismus-Marketing Brandenburg GmbH</w:t>
      </w:r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, Am Neuen Markt 1, 14467 Potsdam, Amtsgericht Potsdam HRB 11403 | </w:t>
      </w:r>
      <w:proofErr w:type="spellStart"/>
      <w:r w:rsidRPr="00B65504">
        <w:rPr>
          <w:rFonts w:ascii="Arial" w:eastAsia="Calibri" w:hAnsi="Arial" w:cs="Arial"/>
          <w:b w:val="0"/>
          <w:sz w:val="20"/>
          <w:lang w:eastAsia="en-US"/>
        </w:rPr>
        <w:t>USt-IdNr</w:t>
      </w:r>
      <w:proofErr w:type="spellEnd"/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.: DE194533636 | Vorsitzender des Aufsichtsrats: Staatssekretär Hendrik Fischer | Geschäftsführer: Dieter Hütte </w:t>
      </w:r>
      <w:r w:rsidRPr="00B65504">
        <w:rPr>
          <w:rFonts w:ascii="Arial" w:eastAsia="Calibri" w:hAnsi="Arial" w:cs="Arial"/>
          <w:sz w:val="20"/>
          <w:lang w:eastAsia="en-US"/>
        </w:rPr>
        <w:t xml:space="preserve">Pressekontakt: </w:t>
      </w:r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Unternehmenskommunikation, Birgit Kunkel &amp; Patrick Kastner, Telefon 0331/298 73-24, E-Mail: </w:t>
      </w:r>
      <w:hyperlink r:id="rId14" w:history="1">
        <w:r w:rsidRPr="00B65504">
          <w:rPr>
            <w:rFonts w:ascii="Arial" w:eastAsia="Calibri" w:hAnsi="Arial" w:cs="Arial"/>
            <w:b w:val="0"/>
            <w:color w:val="0000FF"/>
            <w:sz w:val="20"/>
            <w:u w:val="single"/>
            <w:lang w:eastAsia="en-US"/>
          </w:rPr>
          <w:t>presse@reiseland-brandenburg.de</w:t>
        </w:r>
      </w:hyperlink>
      <w:r w:rsidRPr="00B65504">
        <w:rPr>
          <w:rFonts w:ascii="Arial" w:eastAsia="Calibri" w:hAnsi="Arial" w:cs="Arial"/>
          <w:b w:val="0"/>
          <w:sz w:val="20"/>
          <w:lang w:eastAsia="en-US"/>
        </w:rPr>
        <w:t xml:space="preserve">, </w:t>
      </w:r>
      <w:hyperlink r:id="rId15" w:history="1">
        <w:r w:rsidRPr="00B65504">
          <w:rPr>
            <w:rFonts w:ascii="Arial" w:eastAsia="Calibri" w:hAnsi="Arial" w:cs="Arial"/>
            <w:b w:val="0"/>
            <w:color w:val="0000FF"/>
            <w:sz w:val="20"/>
            <w:u w:val="single"/>
            <w:lang w:eastAsia="en-US"/>
          </w:rPr>
          <w:t>www.reiseland-brandenburg.de</w:t>
        </w:r>
      </w:hyperlink>
    </w:p>
    <w:sectPr w:rsidR="00AC4ABC" w:rsidRPr="00B65504" w:rsidSect="00AC4ABC">
      <w:headerReference w:type="default" r:id="rId16"/>
      <w:pgSz w:w="11906" w:h="16838"/>
      <w:pgMar w:top="2155" w:right="1843" w:bottom="567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A94A" w14:textId="77777777" w:rsidR="00EA438B" w:rsidRDefault="00EA438B" w:rsidP="00976D96">
      <w:pPr>
        <w:spacing w:after="0" w:line="240" w:lineRule="auto"/>
      </w:pPr>
      <w:r>
        <w:separator/>
      </w:r>
    </w:p>
  </w:endnote>
  <w:endnote w:type="continuationSeparator" w:id="0">
    <w:p w14:paraId="6ABA9966" w14:textId="77777777" w:rsidR="00EA438B" w:rsidRDefault="00EA438B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6744" w14:textId="77777777" w:rsidR="00EA438B" w:rsidRDefault="00EA438B" w:rsidP="00976D96">
      <w:pPr>
        <w:spacing w:after="0" w:line="240" w:lineRule="auto"/>
      </w:pPr>
      <w:r>
        <w:separator/>
      </w:r>
    </w:p>
  </w:footnote>
  <w:footnote w:type="continuationSeparator" w:id="0">
    <w:p w14:paraId="03771147" w14:textId="77777777" w:rsidR="00EA438B" w:rsidRDefault="00EA438B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97D8" w14:textId="1F9507CE" w:rsidR="00EA438B" w:rsidRDefault="00EA438B" w:rsidP="00976D96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335928A0" wp14:editId="7E786434">
          <wp:extent cx="1874603" cy="900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nburg_Logo_pos-Blue_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60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A2E34" w14:textId="77777777" w:rsidR="00EA438B" w:rsidRDefault="00EA43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16F"/>
    <w:multiLevelType w:val="hybridMultilevel"/>
    <w:tmpl w:val="98941512"/>
    <w:lvl w:ilvl="0" w:tplc="338A7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A44A9"/>
    <w:multiLevelType w:val="hybridMultilevel"/>
    <w:tmpl w:val="30187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C57BFD"/>
    <w:multiLevelType w:val="hybridMultilevel"/>
    <w:tmpl w:val="D7348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96"/>
    <w:rsid w:val="0001139E"/>
    <w:rsid w:val="000958DC"/>
    <w:rsid w:val="000A6A86"/>
    <w:rsid w:val="00100DFE"/>
    <w:rsid w:val="0010158E"/>
    <w:rsid w:val="00124DEF"/>
    <w:rsid w:val="00143545"/>
    <w:rsid w:val="00150FF2"/>
    <w:rsid w:val="00153D7D"/>
    <w:rsid w:val="001849C5"/>
    <w:rsid w:val="001A3E0F"/>
    <w:rsid w:val="001B7526"/>
    <w:rsid w:val="001E491F"/>
    <w:rsid w:val="001E70E2"/>
    <w:rsid w:val="001F32D9"/>
    <w:rsid w:val="002172AA"/>
    <w:rsid w:val="0021792D"/>
    <w:rsid w:val="00233F47"/>
    <w:rsid w:val="002359E3"/>
    <w:rsid w:val="0024058B"/>
    <w:rsid w:val="00244070"/>
    <w:rsid w:val="0027698E"/>
    <w:rsid w:val="0028410A"/>
    <w:rsid w:val="002E6EAB"/>
    <w:rsid w:val="003141F0"/>
    <w:rsid w:val="003202D5"/>
    <w:rsid w:val="0034354F"/>
    <w:rsid w:val="00356144"/>
    <w:rsid w:val="0036624E"/>
    <w:rsid w:val="00380EC7"/>
    <w:rsid w:val="003B50B1"/>
    <w:rsid w:val="003E0B1F"/>
    <w:rsid w:val="003F2A06"/>
    <w:rsid w:val="00401007"/>
    <w:rsid w:val="004211D1"/>
    <w:rsid w:val="00440846"/>
    <w:rsid w:val="00463A13"/>
    <w:rsid w:val="004D2F9C"/>
    <w:rsid w:val="004E025D"/>
    <w:rsid w:val="004F2E59"/>
    <w:rsid w:val="004F6330"/>
    <w:rsid w:val="00543937"/>
    <w:rsid w:val="005921EC"/>
    <w:rsid w:val="005A355B"/>
    <w:rsid w:val="005B2DDE"/>
    <w:rsid w:val="005C0934"/>
    <w:rsid w:val="005C77C4"/>
    <w:rsid w:val="00621F91"/>
    <w:rsid w:val="006437FC"/>
    <w:rsid w:val="0067242D"/>
    <w:rsid w:val="006804D3"/>
    <w:rsid w:val="00681042"/>
    <w:rsid w:val="006A0A13"/>
    <w:rsid w:val="006B2010"/>
    <w:rsid w:val="006B2189"/>
    <w:rsid w:val="006B5904"/>
    <w:rsid w:val="006B7483"/>
    <w:rsid w:val="006F0BA3"/>
    <w:rsid w:val="006F14EE"/>
    <w:rsid w:val="00701634"/>
    <w:rsid w:val="00701A61"/>
    <w:rsid w:val="007040F5"/>
    <w:rsid w:val="007064C9"/>
    <w:rsid w:val="007565E2"/>
    <w:rsid w:val="007C3F26"/>
    <w:rsid w:val="007E5791"/>
    <w:rsid w:val="00806EDC"/>
    <w:rsid w:val="008323C8"/>
    <w:rsid w:val="008411AD"/>
    <w:rsid w:val="008739B2"/>
    <w:rsid w:val="00875CC0"/>
    <w:rsid w:val="008800EB"/>
    <w:rsid w:val="0091657A"/>
    <w:rsid w:val="009520B4"/>
    <w:rsid w:val="00976D96"/>
    <w:rsid w:val="009D24FA"/>
    <w:rsid w:val="009E73A6"/>
    <w:rsid w:val="009F098E"/>
    <w:rsid w:val="00A0766B"/>
    <w:rsid w:val="00A42C73"/>
    <w:rsid w:val="00A52AED"/>
    <w:rsid w:val="00AA62DF"/>
    <w:rsid w:val="00AC4ABC"/>
    <w:rsid w:val="00AD1ABE"/>
    <w:rsid w:val="00B0065B"/>
    <w:rsid w:val="00B020E8"/>
    <w:rsid w:val="00B03C09"/>
    <w:rsid w:val="00B11D43"/>
    <w:rsid w:val="00B557B3"/>
    <w:rsid w:val="00B604C9"/>
    <w:rsid w:val="00B61E07"/>
    <w:rsid w:val="00B637EE"/>
    <w:rsid w:val="00B65504"/>
    <w:rsid w:val="00B74766"/>
    <w:rsid w:val="00B800B8"/>
    <w:rsid w:val="00B823BC"/>
    <w:rsid w:val="00BB059E"/>
    <w:rsid w:val="00BB4E79"/>
    <w:rsid w:val="00C32F23"/>
    <w:rsid w:val="00C33E5C"/>
    <w:rsid w:val="00C52208"/>
    <w:rsid w:val="00C83F04"/>
    <w:rsid w:val="00C85D69"/>
    <w:rsid w:val="00C97AC7"/>
    <w:rsid w:val="00CC3D2D"/>
    <w:rsid w:val="00CE0926"/>
    <w:rsid w:val="00CE6E5F"/>
    <w:rsid w:val="00D30F49"/>
    <w:rsid w:val="00D34F7F"/>
    <w:rsid w:val="00D402F5"/>
    <w:rsid w:val="00D71F5D"/>
    <w:rsid w:val="00D765BE"/>
    <w:rsid w:val="00D80F9E"/>
    <w:rsid w:val="00D94EED"/>
    <w:rsid w:val="00DC3BF3"/>
    <w:rsid w:val="00DD04BA"/>
    <w:rsid w:val="00DE372B"/>
    <w:rsid w:val="00E018B0"/>
    <w:rsid w:val="00E06853"/>
    <w:rsid w:val="00E52D53"/>
    <w:rsid w:val="00E8085C"/>
    <w:rsid w:val="00EA438B"/>
    <w:rsid w:val="00EE3FCA"/>
    <w:rsid w:val="00EE482C"/>
    <w:rsid w:val="00F00549"/>
    <w:rsid w:val="00F0509D"/>
    <w:rsid w:val="00F16025"/>
    <w:rsid w:val="00F47EB8"/>
    <w:rsid w:val="00F51CB3"/>
    <w:rsid w:val="00F564D3"/>
    <w:rsid w:val="00F73908"/>
    <w:rsid w:val="00F73BB6"/>
    <w:rsid w:val="00F76629"/>
    <w:rsid w:val="00F92A6A"/>
    <w:rsid w:val="00FB309E"/>
    <w:rsid w:val="00FC2E92"/>
    <w:rsid w:val="00FD4858"/>
    <w:rsid w:val="00FE03E8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4D0227F"/>
  <w15:docId w15:val="{E6FF00CD-9B87-4FA8-8019-ECE8962D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A6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3F4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basedOn w:val="Absatz-Standardschriftart"/>
    <w:uiPriority w:val="22"/>
    <w:qFormat/>
    <w:rsid w:val="00B74766"/>
    <w:rPr>
      <w:b/>
      <w:bCs/>
    </w:rPr>
  </w:style>
  <w:style w:type="table" w:styleId="Tabellenraster">
    <w:name w:val="Table Grid"/>
    <w:basedOn w:val="NormaleTabelle"/>
    <w:uiPriority w:val="59"/>
    <w:rsid w:val="007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800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00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00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00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0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tourismusnetzwerk-brandenburg.de/studien-publikationen/weitere-publikation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tistik-berlin-brandenburg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urismusnetzwerk-brandenbur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iseland-brandenburg.de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59892855858767E-2"/>
          <c:y val="2.54309464580635E-2"/>
          <c:w val="0.9269739625660357"/>
          <c:h val="0.78701071047675242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Übernachtungen in Brandenburg in Mio.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7623799426219283E-2"/>
                  <c:y val="-1.6380016380016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C8A-471A-8EB1-5612FF5A1CF6}"/>
                </c:ext>
              </c:extLst>
            </c:dLbl>
            <c:dLbl>
              <c:idx val="5"/>
              <c:layout>
                <c:manualLayout>
                  <c:x val="-4.7623799426219332E-2"/>
                  <c:y val="-4.5864045864045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C8A-471A-8EB1-5612FF5A1CF6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7477ED18-AF65-4F26-B89A-1D231CAFA583}" type="VALUE">
                      <a:rPr lang="en-US" smtClean="0"/>
                      <a:pPr/>
                      <a:t>[WERT]</a:t>
                    </a:fld>
                    <a:endParaRPr lang="de-DE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C8A-471A-8EB1-5612FF5A1CF6}"/>
                </c:ext>
              </c:extLst>
            </c:dLbl>
            <c:dLbl>
              <c:idx val="13"/>
              <c:layout>
                <c:manualLayout>
                  <c:x val="-7.7560184607708624E-2"/>
                  <c:y val="-2.948402948402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C8A-471A-8EB1-5612FF5A1CF6}"/>
                </c:ext>
              </c:extLst>
            </c:dLbl>
            <c:dLbl>
              <c:idx val="16"/>
              <c:layout>
                <c:manualLayout>
                  <c:x val="-0.1100723953724321"/>
                  <c:y val="-2.293202293202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C8A-471A-8EB1-5612FF5A1CF6}"/>
                </c:ext>
              </c:extLst>
            </c:dLbl>
            <c:dLbl>
              <c:idx val="20"/>
              <c:layout>
                <c:manualLayout>
                  <c:x val="-7.1628498102948746E-2"/>
                  <c:y val="-1.638001638001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C8A-471A-8EB1-5612FF5A1C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Tabelle1!$A$2:$A$29</c:f>
              <c:numCache>
                <c:formatCode>General</c:formatCode>
                <c:ptCount val="28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</c:numCache>
            </c:numRef>
          </c:cat>
          <c:val>
            <c:numRef>
              <c:f>Tabelle1!$B$2:$B$29</c:f>
              <c:numCache>
                <c:formatCode>General</c:formatCode>
                <c:ptCount val="28"/>
                <c:pt idx="0">
                  <c:v>4.63</c:v>
                </c:pt>
                <c:pt idx="1">
                  <c:v>4.8499999999999996</c:v>
                </c:pt>
                <c:pt idx="2">
                  <c:v>6.5</c:v>
                </c:pt>
                <c:pt idx="3">
                  <c:v>7.55</c:v>
                </c:pt>
                <c:pt idx="4">
                  <c:v>8.0500000000000007</c:v>
                </c:pt>
                <c:pt idx="5">
                  <c:v>8.14</c:v>
                </c:pt>
                <c:pt idx="6">
                  <c:v>8.02</c:v>
                </c:pt>
                <c:pt idx="7">
                  <c:v>8.61</c:v>
                </c:pt>
                <c:pt idx="8">
                  <c:v>9.09</c:v>
                </c:pt>
                <c:pt idx="9">
                  <c:v>9.5299999999999994</c:v>
                </c:pt>
                <c:pt idx="10">
                  <c:v>9.19</c:v>
                </c:pt>
                <c:pt idx="11">
                  <c:v>8.4499999999999993</c:v>
                </c:pt>
                <c:pt idx="12">
                  <c:v>9.25</c:v>
                </c:pt>
                <c:pt idx="13">
                  <c:v>9.3800000000000008</c:v>
                </c:pt>
                <c:pt idx="14">
                  <c:v>9.5500000000000007</c:v>
                </c:pt>
                <c:pt idx="15">
                  <c:v>9.93</c:v>
                </c:pt>
                <c:pt idx="16">
                  <c:v>10.17</c:v>
                </c:pt>
                <c:pt idx="17">
                  <c:v>10.25</c:v>
                </c:pt>
                <c:pt idx="18">
                  <c:v>10.69</c:v>
                </c:pt>
                <c:pt idx="19">
                  <c:v>11.06</c:v>
                </c:pt>
                <c:pt idx="20">
                  <c:v>11.48</c:v>
                </c:pt>
                <c:pt idx="21">
                  <c:v>11.52</c:v>
                </c:pt>
                <c:pt idx="22">
                  <c:v>11.93</c:v>
                </c:pt>
                <c:pt idx="23">
                  <c:v>12.51</c:v>
                </c:pt>
                <c:pt idx="24">
                  <c:v>12.88</c:v>
                </c:pt>
                <c:pt idx="25">
                  <c:v>13.09</c:v>
                </c:pt>
                <c:pt idx="26">
                  <c:v>13.54</c:v>
                </c:pt>
                <c:pt idx="27">
                  <c:v>13.97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C8A-471A-8EB1-5612FF5A1CF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Tabelle1!$A$2:$A$29</c:f>
              <c:numCache>
                <c:formatCode>General</c:formatCode>
                <c:ptCount val="28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</c:numCache>
            </c:numRef>
          </c:cat>
          <c:val>
            <c:numRef>
              <c:f>Tabelle1!$C$2:$C$29</c:f>
              <c:numCache>
                <c:formatCode>General</c:formatCode>
                <c:ptCount val="2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C8A-471A-8EB1-5612FF5A1CF6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Spalte2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Tabelle1!$A$2:$A$29</c:f>
              <c:numCache>
                <c:formatCode>General</c:formatCode>
                <c:ptCount val="28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  <c:pt idx="26">
                  <c:v>2018</c:v>
                </c:pt>
                <c:pt idx="27">
                  <c:v>2019</c:v>
                </c:pt>
              </c:numCache>
            </c:numRef>
          </c:cat>
          <c:val>
            <c:numRef>
              <c:f>Tabelle1!$D$2:$D$29</c:f>
              <c:numCache>
                <c:formatCode>General</c:formatCode>
                <c:ptCount val="2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C8A-471A-8EB1-5612FF5A1CF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5304368"/>
        <c:axId val="255298880"/>
      </c:lineChart>
      <c:catAx>
        <c:axId val="25530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5298880"/>
        <c:crossesAt val="0"/>
        <c:auto val="0"/>
        <c:lblAlgn val="ctr"/>
        <c:lblOffset val="100"/>
        <c:noMultiLvlLbl val="0"/>
      </c:catAx>
      <c:valAx>
        <c:axId val="255298880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5530436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4380-941A-44E9-91B1-8818EDC1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6F05F7AF.dotm</Template>
  <TotalTime>0</TotalTime>
  <Pages>4</Pages>
  <Words>670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8</cp:revision>
  <cp:lastPrinted>2019-02-25T13:33:00Z</cp:lastPrinted>
  <dcterms:created xsi:type="dcterms:W3CDTF">2020-02-18T11:26:00Z</dcterms:created>
  <dcterms:modified xsi:type="dcterms:W3CDTF">2020-02-19T10:41:00Z</dcterms:modified>
</cp:coreProperties>
</file>