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C97FF" w14:textId="77777777" w:rsidR="008475BC" w:rsidRPr="008475BC" w:rsidRDefault="008475BC" w:rsidP="008475B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Visa Dialect Semibold" w:eastAsia="Visa Dialect Semibold" w:hAnsi="Visa Dialect Semibold" w:cs="Visa Dialect Semibold"/>
          <w:color w:val="0E2FD3"/>
          <w:lang w:val="it-IT"/>
        </w:rPr>
      </w:pPr>
      <w:bookmarkStart w:id="0" w:name="_Hlk153539121"/>
      <w:r w:rsidRPr="008475BC">
        <w:rPr>
          <w:rFonts w:ascii="Visa Dialect Semibold" w:eastAsia="Visa Dialect Semibold" w:hAnsi="Visa Dialect Semibold" w:cs="Visa Dialect Semibold"/>
          <w:color w:val="0E2FD3"/>
          <w:lang w:val="it-IT"/>
        </w:rPr>
        <w:t>Comunicato stampa</w:t>
      </w:r>
    </w:p>
    <w:p w14:paraId="1E9ED03C" w14:textId="2AC335D4" w:rsidR="00680657" w:rsidRPr="001D3C39" w:rsidRDefault="002350E3" w:rsidP="002350E3">
      <w:pPr>
        <w:keepNext/>
        <w:keepLines/>
        <w:pBdr>
          <w:top w:val="single" w:sz="4" w:space="6" w:color="1434CB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Visa Dialect Semibold" w:eastAsia="Visa Dialect Semibold" w:hAnsi="Visa Dialect Semibold" w:cs="Visa Dialect Semibold"/>
          <w:color w:val="1434CB"/>
          <w:sz w:val="24"/>
          <w:szCs w:val="24"/>
          <w:lang w:val="it-IT"/>
        </w:rPr>
      </w:pPr>
      <w:r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ab/>
      </w:r>
      <w:r w:rsidR="00680657" w:rsidRPr="001D3C39">
        <w:rPr>
          <w:rFonts w:ascii="Visa Dialect Semibold" w:eastAsia="Visa Dialect Semibold" w:hAnsi="Visa Dialect Semibold" w:cs="Visa Dialect Semibold"/>
          <w:color w:val="1434CB"/>
          <w:sz w:val="24"/>
          <w:szCs w:val="24"/>
          <w:lang w:val="it-IT"/>
        </w:rPr>
        <w:t>Osservatorio Annuale Visa sui Pagamenti Digitali</w:t>
      </w:r>
      <w:r w:rsidR="00503364" w:rsidRPr="001D3C39">
        <w:rPr>
          <w:rFonts w:ascii="Visa Dialect Semibold" w:eastAsia="Visa Dialect Semibold" w:hAnsi="Visa Dialect Semibold" w:cs="Visa Dialect Semibold"/>
          <w:color w:val="1434CB"/>
          <w:sz w:val="24"/>
          <w:szCs w:val="24"/>
          <w:lang w:val="it-IT"/>
        </w:rPr>
        <w:t xml:space="preserve"> – Piccole e micro</w:t>
      </w:r>
      <w:r w:rsidR="005A1388" w:rsidRPr="001D3C39">
        <w:rPr>
          <w:rFonts w:ascii="Visa Dialect Semibold" w:eastAsia="Visa Dialect Semibold" w:hAnsi="Visa Dialect Semibold" w:cs="Visa Dialect Semibold"/>
          <w:color w:val="1434CB"/>
          <w:sz w:val="24"/>
          <w:szCs w:val="24"/>
          <w:lang w:val="it-IT"/>
        </w:rPr>
        <w:t xml:space="preserve"> </w:t>
      </w:r>
      <w:r w:rsidR="00503364" w:rsidRPr="001D3C39">
        <w:rPr>
          <w:rFonts w:ascii="Visa Dialect Semibold" w:eastAsia="Visa Dialect Semibold" w:hAnsi="Visa Dialect Semibold" w:cs="Visa Dialect Semibold"/>
          <w:color w:val="1434CB"/>
          <w:sz w:val="24"/>
          <w:szCs w:val="24"/>
          <w:lang w:val="it-IT"/>
        </w:rPr>
        <w:t>imprese</w:t>
      </w:r>
      <w:r w:rsidRPr="001D3C39">
        <w:rPr>
          <w:rFonts w:ascii="Visa Dialect Semibold" w:eastAsia="Visa Dialect Semibold" w:hAnsi="Visa Dialect Semibold" w:cs="Visa Dialect Semibold"/>
          <w:color w:val="1434CB"/>
          <w:sz w:val="24"/>
          <w:szCs w:val="24"/>
          <w:lang w:val="it-IT"/>
        </w:rPr>
        <w:tab/>
      </w:r>
    </w:p>
    <w:p w14:paraId="62302E2F" w14:textId="77777777" w:rsidR="00503364" w:rsidRPr="001D3C39" w:rsidRDefault="00503364" w:rsidP="002350E3">
      <w:pPr>
        <w:keepNext/>
        <w:keepLines/>
        <w:pBdr>
          <w:top w:val="single" w:sz="4" w:space="6" w:color="1434CB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Visa Dialect Semibold" w:eastAsia="Visa Dialect Semibold" w:hAnsi="Visa Dialect Semibold" w:cs="Visa Dialect Semibold"/>
          <w:color w:val="1434CB"/>
          <w:sz w:val="24"/>
          <w:szCs w:val="24"/>
          <w:lang w:val="it-IT"/>
        </w:rPr>
      </w:pPr>
    </w:p>
    <w:p w14:paraId="140F9723" w14:textId="27FA5165" w:rsidR="00733FFE" w:rsidRPr="001D3C39" w:rsidRDefault="00733FFE" w:rsidP="00BE6707">
      <w:pPr>
        <w:keepNext/>
        <w:keepLines/>
        <w:pBdr>
          <w:top w:val="single" w:sz="4" w:space="6" w:color="1434CB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</w:pPr>
      <w:r w:rsidRPr="001D3C39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 xml:space="preserve">Pagamenti sicuri, veloci e contabilità facilitata: le carte di credito business </w:t>
      </w:r>
      <w:r w:rsidR="00F045FB" w:rsidRPr="001D3C39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 xml:space="preserve">possono </w:t>
      </w:r>
      <w:r w:rsidR="00ED2607" w:rsidRPr="001D3C39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>aiuta</w:t>
      </w:r>
      <w:r w:rsidR="00F045FB" w:rsidRPr="001D3C39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 xml:space="preserve">re </w:t>
      </w:r>
      <w:r w:rsidRPr="001D3C39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 xml:space="preserve">le </w:t>
      </w:r>
      <w:r w:rsidR="00ED2607" w:rsidRPr="001D3C39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>piccole e micro</w:t>
      </w:r>
      <w:r w:rsidR="005A1388" w:rsidRPr="001D3C39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 xml:space="preserve"> </w:t>
      </w:r>
      <w:r w:rsidRPr="001D3C39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>imprese</w:t>
      </w:r>
      <w:r w:rsidR="00F045FB" w:rsidRPr="001D3C39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 xml:space="preserve"> a vincere la sfida dell’innovazione</w:t>
      </w:r>
    </w:p>
    <w:p w14:paraId="5B5BB995" w14:textId="77777777" w:rsidR="008475BC" w:rsidRPr="001D3C39" w:rsidRDefault="008475BC" w:rsidP="008475BC">
      <w:pPr>
        <w:keepNext/>
        <w:keepLines/>
        <w:spacing w:before="60" w:after="60"/>
        <w:contextualSpacing/>
        <w:outlineLvl w:val="0"/>
        <w:rPr>
          <w:rFonts w:ascii="Visa Dialect Regular" w:eastAsia="SimHei" w:hAnsi="Visa Dialect Regular" w:cs="Times New Roman"/>
          <w:color w:val="1434CB"/>
          <w:sz w:val="16"/>
          <w:szCs w:val="16"/>
          <w:lang w:val="it-IT"/>
        </w:rPr>
      </w:pPr>
    </w:p>
    <w:p w14:paraId="2FC32349" w14:textId="77777777" w:rsidR="008475BC" w:rsidRPr="001D3C39" w:rsidRDefault="008475BC" w:rsidP="008475BC">
      <w:pPr>
        <w:keepNext/>
        <w:keepLines/>
        <w:pBdr>
          <w:top w:val="single" w:sz="4" w:space="6" w:color="1434CB"/>
          <w:left w:val="nil"/>
          <w:bottom w:val="nil"/>
          <w:right w:val="nil"/>
          <w:between w:val="nil"/>
        </w:pBdr>
        <w:spacing w:before="60" w:after="60"/>
        <w:rPr>
          <w:rFonts w:ascii="Visa Dialect Semibold" w:eastAsia="Visa Dialect Semibold" w:hAnsi="Visa Dialect Semibold" w:cs="Visa Dialect Semibold"/>
          <w:color w:val="1434CB"/>
          <w:sz w:val="16"/>
          <w:szCs w:val="16"/>
          <w:lang w:val="it-IT"/>
        </w:rPr>
      </w:pPr>
    </w:p>
    <w:bookmarkEnd w:id="0"/>
    <w:p w14:paraId="521549FD" w14:textId="2113C4F5" w:rsidR="0008309A" w:rsidRPr="001D3C39" w:rsidRDefault="00733FFE" w:rsidP="002A1517">
      <w:pPr>
        <w:pStyle w:val="Paragrafoelenco"/>
        <w:numPr>
          <w:ilvl w:val="0"/>
          <w:numId w:val="38"/>
        </w:numPr>
        <w:jc w:val="both"/>
        <w:rPr>
          <w:rStyle w:val="cf01"/>
          <w:rFonts w:ascii="Visa Dialect Regular" w:hAnsi="Visa Dialect Regular" w:cstheme="minorHAnsi"/>
          <w:i/>
          <w:iCs/>
          <w:sz w:val="22"/>
          <w:szCs w:val="22"/>
          <w:lang w:val="it-IT"/>
        </w:rPr>
      </w:pPr>
      <w:r w:rsidRPr="001D3C39">
        <w:rPr>
          <w:rFonts w:ascii="Visa Dialect Regular" w:hAnsi="Visa Dialect Regular" w:cstheme="minorHAnsi"/>
          <w:i/>
          <w:iCs/>
          <w:lang w:val="it-IT"/>
        </w:rPr>
        <w:t xml:space="preserve">Tra le principali esigenze delle imprese intervistate, </w:t>
      </w:r>
      <w:r w:rsidR="00A71070" w:rsidRPr="001D3C39">
        <w:rPr>
          <w:rFonts w:ascii="Visa Dialect Regular" w:hAnsi="Visa Dialect Regular" w:cstheme="minorHAnsi"/>
          <w:i/>
          <w:iCs/>
          <w:lang w:val="it-IT"/>
        </w:rPr>
        <w:t xml:space="preserve">il 66% </w:t>
      </w:r>
      <w:r w:rsidRPr="001D3C39">
        <w:rPr>
          <w:rFonts w:ascii="Visa Dialect Regular" w:hAnsi="Visa Dialect Regular" w:cstheme="minorHAnsi"/>
          <w:i/>
          <w:iCs/>
          <w:lang w:val="it-IT"/>
        </w:rPr>
        <w:t>ha necessità di</w:t>
      </w:r>
      <w:r w:rsidR="00A71070" w:rsidRPr="001D3C39">
        <w:rPr>
          <w:rFonts w:ascii="Visa Dialect Regular" w:hAnsi="Visa Dialect Regular" w:cstheme="minorHAnsi"/>
          <w:i/>
          <w:iCs/>
          <w:lang w:val="it-IT"/>
        </w:rPr>
        <w:t xml:space="preserve"> essere pagata subito e al contempo ottimizzare il capitale circolante</w:t>
      </w:r>
    </w:p>
    <w:p w14:paraId="0EB4FFE7" w14:textId="0EE85FD7" w:rsidR="00AA24C7" w:rsidRPr="001D3C39" w:rsidRDefault="00AA24C7" w:rsidP="002A1517">
      <w:pPr>
        <w:pStyle w:val="Paragrafoelenco"/>
        <w:numPr>
          <w:ilvl w:val="0"/>
          <w:numId w:val="38"/>
        </w:numPr>
        <w:jc w:val="both"/>
        <w:rPr>
          <w:rFonts w:ascii="Visa Dialect Regular" w:hAnsi="Visa Dialect Regular" w:cstheme="minorHAnsi"/>
          <w:i/>
          <w:iCs/>
          <w:lang w:val="it-IT"/>
        </w:rPr>
      </w:pPr>
      <w:r w:rsidRPr="001D3C39">
        <w:rPr>
          <w:rFonts w:ascii="Visa Dialect Regular" w:hAnsi="Visa Dialect Regular" w:cstheme="minorHAnsi"/>
          <w:i/>
          <w:iCs/>
          <w:lang w:val="it-IT"/>
        </w:rPr>
        <w:t>L</w:t>
      </w:r>
      <w:r w:rsidR="00A71070" w:rsidRPr="001D3C39">
        <w:rPr>
          <w:rFonts w:ascii="Visa Dialect Regular" w:hAnsi="Visa Dialect Regular" w:cstheme="minorHAnsi"/>
          <w:i/>
          <w:iCs/>
          <w:lang w:val="it-IT"/>
        </w:rPr>
        <w:t>e</w:t>
      </w:r>
      <w:r w:rsidRPr="001D3C39">
        <w:rPr>
          <w:rFonts w:ascii="Visa Dialect Regular" w:hAnsi="Visa Dialect Regular" w:cstheme="minorHAnsi"/>
          <w:i/>
          <w:iCs/>
          <w:lang w:val="it-IT"/>
        </w:rPr>
        <w:t xml:space="preserve"> carte sono utilizzate soprattutto per spese di viaggio e rappresentanza indipendentemente dalla dimensione aziendale</w:t>
      </w:r>
    </w:p>
    <w:p w14:paraId="654D158B" w14:textId="4618C3C8" w:rsidR="00251F49" w:rsidRPr="001D3C39" w:rsidRDefault="00E64B9E" w:rsidP="00251F49">
      <w:pPr>
        <w:pStyle w:val="Paragrafoelenco"/>
        <w:numPr>
          <w:ilvl w:val="0"/>
          <w:numId w:val="38"/>
        </w:numPr>
        <w:jc w:val="both"/>
        <w:rPr>
          <w:rFonts w:ascii="Visa Dialect Regular" w:hAnsi="Visa Dialect Regular" w:cstheme="minorHAnsi"/>
          <w:i/>
          <w:iCs/>
          <w:lang w:val="it-IT"/>
        </w:rPr>
      </w:pPr>
      <w:r w:rsidRPr="001D3C39">
        <w:rPr>
          <w:rFonts w:ascii="Visa Dialect Regular" w:hAnsi="Visa Dialect Regular" w:cstheme="minorHAnsi"/>
          <w:i/>
          <w:iCs/>
          <w:lang w:val="it-IT"/>
        </w:rPr>
        <w:t>L’80% delle imprese sarebbe disposta a pagare di più per servizi premium, in primis cashback</w:t>
      </w:r>
      <w:r w:rsidR="00607B71" w:rsidRPr="001D3C39">
        <w:rPr>
          <w:rFonts w:ascii="Visa Dialect Regular" w:hAnsi="Visa Dialect Regular" w:cstheme="minorHAnsi"/>
          <w:i/>
          <w:iCs/>
          <w:lang w:val="it-IT"/>
        </w:rPr>
        <w:t xml:space="preserve"> </w:t>
      </w:r>
      <w:r w:rsidRPr="001D3C39">
        <w:rPr>
          <w:rFonts w:ascii="Visa Dialect Regular" w:hAnsi="Visa Dialect Regular" w:cstheme="minorHAnsi"/>
          <w:i/>
          <w:iCs/>
          <w:lang w:val="it-IT"/>
        </w:rPr>
        <w:t>e servizi di assicurazione aggiuntivi</w:t>
      </w:r>
    </w:p>
    <w:p w14:paraId="665BE187" w14:textId="77777777" w:rsidR="00C265C7" w:rsidRPr="001D3C39" w:rsidRDefault="00C265C7" w:rsidP="00AE7977">
      <w:pPr>
        <w:pStyle w:val="Paragrafoelenco"/>
        <w:ind w:left="1440"/>
        <w:rPr>
          <w:rFonts w:ascii="Visa Dialect Regular" w:hAnsi="Visa Dialect Regular"/>
          <w:i/>
          <w:iCs/>
          <w:lang w:val="it-IT"/>
        </w:rPr>
      </w:pPr>
    </w:p>
    <w:p w14:paraId="4F1304CB" w14:textId="00CA6FE7" w:rsidR="006511FE" w:rsidRPr="001D3C39" w:rsidRDefault="008475BC" w:rsidP="00AE797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bookmarkStart w:id="1" w:name="_Hlk153539225"/>
      <w:bookmarkStart w:id="2" w:name="_Hlk153539204"/>
      <w:bookmarkStart w:id="3" w:name="_Hlk153539168"/>
      <w:r w:rsidRPr="001D3C39">
        <w:rPr>
          <w:rFonts w:ascii="Visa Dialect Regular" w:hAnsi="Visa Dialect Regular"/>
          <w:i/>
          <w:iCs/>
          <w:lang w:val="it-IT"/>
        </w:rPr>
        <w:t xml:space="preserve">Milano, </w:t>
      </w:r>
      <w:r w:rsidR="00FC6FC0">
        <w:rPr>
          <w:rFonts w:ascii="Visa Dialect Regular" w:hAnsi="Visa Dialect Regular"/>
          <w:i/>
          <w:iCs/>
          <w:lang w:val="it-IT"/>
        </w:rPr>
        <w:t>2</w:t>
      </w:r>
      <w:r w:rsidR="00D11503">
        <w:rPr>
          <w:rFonts w:ascii="Visa Dialect Regular" w:hAnsi="Visa Dialect Regular"/>
          <w:i/>
          <w:iCs/>
          <w:lang w:val="it-IT"/>
        </w:rPr>
        <w:t xml:space="preserve">2 </w:t>
      </w:r>
      <w:r w:rsidR="00740F61" w:rsidRPr="001D3C39">
        <w:rPr>
          <w:rFonts w:ascii="Visa Dialect Regular" w:hAnsi="Visa Dialect Regular"/>
          <w:i/>
          <w:iCs/>
          <w:lang w:val="it-IT"/>
        </w:rPr>
        <w:t>febbraio</w:t>
      </w:r>
      <w:r w:rsidRPr="001D3C39">
        <w:rPr>
          <w:rFonts w:ascii="Visa Dialect Regular" w:hAnsi="Visa Dialect Regular"/>
          <w:i/>
          <w:iCs/>
          <w:lang w:val="it-IT"/>
        </w:rPr>
        <w:t xml:space="preserve"> 2024</w:t>
      </w:r>
      <w:r w:rsidR="00A52886" w:rsidRPr="001D3C39">
        <w:rPr>
          <w:rFonts w:ascii="Visa Dialect Regular" w:hAnsi="Visa Dialect Regular"/>
          <w:lang w:val="it-IT"/>
        </w:rPr>
        <w:t xml:space="preserve"> –</w:t>
      </w:r>
      <w:r w:rsidR="00160429" w:rsidRPr="001D3C39">
        <w:rPr>
          <w:rFonts w:ascii="Visa Dialect Regular" w:hAnsi="Visa Dialect Regular"/>
          <w:lang w:val="it-IT"/>
        </w:rPr>
        <w:t xml:space="preserve"> </w:t>
      </w:r>
      <w:bookmarkEnd w:id="1"/>
      <w:bookmarkEnd w:id="2"/>
      <w:bookmarkEnd w:id="3"/>
      <w:r w:rsidR="004E466A" w:rsidRPr="001D3C39">
        <w:rPr>
          <w:rFonts w:ascii="Visa Dialect Regular" w:hAnsi="Visa Dialect Regular"/>
          <w:b/>
          <w:bCs/>
          <w:lang w:val="it-IT"/>
        </w:rPr>
        <w:t>In Italia,</w:t>
      </w:r>
      <w:r w:rsidR="00614D2F" w:rsidRPr="001D3C39">
        <w:rPr>
          <w:rFonts w:ascii="Visa Dialect Regular" w:hAnsi="Visa Dialect Regular"/>
          <w:b/>
          <w:bCs/>
          <w:lang w:val="it-IT"/>
        </w:rPr>
        <w:t xml:space="preserve"> </w:t>
      </w:r>
      <w:r w:rsidR="00B641DE" w:rsidRPr="001D3C39">
        <w:rPr>
          <w:rFonts w:ascii="Visa Dialect Regular" w:hAnsi="Visa Dialect Regular"/>
          <w:b/>
          <w:bCs/>
          <w:lang w:val="it-IT"/>
        </w:rPr>
        <w:t>il 61% delle imprese</w:t>
      </w:r>
      <w:r w:rsidR="00F40C7E" w:rsidRPr="001D3C39">
        <w:rPr>
          <w:rFonts w:ascii="Visa Dialect Regular" w:hAnsi="Visa Dialect Regular"/>
          <w:b/>
          <w:bCs/>
          <w:lang w:val="it-IT"/>
        </w:rPr>
        <w:t xml:space="preserve"> intervistate</w:t>
      </w:r>
      <w:r w:rsidR="00B641DE" w:rsidRPr="001D3C39">
        <w:rPr>
          <w:rFonts w:ascii="Visa Dialect Regular" w:hAnsi="Visa Dialect Regular"/>
          <w:b/>
          <w:bCs/>
          <w:lang w:val="it-IT"/>
        </w:rPr>
        <w:t xml:space="preserve"> (micro 47% e piccole 84%) possiede almeno una carta di pagamento</w:t>
      </w:r>
      <w:r w:rsidR="001C5638" w:rsidRPr="001D3C39">
        <w:rPr>
          <w:rFonts w:ascii="Visa Dialect Regular" w:hAnsi="Visa Dialect Regular"/>
          <w:b/>
          <w:bCs/>
          <w:lang w:val="it-IT"/>
        </w:rPr>
        <w:t xml:space="preserve"> business</w:t>
      </w:r>
      <w:r w:rsidR="00B641DE" w:rsidRPr="001D3C39">
        <w:rPr>
          <w:rFonts w:ascii="Visa Dialect Regular" w:hAnsi="Visa Dialect Regular"/>
          <w:lang w:val="it-IT"/>
        </w:rPr>
        <w:t>,</w:t>
      </w:r>
      <w:r w:rsidR="00766975" w:rsidRPr="001D3C39">
        <w:rPr>
          <w:rFonts w:ascii="Visa Dialect Regular" w:hAnsi="Visa Dialect Regular"/>
          <w:lang w:val="it-IT"/>
        </w:rPr>
        <w:t xml:space="preserve"> </w:t>
      </w:r>
      <w:r w:rsidR="00A94A4F" w:rsidRPr="001D3C39">
        <w:rPr>
          <w:rFonts w:ascii="Visa Dialect Regular" w:hAnsi="Visa Dialect Regular"/>
          <w:lang w:val="it-IT"/>
        </w:rPr>
        <w:t xml:space="preserve">e </w:t>
      </w:r>
      <w:r w:rsidR="005A1388" w:rsidRPr="001D3C39">
        <w:rPr>
          <w:rFonts w:ascii="Visa Dialect Regular" w:hAnsi="Visa Dialect Regular"/>
          <w:lang w:val="it-IT"/>
        </w:rPr>
        <w:t>più</w:t>
      </w:r>
      <w:r w:rsidR="00A94A4F" w:rsidRPr="001D3C39">
        <w:rPr>
          <w:rFonts w:ascii="Visa Dialect Regular" w:hAnsi="Visa Dialect Regular"/>
          <w:lang w:val="it-IT"/>
        </w:rPr>
        <w:t xml:space="preserve"> della metà di esse </w:t>
      </w:r>
      <w:r w:rsidR="00445935" w:rsidRPr="001D3C39">
        <w:rPr>
          <w:rFonts w:ascii="Visa Dialect Regular" w:hAnsi="Visa Dialect Regular"/>
          <w:lang w:val="it-IT"/>
        </w:rPr>
        <w:t xml:space="preserve">(54%) evidenzia come principale </w:t>
      </w:r>
      <w:r w:rsidR="00C36ACD" w:rsidRPr="001D3C39">
        <w:rPr>
          <w:rFonts w:ascii="Visa Dialect Regular" w:hAnsi="Visa Dialect Regular"/>
          <w:lang w:val="it-IT"/>
        </w:rPr>
        <w:t>vantaggio la comodità di potere pagare sempre e ovunque,</w:t>
      </w:r>
      <w:r w:rsidR="00FE5AAA" w:rsidRPr="001D3C39">
        <w:rPr>
          <w:rFonts w:ascii="Visa Dialect Regular" w:hAnsi="Visa Dialect Regular"/>
          <w:lang w:val="it-IT"/>
        </w:rPr>
        <w:t xml:space="preserve"> </w:t>
      </w:r>
      <w:r w:rsidR="00BF4BA7" w:rsidRPr="001D3C39">
        <w:rPr>
          <w:rFonts w:ascii="Visa Dialect Regular" w:hAnsi="Visa Dialect Regular"/>
          <w:lang w:val="it-IT"/>
        </w:rPr>
        <w:t>riconoscendo quindi nella protezione e sicurezza offerta dalle carte</w:t>
      </w:r>
      <w:r w:rsidR="00425618" w:rsidRPr="001D3C39">
        <w:rPr>
          <w:rFonts w:ascii="Visa Dialect Regular" w:hAnsi="Visa Dialect Regular"/>
          <w:lang w:val="it-IT"/>
        </w:rPr>
        <w:t>, nonché nella vasta accettazione, una porta</w:t>
      </w:r>
      <w:r w:rsidR="00B3433D" w:rsidRPr="001D3C39">
        <w:rPr>
          <w:rFonts w:ascii="Visa Dialect Regular" w:hAnsi="Visa Dialect Regular"/>
          <w:lang w:val="it-IT"/>
        </w:rPr>
        <w:t xml:space="preserve"> aperta verso</w:t>
      </w:r>
      <w:r w:rsidR="00425618" w:rsidRPr="001D3C39">
        <w:rPr>
          <w:rFonts w:ascii="Visa Dialect Regular" w:hAnsi="Visa Dialect Regular"/>
          <w:lang w:val="it-IT"/>
        </w:rPr>
        <w:t xml:space="preserve"> i mercati internazionali. </w:t>
      </w:r>
      <w:r w:rsidR="00C36ACD" w:rsidRPr="001D3C39">
        <w:rPr>
          <w:rFonts w:ascii="Visa Dialect Regular" w:hAnsi="Visa Dialect Regular"/>
          <w:lang w:val="it-IT"/>
        </w:rPr>
        <w:t xml:space="preserve"> </w:t>
      </w:r>
    </w:p>
    <w:p w14:paraId="61E611F4" w14:textId="77777777" w:rsidR="004742D5" w:rsidRPr="001D3C39" w:rsidRDefault="004742D5" w:rsidP="00AE797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713A7C7F" w14:textId="5DFB1227" w:rsidR="004742D5" w:rsidRPr="001D3C39" w:rsidRDefault="004742D5" w:rsidP="00AE797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1D3C39">
        <w:rPr>
          <w:rFonts w:ascii="Visa Dialect Regular" w:hAnsi="Visa Dialect Regular"/>
          <w:lang w:val="it-IT"/>
        </w:rPr>
        <w:t>Sono solo alcuni de</w:t>
      </w:r>
      <w:r w:rsidR="00F045FB" w:rsidRPr="001D3C39">
        <w:rPr>
          <w:rFonts w:ascii="Visa Dialect Regular" w:hAnsi="Visa Dialect Regular"/>
          <w:lang w:val="it-IT"/>
        </w:rPr>
        <w:t>gli insight</w:t>
      </w:r>
      <w:r w:rsidRPr="001D3C39">
        <w:rPr>
          <w:rFonts w:ascii="Visa Dialect Regular" w:hAnsi="Visa Dialect Regular"/>
          <w:lang w:val="it-IT"/>
        </w:rPr>
        <w:t xml:space="preserve"> emersi dalla seconda edizione dell’Osservatorio Annuale Visa sui Pagamenti Digitali, realizzato in collaborazione con Ipsos per indagare il tessuto imprenditoriale italiano e analizzare, in particolare, esigenze e abitudini di micro e piccole imprese, con focus sulle carte di pagamento.</w:t>
      </w:r>
    </w:p>
    <w:p w14:paraId="0B69CEF6" w14:textId="77777777" w:rsidR="00FE7360" w:rsidRPr="001D3C39" w:rsidRDefault="00FE7360" w:rsidP="00AE797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7B0FA429" w14:textId="34893F3D" w:rsidR="00AE25DD" w:rsidRPr="001D3C39" w:rsidRDefault="00E12A35" w:rsidP="00AE25DD">
      <w:pPr>
        <w:spacing w:after="0" w:line="240" w:lineRule="auto"/>
        <w:jc w:val="both"/>
        <w:rPr>
          <w:rFonts w:ascii="Visa Dialect Regular" w:hAnsi="Visa Dialect Regular" w:cstheme="minorHAnsi"/>
          <w:lang w:val="it-IT"/>
        </w:rPr>
      </w:pPr>
      <w:r w:rsidRPr="001D3C39">
        <w:rPr>
          <w:rFonts w:ascii="Visa Dialect Regular" w:hAnsi="Visa Dialect Regular"/>
          <w:lang w:val="it-IT"/>
        </w:rPr>
        <w:t>Le carte di pagamento business influiscono positivamente anche sui processi aziendali</w:t>
      </w:r>
      <w:r w:rsidR="00C313FD" w:rsidRPr="001D3C39">
        <w:rPr>
          <w:rFonts w:ascii="Visa Dialect Regular" w:hAnsi="Visa Dialect Regular"/>
          <w:lang w:val="it-IT"/>
        </w:rPr>
        <w:t xml:space="preserve">, permettendo </w:t>
      </w:r>
      <w:r w:rsidR="00AE25DD" w:rsidRPr="001D3C39">
        <w:rPr>
          <w:rFonts w:ascii="Visa Dialect Regular" w:hAnsi="Visa Dialect Regular" w:cstheme="minorHAnsi"/>
          <w:lang w:val="it-IT"/>
        </w:rPr>
        <w:t>un maggior controllo</w:t>
      </w:r>
      <w:r w:rsidR="00922141" w:rsidRPr="001D3C39">
        <w:rPr>
          <w:rFonts w:ascii="Visa Dialect Regular" w:hAnsi="Visa Dialect Regular" w:cstheme="minorHAnsi"/>
          <w:lang w:val="it-IT"/>
        </w:rPr>
        <w:t xml:space="preserve"> e </w:t>
      </w:r>
      <w:r w:rsidR="00AE25DD" w:rsidRPr="001D3C39">
        <w:rPr>
          <w:rFonts w:ascii="Visa Dialect Regular" w:hAnsi="Visa Dialect Regular" w:cstheme="minorHAnsi"/>
          <w:lang w:val="it-IT"/>
        </w:rPr>
        <w:t xml:space="preserve">monitoraggio delle spese (44%) e un miglioramento complessivo </w:t>
      </w:r>
      <w:r w:rsidR="00922141" w:rsidRPr="001D3C39">
        <w:rPr>
          <w:rFonts w:ascii="Visa Dialect Regular" w:hAnsi="Visa Dialect Regular" w:cstheme="minorHAnsi"/>
          <w:lang w:val="it-IT"/>
        </w:rPr>
        <w:t>della</w:t>
      </w:r>
      <w:r w:rsidR="00AE25DD" w:rsidRPr="001D3C39">
        <w:rPr>
          <w:rFonts w:ascii="Visa Dialect Regular" w:hAnsi="Visa Dialect Regular" w:cstheme="minorHAnsi"/>
          <w:lang w:val="it-IT"/>
        </w:rPr>
        <w:t xml:space="preserve"> contabilità aziendale (32%)</w:t>
      </w:r>
      <w:r w:rsidR="00632419" w:rsidRPr="001D3C39">
        <w:rPr>
          <w:rFonts w:ascii="Visa Dialect Regular" w:hAnsi="Visa Dialect Regular" w:cstheme="minorHAnsi"/>
          <w:lang w:val="it-IT"/>
        </w:rPr>
        <w:t xml:space="preserve">, come evidenziano </w:t>
      </w:r>
      <w:r w:rsidR="00632419" w:rsidRPr="001D3C39">
        <w:rPr>
          <w:rFonts w:ascii="Visa Dialect Regular" w:hAnsi="Visa Dialect Regular" w:cstheme="minorHAnsi"/>
          <w:b/>
          <w:bCs/>
          <w:lang w:val="it-IT"/>
        </w:rPr>
        <w:t>sia le piccole che le microimprese.</w:t>
      </w:r>
    </w:p>
    <w:p w14:paraId="4F4D2B6E" w14:textId="2219A7CA" w:rsidR="00C313FD" w:rsidRPr="001D3C39" w:rsidRDefault="00C313FD" w:rsidP="00AE797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586ACFBF" w14:textId="1DF4DEA8" w:rsidR="00FE7360" w:rsidRPr="001D3C39" w:rsidRDefault="00171875" w:rsidP="00AE797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1D3C39">
        <w:rPr>
          <w:rFonts w:ascii="Visa Dialect Regular" w:hAnsi="Visa Dialect Regular"/>
          <w:lang w:val="it-IT"/>
        </w:rPr>
        <w:t>Vari anche gli elementi legati alla liquidità del capitale circolante messi in luce dagli intervistati</w:t>
      </w:r>
      <w:r w:rsidR="00725E79" w:rsidRPr="001D3C39">
        <w:rPr>
          <w:rFonts w:ascii="Visa Dialect Regular" w:hAnsi="Visa Dialect Regular"/>
          <w:lang w:val="it-IT"/>
        </w:rPr>
        <w:t>: ritengono infatt</w:t>
      </w:r>
      <w:r w:rsidR="005A55E7" w:rsidRPr="001D3C39">
        <w:rPr>
          <w:rFonts w:ascii="Visa Dialect Regular" w:hAnsi="Visa Dialect Regular"/>
          <w:lang w:val="it-IT"/>
        </w:rPr>
        <w:t>i</w:t>
      </w:r>
      <w:r w:rsidR="00725E79" w:rsidRPr="001D3C39">
        <w:rPr>
          <w:rFonts w:ascii="Visa Dialect Regular" w:hAnsi="Visa Dialect Regular"/>
          <w:lang w:val="it-IT"/>
        </w:rPr>
        <w:t xml:space="preserve"> che le carte di pagamento business </w:t>
      </w:r>
      <w:r w:rsidR="002E0FA0" w:rsidRPr="001D3C39">
        <w:rPr>
          <w:rFonts w:ascii="Visa Dialect Regular" w:hAnsi="Visa Dialect Regular"/>
          <w:lang w:val="it-IT"/>
        </w:rPr>
        <w:t>permettano di ridurre gli anticipi ai dipendenti (23%)</w:t>
      </w:r>
      <w:r w:rsidR="00064256" w:rsidRPr="001D3C39">
        <w:rPr>
          <w:rFonts w:ascii="Visa Dialect Regular" w:hAnsi="Visa Dialect Regular"/>
          <w:lang w:val="it-IT"/>
        </w:rPr>
        <w:t xml:space="preserve"> e</w:t>
      </w:r>
      <w:r w:rsidR="00914160" w:rsidRPr="001D3C39">
        <w:rPr>
          <w:rFonts w:ascii="Visa Dialect Regular" w:hAnsi="Visa Dialect Regular"/>
          <w:lang w:val="it-IT"/>
        </w:rPr>
        <w:t xml:space="preserve"> ottimizzare il flusso di cassa (24%)</w:t>
      </w:r>
      <w:r w:rsidR="00E47804" w:rsidRPr="001D3C39">
        <w:rPr>
          <w:rFonts w:ascii="Visa Dialect Regular" w:hAnsi="Visa Dialect Regular"/>
          <w:lang w:val="it-IT"/>
        </w:rPr>
        <w:t>.</w:t>
      </w:r>
    </w:p>
    <w:p w14:paraId="430DA2EB" w14:textId="77777777" w:rsidR="009569DF" w:rsidRPr="001D3C39" w:rsidRDefault="009569DF" w:rsidP="00AE7977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40D48FC7" w14:textId="5CCF9CB1" w:rsidR="00303435" w:rsidRPr="001D3C39" w:rsidRDefault="004E3C7F" w:rsidP="00303435">
      <w:pPr>
        <w:spacing w:after="0" w:line="240" w:lineRule="auto"/>
        <w:jc w:val="both"/>
        <w:rPr>
          <w:rFonts w:ascii="Visa Dialect Regular" w:hAnsi="Visa Dialect Regular" w:cstheme="minorHAnsi"/>
          <w:lang w:val="it-IT"/>
        </w:rPr>
      </w:pPr>
      <w:r w:rsidRPr="001D3C39">
        <w:rPr>
          <w:rFonts w:ascii="Visa Dialect Regular" w:hAnsi="Visa Dialect Regular" w:cstheme="minorHAnsi"/>
          <w:b/>
          <w:bCs/>
          <w:lang w:val="it-IT"/>
        </w:rPr>
        <w:t xml:space="preserve">Sono dati </w:t>
      </w:r>
      <w:r w:rsidR="00873D70" w:rsidRPr="001D3C39">
        <w:rPr>
          <w:rFonts w:ascii="Visa Dialect Regular" w:hAnsi="Visa Dialect Regular" w:cstheme="minorHAnsi"/>
          <w:b/>
          <w:bCs/>
          <w:lang w:val="it-IT"/>
        </w:rPr>
        <w:t xml:space="preserve">che </w:t>
      </w:r>
      <w:r w:rsidR="00A71070" w:rsidRPr="001D3C39">
        <w:rPr>
          <w:rFonts w:ascii="Visa Dialect Regular" w:hAnsi="Visa Dialect Regular" w:cstheme="minorHAnsi"/>
          <w:b/>
          <w:bCs/>
          <w:lang w:val="it-IT"/>
        </w:rPr>
        <w:t xml:space="preserve">mettono in evidenza le </w:t>
      </w:r>
      <w:r w:rsidR="00C27B68" w:rsidRPr="001D3C39">
        <w:rPr>
          <w:rFonts w:ascii="Visa Dialect Regular" w:hAnsi="Visa Dialect Regular" w:cstheme="minorHAnsi"/>
          <w:b/>
          <w:bCs/>
          <w:lang w:val="it-IT"/>
        </w:rPr>
        <w:t xml:space="preserve">sfide </w:t>
      </w:r>
      <w:r w:rsidR="00A71070" w:rsidRPr="001D3C39">
        <w:rPr>
          <w:rFonts w:ascii="Visa Dialect Regular" w:hAnsi="Visa Dialect Regular" w:cstheme="minorHAnsi"/>
          <w:b/>
          <w:bCs/>
          <w:lang w:val="it-IT"/>
        </w:rPr>
        <w:t>affrontate</w:t>
      </w:r>
      <w:r w:rsidR="00C27B68" w:rsidRPr="001D3C39">
        <w:rPr>
          <w:rFonts w:ascii="Visa Dialect Regular" w:hAnsi="Visa Dialect Regular" w:cstheme="minorHAnsi"/>
          <w:b/>
          <w:bCs/>
          <w:lang w:val="it-IT"/>
        </w:rPr>
        <w:t xml:space="preserve"> </w:t>
      </w:r>
      <w:r w:rsidR="005763A0" w:rsidRPr="001D3C39">
        <w:rPr>
          <w:rFonts w:ascii="Visa Dialect Regular" w:hAnsi="Visa Dialect Regular" w:cstheme="minorHAnsi"/>
          <w:b/>
          <w:bCs/>
          <w:lang w:val="it-IT"/>
        </w:rPr>
        <w:t xml:space="preserve">dalle piccole e micro aziende </w:t>
      </w:r>
      <w:r w:rsidR="00C27B68" w:rsidRPr="001D3C39">
        <w:rPr>
          <w:rFonts w:ascii="Visa Dialect Regular" w:hAnsi="Visa Dialect Regular" w:cstheme="minorHAnsi"/>
          <w:b/>
          <w:bCs/>
          <w:lang w:val="it-IT"/>
        </w:rPr>
        <w:t xml:space="preserve">nell’ultimo anno, </w:t>
      </w:r>
      <w:r w:rsidR="00EE1D62" w:rsidRPr="001D3C39">
        <w:rPr>
          <w:rFonts w:ascii="Visa Dialect Regular" w:hAnsi="Visa Dialect Regular" w:cstheme="minorHAnsi"/>
          <w:b/>
          <w:bCs/>
          <w:lang w:val="it-IT"/>
        </w:rPr>
        <w:t xml:space="preserve">tra cui </w:t>
      </w:r>
      <w:r w:rsidR="00520B9E" w:rsidRPr="001D3C39">
        <w:rPr>
          <w:rFonts w:ascii="Visa Dialect Regular" w:hAnsi="Visa Dialect Regular" w:cstheme="minorHAnsi"/>
          <w:b/>
          <w:bCs/>
          <w:lang w:val="it-IT"/>
        </w:rPr>
        <w:t xml:space="preserve">figurano </w:t>
      </w:r>
      <w:r w:rsidR="00C27B68" w:rsidRPr="001D3C39">
        <w:rPr>
          <w:rFonts w:ascii="Visa Dialect Regular" w:hAnsi="Visa Dialect Regular" w:cstheme="minorHAnsi"/>
          <w:b/>
          <w:bCs/>
          <w:lang w:val="it-IT"/>
        </w:rPr>
        <w:t>il rispetto delle scadenze di pagamento (29% delle imprese)</w:t>
      </w:r>
      <w:r w:rsidR="00C27B68" w:rsidRPr="001D3C39">
        <w:rPr>
          <w:rFonts w:ascii="Visa Dialect Regular" w:hAnsi="Visa Dialect Regular" w:cstheme="minorHAnsi"/>
          <w:lang w:val="it-IT"/>
        </w:rPr>
        <w:t xml:space="preserve">, seguito dalla necessità di tenere maggiormente sotto controllo le spese (29%) e dai tempi troppo lunghi impiegati a ricevere il pagamento dai clienti (28%). </w:t>
      </w:r>
      <w:bookmarkStart w:id="4" w:name="_Hlk157524538"/>
      <w:r w:rsidR="00303435" w:rsidRPr="001D3C39">
        <w:rPr>
          <w:rFonts w:ascii="Visa Dialect Regular" w:hAnsi="Visa Dialect Regular" w:cstheme="minorHAnsi"/>
          <w:lang w:val="it-IT"/>
        </w:rPr>
        <w:t xml:space="preserve">In evidenza anche </w:t>
      </w:r>
      <w:r w:rsidR="00303435" w:rsidRPr="001D3C39">
        <w:rPr>
          <w:rFonts w:ascii="Visa Dialect Regular" w:hAnsi="Visa Dialect Regular" w:cstheme="minorHAnsi"/>
          <w:b/>
          <w:bCs/>
          <w:lang w:val="it-IT"/>
        </w:rPr>
        <w:t xml:space="preserve">per più di 6 imprese su 10, la crucialità di ricevere denaro per rimborsi e pagamenti </w:t>
      </w:r>
      <w:r w:rsidR="00303435" w:rsidRPr="001D3C39">
        <w:rPr>
          <w:rFonts w:ascii="Visa Dialect Regular" w:hAnsi="Visa Dialect Regular" w:cstheme="minorHAnsi"/>
          <w:b/>
          <w:bCs/>
          <w:lang w:val="it-IT"/>
        </w:rPr>
        <w:lastRenderedPageBreak/>
        <w:t>il più rapidamente possibile</w:t>
      </w:r>
      <w:r w:rsidR="00303435" w:rsidRPr="001D3C39">
        <w:rPr>
          <w:rFonts w:ascii="Visa Dialect Regular" w:hAnsi="Visa Dialect Regular" w:cstheme="minorHAnsi"/>
          <w:lang w:val="it-IT"/>
        </w:rPr>
        <w:t xml:space="preserve">, </w:t>
      </w:r>
      <w:r w:rsidR="00937824" w:rsidRPr="001D3C39">
        <w:rPr>
          <w:rFonts w:ascii="Visa Dialect Regular" w:hAnsi="Visa Dialect Regular" w:cstheme="minorHAnsi"/>
          <w:lang w:val="it-IT"/>
        </w:rPr>
        <w:t>che conferma</w:t>
      </w:r>
      <w:r w:rsidR="005613BD" w:rsidRPr="001D3C39">
        <w:rPr>
          <w:rFonts w:ascii="Visa Dialect Regular" w:hAnsi="Visa Dialect Regular" w:cstheme="minorHAnsi"/>
          <w:lang w:val="it-IT"/>
        </w:rPr>
        <w:t xml:space="preserve"> come </w:t>
      </w:r>
      <w:r w:rsidR="001D3C39" w:rsidRPr="001D3C39">
        <w:rPr>
          <w:rFonts w:ascii="Visa Dialect Regular" w:hAnsi="Visa Dialect Regular" w:cstheme="minorHAnsi"/>
          <w:lang w:val="it-IT"/>
        </w:rPr>
        <w:t>il tema</w:t>
      </w:r>
      <w:r w:rsidR="00303435" w:rsidRPr="001D3C39">
        <w:rPr>
          <w:rFonts w:ascii="Visa Dialect Regular" w:hAnsi="Visa Dialect Regular" w:cstheme="minorHAnsi"/>
          <w:lang w:val="it-IT"/>
        </w:rPr>
        <w:t xml:space="preserve"> della liquidità si rivel</w:t>
      </w:r>
      <w:r w:rsidR="005613BD" w:rsidRPr="001D3C39">
        <w:rPr>
          <w:rFonts w:ascii="Visa Dialect Regular" w:hAnsi="Visa Dialect Regular" w:cstheme="minorHAnsi"/>
          <w:lang w:val="it-IT"/>
        </w:rPr>
        <w:t>i</w:t>
      </w:r>
      <w:r w:rsidR="00303435" w:rsidRPr="001D3C39">
        <w:rPr>
          <w:rFonts w:ascii="Visa Dialect Regular" w:hAnsi="Visa Dialect Regular" w:cstheme="minorHAnsi"/>
          <w:lang w:val="it-IT"/>
        </w:rPr>
        <w:t xml:space="preserve"> ancora una volta molto rilevante. </w:t>
      </w:r>
    </w:p>
    <w:p w14:paraId="6D691696" w14:textId="359C8F66" w:rsidR="001C5638" w:rsidRPr="001D3C39" w:rsidRDefault="001C5638" w:rsidP="001C5638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bookmarkEnd w:id="4"/>
    <w:p w14:paraId="10A23360" w14:textId="2FA0509A" w:rsidR="001C5638" w:rsidRPr="001D3C39" w:rsidRDefault="001C5638" w:rsidP="001D3C39">
      <w:pPr>
        <w:pStyle w:val="PreformattatoHTML"/>
        <w:jc w:val="both"/>
        <w:rPr>
          <w:rFonts w:ascii="Visa Dialect Regular" w:hAnsi="Visa Dialect Regular"/>
          <w:i/>
          <w:iCs/>
          <w:sz w:val="22"/>
          <w:szCs w:val="22"/>
          <w:lang w:val="it-IT"/>
        </w:rPr>
      </w:pPr>
      <w:r w:rsidRPr="001D3C39">
        <w:rPr>
          <w:rFonts w:ascii="Visa Dialect Regular" w:eastAsiaTheme="minorHAnsi" w:hAnsi="Visa Dialect Regular" w:cstheme="minorHAnsi"/>
          <w:sz w:val="22"/>
          <w:szCs w:val="22"/>
          <w:lang w:val="it-IT"/>
        </w:rPr>
        <w:t>“</w:t>
      </w:r>
      <w:r w:rsidR="00246533" w:rsidRPr="001D3C39">
        <w:rPr>
          <w:rFonts w:ascii="Visa Dialect Regular" w:eastAsiaTheme="minorHAnsi" w:hAnsi="Visa Dialect Regular" w:cstheme="minorHAnsi"/>
          <w:i/>
          <w:iCs/>
          <w:sz w:val="22"/>
          <w:szCs w:val="22"/>
          <w:lang w:val="it-IT"/>
        </w:rPr>
        <w:t>P</w:t>
      </w:r>
      <w:r w:rsidRPr="001D3C39">
        <w:rPr>
          <w:rFonts w:ascii="Visa Dialect Regular" w:eastAsiaTheme="minorHAnsi" w:hAnsi="Visa Dialect Regular" w:cstheme="minorHAnsi"/>
          <w:i/>
          <w:iCs/>
          <w:sz w:val="22"/>
          <w:szCs w:val="22"/>
          <w:lang w:val="it-IT"/>
        </w:rPr>
        <w:t>er le aziende diventa sempre più cruciale non solo essere pagate e pagare in tempo</w:t>
      </w:r>
      <w:r w:rsidR="002B0613" w:rsidRPr="001D3C39">
        <w:rPr>
          <w:rFonts w:ascii="Visa Dialect Regular" w:eastAsiaTheme="minorHAnsi" w:hAnsi="Visa Dialect Regular" w:cstheme="minorHAnsi"/>
          <w:i/>
          <w:iCs/>
          <w:sz w:val="22"/>
          <w:szCs w:val="22"/>
          <w:lang w:val="it-IT"/>
        </w:rPr>
        <w:t xml:space="preserve"> </w:t>
      </w:r>
      <w:r w:rsidR="00C27B68" w:rsidRPr="001D3C39">
        <w:rPr>
          <w:rFonts w:ascii="Visa Dialect Regular" w:eastAsiaTheme="minorHAnsi" w:hAnsi="Visa Dialect Regular" w:cstheme="minorHAnsi"/>
          <w:i/>
          <w:iCs/>
          <w:sz w:val="22"/>
          <w:szCs w:val="22"/>
          <w:lang w:val="it-IT"/>
        </w:rPr>
        <w:t>-</w:t>
      </w:r>
      <w:r w:rsidRPr="001D3C39">
        <w:rPr>
          <w:rFonts w:ascii="Visa Dialect Regular" w:eastAsiaTheme="minorHAnsi" w:hAnsi="Visa Dialect Regular" w:cstheme="minorHAnsi"/>
          <w:i/>
          <w:iCs/>
          <w:sz w:val="22"/>
          <w:szCs w:val="22"/>
          <w:lang w:val="it-IT"/>
        </w:rPr>
        <w:t xml:space="preserve"> </w:t>
      </w:r>
      <w:r w:rsidR="00C27B68" w:rsidRPr="001D3C39">
        <w:rPr>
          <w:rFonts w:ascii="Visa Dialect Regular" w:eastAsiaTheme="minorHAnsi" w:hAnsi="Visa Dialect Regular" w:cstheme="minorHAnsi"/>
          <w:sz w:val="22"/>
          <w:szCs w:val="22"/>
          <w:lang w:val="it-IT"/>
        </w:rPr>
        <w:t xml:space="preserve">sottolinea </w:t>
      </w:r>
      <w:r w:rsidR="00494812" w:rsidRPr="001D3C39">
        <w:rPr>
          <w:rFonts w:ascii="Visa Dialect Regular" w:eastAsiaTheme="minorHAnsi" w:hAnsi="Visa Dialect Regular" w:cstheme="minorHAnsi"/>
          <w:b/>
          <w:bCs/>
          <w:sz w:val="22"/>
          <w:szCs w:val="22"/>
          <w:lang w:val="it-IT"/>
        </w:rPr>
        <w:t xml:space="preserve">Luca Moroni, </w:t>
      </w:r>
      <w:r w:rsidR="00D75A5E" w:rsidRPr="001D3C39">
        <w:rPr>
          <w:rFonts w:ascii="Visa Dialect Regular" w:eastAsiaTheme="minorHAnsi" w:hAnsi="Visa Dialect Regular" w:cstheme="minorHAnsi"/>
          <w:b/>
          <w:bCs/>
          <w:sz w:val="22"/>
          <w:szCs w:val="22"/>
          <w:lang w:val="it-IT"/>
        </w:rPr>
        <w:t>Head o</w:t>
      </w:r>
      <w:r w:rsidR="002C1487" w:rsidRPr="001D3C39">
        <w:rPr>
          <w:rFonts w:ascii="Visa Dialect Regular" w:eastAsiaTheme="minorHAnsi" w:hAnsi="Visa Dialect Regular" w:cstheme="minorHAnsi"/>
          <w:b/>
          <w:bCs/>
          <w:sz w:val="22"/>
          <w:szCs w:val="22"/>
          <w:lang w:val="it-IT"/>
        </w:rPr>
        <w:t>f</w:t>
      </w:r>
      <w:r w:rsidR="00494812" w:rsidRPr="001D3C39">
        <w:rPr>
          <w:rFonts w:ascii="Visa Dialect Regular" w:eastAsiaTheme="minorHAnsi" w:hAnsi="Visa Dialect Regular" w:cstheme="minorHAnsi"/>
          <w:b/>
          <w:bCs/>
          <w:sz w:val="22"/>
          <w:szCs w:val="22"/>
          <w:lang w:val="it-IT"/>
        </w:rPr>
        <w:t xml:space="preserve"> Visa</w:t>
      </w:r>
      <w:r w:rsidR="002C1487" w:rsidRPr="001D3C39">
        <w:rPr>
          <w:rFonts w:ascii="Visa Dialect Regular" w:eastAsiaTheme="minorHAnsi" w:hAnsi="Visa Dialect Regular" w:cstheme="minorHAnsi"/>
          <w:b/>
          <w:bCs/>
          <w:sz w:val="22"/>
          <w:szCs w:val="22"/>
          <w:lang w:val="it-IT"/>
        </w:rPr>
        <w:t xml:space="preserve"> Commercial Solutions Southern Europe</w:t>
      </w:r>
      <w:r w:rsidR="00C27B68" w:rsidRPr="001D3C39">
        <w:rPr>
          <w:rFonts w:ascii="Visa Dialect Regular" w:hAnsi="Visa Dialect Regular" w:cstheme="minorHAnsi"/>
          <w:b/>
          <w:bCs/>
          <w:sz w:val="22"/>
          <w:szCs w:val="22"/>
          <w:lang w:val="it-IT"/>
        </w:rPr>
        <w:t>.</w:t>
      </w:r>
      <w:r w:rsidR="00C27B68" w:rsidRPr="001D3C39">
        <w:rPr>
          <w:rFonts w:ascii="Visa Dialect Regular" w:hAnsi="Visa Dialect Regular"/>
          <w:i/>
          <w:iCs/>
          <w:sz w:val="22"/>
          <w:szCs w:val="22"/>
          <w:lang w:val="it-IT"/>
        </w:rPr>
        <w:t xml:space="preserve"> “</w:t>
      </w:r>
      <w:r w:rsidR="00633E7B" w:rsidRPr="001D3C39">
        <w:rPr>
          <w:rFonts w:ascii="Visa Dialect Regular" w:hAnsi="Visa Dialect Regular"/>
          <w:i/>
          <w:iCs/>
          <w:sz w:val="22"/>
          <w:szCs w:val="22"/>
          <w:lang w:val="it-IT"/>
        </w:rPr>
        <w:t xml:space="preserve">Il network Visa </w:t>
      </w:r>
      <w:r w:rsidR="001C68D6" w:rsidRPr="001D3C39">
        <w:rPr>
          <w:rFonts w:ascii="Visa Dialect Regular" w:hAnsi="Visa Dialect Regular"/>
          <w:i/>
          <w:iCs/>
          <w:color w:val="202124"/>
          <w:sz w:val="22"/>
          <w:szCs w:val="22"/>
          <w:lang w:val="it-IT"/>
        </w:rPr>
        <w:t xml:space="preserve">fornisce la tecnologia per aiutare le aziende a semplificare e ottimizzare il modo in cui </w:t>
      </w:r>
      <w:r w:rsidR="00B35ABA" w:rsidRPr="001D3C39">
        <w:rPr>
          <w:rFonts w:ascii="Visa Dialect Regular" w:hAnsi="Visa Dialect Regular"/>
          <w:i/>
          <w:iCs/>
          <w:color w:val="202124"/>
          <w:sz w:val="22"/>
          <w:szCs w:val="22"/>
          <w:lang w:val="it-IT"/>
        </w:rPr>
        <w:t>pagano e vengono pagate</w:t>
      </w:r>
      <w:r w:rsidR="001C68D6" w:rsidRPr="001D3C39">
        <w:rPr>
          <w:rFonts w:ascii="Visa Dialect Regular" w:hAnsi="Visa Dialect Regular"/>
          <w:i/>
          <w:iCs/>
          <w:color w:val="202124"/>
          <w:sz w:val="22"/>
          <w:szCs w:val="22"/>
          <w:lang w:val="it-IT"/>
        </w:rPr>
        <w:t xml:space="preserve">, in modo sicuro e controllato. </w:t>
      </w:r>
      <w:r w:rsidR="005A1388" w:rsidRPr="001D3C39">
        <w:rPr>
          <w:rFonts w:ascii="Visa Dialect Regular" w:hAnsi="Visa Dialect Regular"/>
          <w:i/>
          <w:iCs/>
          <w:sz w:val="22"/>
          <w:szCs w:val="22"/>
          <w:lang w:val="it-IT"/>
        </w:rPr>
        <w:t>Visa, inoltre</w:t>
      </w:r>
      <w:r w:rsidR="001C68D6" w:rsidRPr="001D3C39">
        <w:rPr>
          <w:rFonts w:ascii="Visa Dialect Regular" w:hAnsi="Visa Dialect Regular"/>
          <w:i/>
          <w:iCs/>
          <w:sz w:val="22"/>
          <w:szCs w:val="22"/>
          <w:lang w:val="it-IT"/>
        </w:rPr>
        <w:t xml:space="preserve">, accettata in 200 Paesi nel mondo, può aiutare le imprese ad accedere ai mercati globali, ampliando le proprie fonti di reddito grazie alla possibilità di vendere online e al contempo permettendo di acquistare beni e servizi ovunque e al miglior prezzo. Grazie a una piattaforma di soluzioni dedicate ai pagamenti aziendali, </w:t>
      </w:r>
      <w:r w:rsidR="005A1388" w:rsidRPr="001D3C39">
        <w:rPr>
          <w:rFonts w:ascii="Visa Dialect Regular" w:hAnsi="Visa Dialect Regular"/>
          <w:i/>
          <w:iCs/>
          <w:sz w:val="22"/>
          <w:szCs w:val="22"/>
          <w:lang w:val="it-IT"/>
        </w:rPr>
        <w:t>può</w:t>
      </w:r>
      <w:r w:rsidR="001C68D6" w:rsidRPr="001D3C39">
        <w:rPr>
          <w:rFonts w:ascii="Visa Dialect Regular" w:hAnsi="Visa Dialect Regular"/>
          <w:i/>
          <w:iCs/>
          <w:sz w:val="22"/>
          <w:szCs w:val="22"/>
          <w:lang w:val="it-IT"/>
        </w:rPr>
        <w:t xml:space="preserve"> aiutare a </w:t>
      </w:r>
      <w:r w:rsidRPr="001D3C39">
        <w:rPr>
          <w:rFonts w:ascii="Visa Dialect Regular" w:hAnsi="Visa Dialect Regular"/>
          <w:i/>
          <w:iCs/>
          <w:sz w:val="22"/>
          <w:szCs w:val="22"/>
          <w:lang w:val="it-IT"/>
        </w:rPr>
        <w:t>portare benefici in tema di riconciliazione della spesa, efficienza dei processi e abbattimento dei costi interni. In particolare, poi, le carte di credito business costituiscono u</w:t>
      </w:r>
      <w:r w:rsidRPr="001D3C39">
        <w:rPr>
          <w:rFonts w:ascii="Visa Dialect Regular" w:eastAsiaTheme="minorHAnsi" w:hAnsi="Visa Dialect Regular" w:cstheme="minorHAnsi"/>
          <w:i/>
          <w:iCs/>
          <w:sz w:val="22"/>
          <w:szCs w:val="22"/>
          <w:lang w:val="it-IT"/>
        </w:rPr>
        <w:t xml:space="preserve">na linea di credito a breve termine che </w:t>
      </w:r>
      <w:r w:rsidR="00A340B0" w:rsidRPr="001D3C39">
        <w:rPr>
          <w:rFonts w:ascii="Visa Dialect Regular" w:eastAsiaTheme="minorHAnsi" w:hAnsi="Visa Dialect Regular" w:cstheme="minorHAnsi"/>
          <w:i/>
          <w:iCs/>
          <w:sz w:val="22"/>
          <w:szCs w:val="22"/>
          <w:lang w:val="it-IT"/>
        </w:rPr>
        <w:t>migliora</w:t>
      </w:r>
      <w:r w:rsidRPr="001D3C39">
        <w:rPr>
          <w:rFonts w:ascii="Visa Dialect Regular" w:eastAsiaTheme="minorHAnsi" w:hAnsi="Visa Dialect Regular" w:cstheme="minorHAnsi"/>
          <w:i/>
          <w:iCs/>
          <w:sz w:val="22"/>
          <w:szCs w:val="22"/>
          <w:lang w:val="it-IT"/>
        </w:rPr>
        <w:t xml:space="preserve"> la liquidità</w:t>
      </w:r>
      <w:r w:rsidRPr="001D3C39">
        <w:rPr>
          <w:rFonts w:ascii="Visa Dialect Regular" w:eastAsiaTheme="minorHAnsi" w:hAnsi="Visa Dialect Regular" w:cstheme="minorHAnsi"/>
          <w:sz w:val="22"/>
          <w:szCs w:val="22"/>
          <w:lang w:val="it-IT"/>
        </w:rPr>
        <w:t>”.</w:t>
      </w:r>
    </w:p>
    <w:p w14:paraId="52AEB122" w14:textId="77777777" w:rsidR="00AE7977" w:rsidRPr="001D3C39" w:rsidRDefault="00AE7977" w:rsidP="00AE7977">
      <w:pPr>
        <w:spacing w:after="0" w:line="240" w:lineRule="auto"/>
        <w:jc w:val="both"/>
        <w:rPr>
          <w:rFonts w:ascii="Visa Dialect Regular" w:hAnsi="Visa Dialect Regular" w:cstheme="minorHAnsi"/>
          <w:lang w:val="it-IT"/>
        </w:rPr>
      </w:pPr>
    </w:p>
    <w:p w14:paraId="1DF152F0" w14:textId="77777777" w:rsidR="006E2C64" w:rsidRPr="001D3C39" w:rsidRDefault="006E2C64" w:rsidP="006E2C64">
      <w:pPr>
        <w:spacing w:after="0" w:line="240" w:lineRule="auto"/>
        <w:jc w:val="both"/>
        <w:rPr>
          <w:rFonts w:ascii="Visa Dialect Regular" w:hAnsi="Visa Dialect Regular" w:cstheme="minorHAnsi"/>
          <w:b/>
          <w:bCs/>
          <w:lang w:val="it-IT"/>
        </w:rPr>
      </w:pPr>
      <w:r w:rsidRPr="001D3C39">
        <w:rPr>
          <w:rFonts w:ascii="Visa Dialect Regular" w:hAnsi="Visa Dialect Regular" w:cstheme="minorHAnsi"/>
          <w:b/>
          <w:bCs/>
          <w:lang w:val="it-IT"/>
        </w:rPr>
        <w:t>CARTE DI PAGAMENTO: BUSINESS O PERSONALI?</w:t>
      </w:r>
    </w:p>
    <w:p w14:paraId="50F886D3" w14:textId="6F6513F3" w:rsidR="00050B52" w:rsidRPr="001D3C39" w:rsidRDefault="00B87018" w:rsidP="00924E9E">
      <w:pPr>
        <w:spacing w:after="0" w:line="240" w:lineRule="auto"/>
        <w:jc w:val="both"/>
        <w:rPr>
          <w:rFonts w:ascii="Visa Dialect Regular" w:hAnsi="Visa Dialect Regular" w:cstheme="minorHAnsi"/>
          <w:lang w:val="it-IT"/>
        </w:rPr>
      </w:pPr>
      <w:r w:rsidRPr="001D3C39">
        <w:rPr>
          <w:rFonts w:ascii="Visa Dialect Regular" w:hAnsi="Visa Dialect Regular" w:cstheme="minorHAnsi"/>
          <w:lang w:val="it-IT"/>
        </w:rPr>
        <w:t xml:space="preserve">Alle domande relative alle esigenze cui dovrebbero rispondere le carte di pagamento, secondo l’Osservatorio Visa, </w:t>
      </w:r>
      <w:r w:rsidR="005E0A5D" w:rsidRPr="001D3C39">
        <w:rPr>
          <w:rFonts w:ascii="Visa Dialect Regular" w:hAnsi="Visa Dialect Regular" w:cstheme="minorHAnsi"/>
          <w:b/>
          <w:bCs/>
          <w:lang w:val="it-IT"/>
        </w:rPr>
        <w:t>l’87</w:t>
      </w:r>
      <w:r w:rsidRPr="001D3C39">
        <w:rPr>
          <w:rFonts w:ascii="Visa Dialect Regular" w:hAnsi="Visa Dialect Regular" w:cstheme="minorHAnsi"/>
          <w:b/>
          <w:bCs/>
          <w:lang w:val="it-IT"/>
        </w:rPr>
        <w:t>% delle piccole imprese</w:t>
      </w:r>
      <w:r w:rsidRPr="001D3C39">
        <w:rPr>
          <w:rFonts w:ascii="Visa Dialect Regular" w:hAnsi="Visa Dialect Regular" w:cstheme="minorHAnsi"/>
          <w:lang w:val="it-IT"/>
        </w:rPr>
        <w:t xml:space="preserve"> </w:t>
      </w:r>
      <w:r w:rsidRPr="001D3C39">
        <w:rPr>
          <w:rFonts w:ascii="Visa Dialect Regular" w:hAnsi="Visa Dialect Regular" w:cstheme="minorHAnsi"/>
          <w:b/>
          <w:bCs/>
          <w:lang w:val="it-IT"/>
        </w:rPr>
        <w:t xml:space="preserve">ritiene importante separare le spese aziendali da quelle personali, </w:t>
      </w:r>
      <w:r w:rsidRPr="001D3C39">
        <w:rPr>
          <w:rFonts w:ascii="Visa Dialect Regular" w:hAnsi="Visa Dialect Regular" w:cstheme="minorHAnsi"/>
          <w:lang w:val="it-IT"/>
        </w:rPr>
        <w:t xml:space="preserve">rispetto al </w:t>
      </w:r>
      <w:r w:rsidR="005E0A5D" w:rsidRPr="001D3C39">
        <w:rPr>
          <w:rFonts w:ascii="Visa Dialect Regular" w:hAnsi="Visa Dialect Regular" w:cstheme="minorHAnsi"/>
          <w:lang w:val="it-IT"/>
        </w:rPr>
        <w:t>64</w:t>
      </w:r>
      <w:r w:rsidRPr="001D3C39">
        <w:rPr>
          <w:rFonts w:ascii="Visa Dialect Regular" w:hAnsi="Visa Dialect Regular" w:cstheme="minorHAnsi"/>
          <w:lang w:val="it-IT"/>
        </w:rPr>
        <w:t xml:space="preserve">% delle micro, in ragione delle dimensioni e della gestione più articolata. </w:t>
      </w:r>
      <w:r w:rsidR="00924E9E" w:rsidRPr="001D3C39">
        <w:rPr>
          <w:rFonts w:ascii="Visa Dialect Regular" w:hAnsi="Visa Dialect Regular" w:cstheme="minorHAnsi"/>
          <w:b/>
          <w:bCs/>
          <w:lang w:val="it-IT"/>
        </w:rPr>
        <w:t xml:space="preserve">L’utilizzo delle carte </w:t>
      </w:r>
      <w:r w:rsidR="005E0A5D" w:rsidRPr="001D3C39">
        <w:rPr>
          <w:rFonts w:ascii="Visa Dialect Regular" w:hAnsi="Visa Dialect Regular" w:cstheme="minorHAnsi"/>
          <w:b/>
          <w:bCs/>
          <w:lang w:val="it-IT"/>
        </w:rPr>
        <w:t xml:space="preserve">business </w:t>
      </w:r>
      <w:r w:rsidR="00924E9E" w:rsidRPr="001D3C39">
        <w:rPr>
          <w:rFonts w:ascii="Visa Dialect Regular" w:hAnsi="Visa Dialect Regular" w:cstheme="minorHAnsi"/>
          <w:b/>
          <w:bCs/>
          <w:lang w:val="it-IT"/>
        </w:rPr>
        <w:t>avviene soprattutto per spese di viaggio e rappresentanza indipendentemente dalla dimensione aziendale</w:t>
      </w:r>
      <w:r w:rsidR="00B52809" w:rsidRPr="001D3C39">
        <w:rPr>
          <w:rFonts w:ascii="Visa Dialect Regular" w:hAnsi="Visa Dialect Regular" w:cstheme="minorHAnsi"/>
          <w:b/>
          <w:bCs/>
          <w:lang w:val="it-IT"/>
        </w:rPr>
        <w:t xml:space="preserve"> (44%)</w:t>
      </w:r>
      <w:r w:rsidR="00924E9E" w:rsidRPr="001D3C39">
        <w:rPr>
          <w:rFonts w:ascii="Visa Dialect Regular" w:hAnsi="Visa Dialect Regular" w:cstheme="minorHAnsi"/>
          <w:lang w:val="it-IT"/>
        </w:rPr>
        <w:t xml:space="preserve">. </w:t>
      </w:r>
      <w:r w:rsidR="005E0A5D" w:rsidRPr="001D3C39">
        <w:rPr>
          <w:rFonts w:ascii="Visa Dialect Regular" w:hAnsi="Visa Dialect Regular" w:cstheme="minorHAnsi"/>
          <w:lang w:val="it-IT"/>
        </w:rPr>
        <w:t>Altr</w:t>
      </w:r>
      <w:r w:rsidR="00924E9E" w:rsidRPr="001D3C39">
        <w:rPr>
          <w:rFonts w:ascii="Visa Dialect Regular" w:hAnsi="Visa Dialect Regular" w:cstheme="minorHAnsi"/>
          <w:lang w:val="it-IT"/>
        </w:rPr>
        <w:t xml:space="preserve">e voci di spesa per le quali si ricorre alle carte business </w:t>
      </w:r>
      <w:r w:rsidR="005E0A5D" w:rsidRPr="001D3C39">
        <w:rPr>
          <w:rFonts w:ascii="Visa Dialect Regular" w:hAnsi="Visa Dialect Regular" w:cstheme="minorHAnsi"/>
          <w:lang w:val="it-IT"/>
        </w:rPr>
        <w:t>sono</w:t>
      </w:r>
      <w:r w:rsidR="00924E9E" w:rsidRPr="001D3C39">
        <w:rPr>
          <w:rFonts w:ascii="Visa Dialect Regular" w:hAnsi="Visa Dialect Regular" w:cstheme="minorHAnsi"/>
          <w:lang w:val="it-IT"/>
        </w:rPr>
        <w:t xml:space="preserve"> gli acquisti ad hoc via internet (</w:t>
      </w:r>
      <w:r w:rsidR="005E0A5D" w:rsidRPr="001D3C39">
        <w:rPr>
          <w:rFonts w:ascii="Visa Dialect Regular" w:hAnsi="Visa Dialect Regular" w:cstheme="minorHAnsi"/>
          <w:lang w:val="it-IT"/>
        </w:rPr>
        <w:t>34</w:t>
      </w:r>
      <w:r w:rsidR="00924E9E" w:rsidRPr="001D3C39">
        <w:rPr>
          <w:rFonts w:ascii="Visa Dialect Regular" w:hAnsi="Visa Dialect Regular" w:cstheme="minorHAnsi"/>
          <w:lang w:val="it-IT"/>
        </w:rPr>
        <w:t xml:space="preserve">%), </w:t>
      </w:r>
      <w:r w:rsidR="00066B91" w:rsidRPr="001D3C39">
        <w:rPr>
          <w:rFonts w:ascii="Visa Dialect Regular" w:hAnsi="Visa Dialect Regular" w:cstheme="minorHAnsi"/>
          <w:lang w:val="it-IT"/>
        </w:rPr>
        <w:t xml:space="preserve">le </w:t>
      </w:r>
      <w:r w:rsidR="00924E9E" w:rsidRPr="001D3C39">
        <w:rPr>
          <w:rFonts w:ascii="Visa Dialect Regular" w:hAnsi="Visa Dialect Regular" w:cstheme="minorHAnsi"/>
          <w:lang w:val="it-IT"/>
        </w:rPr>
        <w:t xml:space="preserve">forniture accessorie e </w:t>
      </w:r>
      <w:r w:rsidR="00066B91" w:rsidRPr="001D3C39">
        <w:rPr>
          <w:rFonts w:ascii="Visa Dialect Regular" w:hAnsi="Visa Dialect Regular" w:cstheme="minorHAnsi"/>
          <w:lang w:val="it-IT"/>
        </w:rPr>
        <w:t xml:space="preserve">le </w:t>
      </w:r>
      <w:r w:rsidR="00924E9E" w:rsidRPr="001D3C39">
        <w:rPr>
          <w:rFonts w:ascii="Visa Dialect Regular" w:hAnsi="Visa Dialect Regular" w:cstheme="minorHAnsi"/>
          <w:lang w:val="it-IT"/>
        </w:rPr>
        <w:t>utenze (</w:t>
      </w:r>
      <w:r w:rsidR="005E0A5D" w:rsidRPr="001D3C39">
        <w:rPr>
          <w:rFonts w:ascii="Visa Dialect Regular" w:hAnsi="Visa Dialect Regular" w:cstheme="minorHAnsi"/>
          <w:lang w:val="it-IT"/>
        </w:rPr>
        <w:t>32</w:t>
      </w:r>
      <w:r w:rsidR="00924E9E" w:rsidRPr="001D3C39">
        <w:rPr>
          <w:rFonts w:ascii="Visa Dialect Regular" w:hAnsi="Visa Dialect Regular" w:cstheme="minorHAnsi"/>
          <w:lang w:val="it-IT"/>
        </w:rPr>
        <w:t>%)</w:t>
      </w:r>
      <w:r w:rsidR="00066B91" w:rsidRPr="001D3C39">
        <w:rPr>
          <w:rFonts w:ascii="Visa Dialect Regular" w:hAnsi="Visa Dialect Regular" w:cstheme="minorHAnsi"/>
          <w:lang w:val="it-IT"/>
        </w:rPr>
        <w:t xml:space="preserve">, </w:t>
      </w:r>
      <w:r w:rsidR="005E0A5D" w:rsidRPr="001D3C39">
        <w:rPr>
          <w:rFonts w:ascii="Visa Dialect Regular" w:hAnsi="Visa Dialect Regular" w:cstheme="minorHAnsi"/>
          <w:lang w:val="it-IT"/>
        </w:rPr>
        <w:t>i fornitori primari</w:t>
      </w:r>
      <w:r w:rsidR="00066B91" w:rsidRPr="001D3C39">
        <w:rPr>
          <w:rFonts w:ascii="Visa Dialect Regular" w:hAnsi="Visa Dialect Regular" w:cstheme="minorHAnsi"/>
          <w:lang w:val="it-IT"/>
        </w:rPr>
        <w:t xml:space="preserve"> (30%)</w:t>
      </w:r>
      <w:r w:rsidR="00924E9E" w:rsidRPr="001D3C39">
        <w:rPr>
          <w:rFonts w:ascii="Visa Dialect Regular" w:hAnsi="Visa Dialect Regular" w:cstheme="minorHAnsi"/>
          <w:lang w:val="it-IT"/>
        </w:rPr>
        <w:t xml:space="preserve">. </w:t>
      </w:r>
      <w:r w:rsidR="005E0A5D" w:rsidRPr="001D3C39">
        <w:rPr>
          <w:rFonts w:ascii="Visa Dialect Regular" w:hAnsi="Visa Dialect Regular" w:cstheme="minorHAnsi"/>
          <w:lang w:val="it-IT"/>
        </w:rPr>
        <w:t>L</w:t>
      </w:r>
      <w:r w:rsidR="00B80A0C" w:rsidRPr="001D3C39">
        <w:rPr>
          <w:rFonts w:ascii="Visa Dialect Regular" w:hAnsi="Visa Dialect Regular" w:cstheme="minorHAnsi"/>
          <w:lang w:val="it-IT"/>
        </w:rPr>
        <w:t>’u</w:t>
      </w:r>
      <w:r w:rsidR="000B4B80" w:rsidRPr="001D3C39">
        <w:rPr>
          <w:rFonts w:ascii="Visa Dialect Regular" w:hAnsi="Visa Dialect Regular" w:cstheme="minorHAnsi"/>
          <w:lang w:val="it-IT"/>
        </w:rPr>
        <w:t>s</w:t>
      </w:r>
      <w:r w:rsidR="00B80A0C" w:rsidRPr="001D3C39">
        <w:rPr>
          <w:rFonts w:ascii="Visa Dialect Regular" w:hAnsi="Visa Dialect Regular" w:cstheme="minorHAnsi"/>
          <w:lang w:val="it-IT"/>
        </w:rPr>
        <w:t xml:space="preserve">o delle carte personali è legato </w:t>
      </w:r>
      <w:r w:rsidR="005E0A5D" w:rsidRPr="001D3C39">
        <w:rPr>
          <w:rFonts w:ascii="Visa Dialect Regular" w:hAnsi="Visa Dialect Regular" w:cstheme="minorHAnsi"/>
          <w:lang w:val="it-IT"/>
        </w:rPr>
        <w:t xml:space="preserve">invece </w:t>
      </w:r>
      <w:r w:rsidR="00B80A0C" w:rsidRPr="001D3C39">
        <w:rPr>
          <w:rFonts w:ascii="Visa Dialect Regular" w:hAnsi="Visa Dialect Regular" w:cstheme="minorHAnsi"/>
          <w:lang w:val="it-IT"/>
        </w:rPr>
        <w:t>principalmente al pagamento delle utenze</w:t>
      </w:r>
      <w:r w:rsidR="00C96D31" w:rsidRPr="001D3C39">
        <w:rPr>
          <w:rFonts w:ascii="Visa Dialect Regular" w:hAnsi="Visa Dialect Regular" w:cstheme="minorHAnsi"/>
          <w:lang w:val="it-IT"/>
        </w:rPr>
        <w:t xml:space="preserve"> (3</w:t>
      </w:r>
      <w:r w:rsidR="005E0A5D" w:rsidRPr="001D3C39">
        <w:rPr>
          <w:rFonts w:ascii="Visa Dialect Regular" w:hAnsi="Visa Dialect Regular" w:cstheme="minorHAnsi"/>
          <w:lang w:val="it-IT"/>
        </w:rPr>
        <w:t>2</w:t>
      </w:r>
      <w:r w:rsidR="00C96D31" w:rsidRPr="001D3C39">
        <w:rPr>
          <w:rFonts w:ascii="Visa Dialect Regular" w:hAnsi="Visa Dialect Regular" w:cstheme="minorHAnsi"/>
          <w:lang w:val="it-IT"/>
        </w:rPr>
        <w:t>%), al</w:t>
      </w:r>
      <w:r w:rsidR="005E0A5D" w:rsidRPr="001D3C39">
        <w:rPr>
          <w:rFonts w:ascii="Visa Dialect Regular" w:hAnsi="Visa Dialect Regular" w:cstheme="minorHAnsi"/>
          <w:lang w:val="it-IT"/>
        </w:rPr>
        <w:t>le spese di viaggio e rappresentanza (31%), poi a quelle su piattaforme digitali</w:t>
      </w:r>
      <w:r w:rsidR="00C96D31" w:rsidRPr="001D3C39">
        <w:rPr>
          <w:rFonts w:ascii="Visa Dialect Regular" w:hAnsi="Visa Dialect Regular" w:cstheme="minorHAnsi"/>
          <w:lang w:val="it-IT"/>
        </w:rPr>
        <w:t xml:space="preserve"> </w:t>
      </w:r>
      <w:r w:rsidR="005E0A5D" w:rsidRPr="001D3C39">
        <w:rPr>
          <w:rFonts w:ascii="Visa Dialect Regular" w:hAnsi="Visa Dialect Regular" w:cstheme="minorHAnsi"/>
          <w:lang w:val="it-IT"/>
        </w:rPr>
        <w:t xml:space="preserve">(29%) e al </w:t>
      </w:r>
      <w:r w:rsidR="00C96D31" w:rsidRPr="001D3C39">
        <w:rPr>
          <w:rFonts w:ascii="Visa Dialect Regular" w:hAnsi="Visa Dialect Regular" w:cstheme="minorHAnsi"/>
          <w:lang w:val="it-IT"/>
        </w:rPr>
        <w:t>prelievo di contante (</w:t>
      </w:r>
      <w:r w:rsidR="005E0A5D" w:rsidRPr="001D3C39">
        <w:rPr>
          <w:rFonts w:ascii="Visa Dialect Regular" w:hAnsi="Visa Dialect Regular" w:cstheme="minorHAnsi"/>
          <w:lang w:val="it-IT"/>
        </w:rPr>
        <w:t>28</w:t>
      </w:r>
      <w:r w:rsidR="00C96D31" w:rsidRPr="001D3C39">
        <w:rPr>
          <w:rFonts w:ascii="Visa Dialect Regular" w:hAnsi="Visa Dialect Regular" w:cstheme="minorHAnsi"/>
          <w:lang w:val="it-IT"/>
        </w:rPr>
        <w:t>%).</w:t>
      </w:r>
    </w:p>
    <w:p w14:paraId="1FA75919" w14:textId="77777777" w:rsidR="00050B52" w:rsidRPr="001D3C39" w:rsidRDefault="00050B52" w:rsidP="00924E9E">
      <w:pPr>
        <w:spacing w:after="0" w:line="240" w:lineRule="auto"/>
        <w:jc w:val="both"/>
        <w:rPr>
          <w:rFonts w:ascii="Visa Dialect Regular" w:hAnsi="Visa Dialect Regular" w:cstheme="minorHAnsi"/>
          <w:lang w:val="it-IT"/>
        </w:rPr>
      </w:pPr>
    </w:p>
    <w:p w14:paraId="4B8942C5" w14:textId="6259930C" w:rsidR="00050B52" w:rsidRPr="001D3C39" w:rsidRDefault="00825428" w:rsidP="00050B52">
      <w:pPr>
        <w:spacing w:after="0" w:line="240" w:lineRule="auto"/>
        <w:jc w:val="both"/>
        <w:rPr>
          <w:rFonts w:ascii="Visa Dialect Regular" w:hAnsi="Visa Dialect Regular"/>
          <w:b/>
          <w:bCs/>
          <w:lang w:val="it-IT"/>
        </w:rPr>
      </w:pPr>
      <w:r w:rsidRPr="001D3C39">
        <w:rPr>
          <w:rFonts w:ascii="Visa Dialect Regular" w:hAnsi="Visa Dialect Regular"/>
          <w:b/>
          <w:bCs/>
          <w:lang w:val="it-IT"/>
        </w:rPr>
        <w:t xml:space="preserve">SERVIZI, </w:t>
      </w:r>
      <w:r w:rsidR="00050B52" w:rsidRPr="001D3C39">
        <w:rPr>
          <w:rFonts w:ascii="Visa Dialect Regular" w:hAnsi="Visa Dialect Regular"/>
          <w:b/>
          <w:bCs/>
          <w:lang w:val="it-IT"/>
        </w:rPr>
        <w:t xml:space="preserve">QUALI ASPETTATIVE </w:t>
      </w:r>
    </w:p>
    <w:p w14:paraId="6BD34AF1" w14:textId="3F5C9F06" w:rsidR="00050B52" w:rsidRPr="001D3C39" w:rsidRDefault="00050B52" w:rsidP="00050B52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1D3C39">
        <w:rPr>
          <w:rFonts w:ascii="Visa Dialect Regular" w:hAnsi="Visa Dialect Regular"/>
          <w:lang w:val="it-IT"/>
        </w:rPr>
        <w:t xml:space="preserve">Nel complesso, </w:t>
      </w:r>
      <w:r w:rsidRPr="001D3C39">
        <w:rPr>
          <w:rFonts w:ascii="Visa Dialect Regular" w:hAnsi="Visa Dialect Regular"/>
          <w:b/>
          <w:bCs/>
          <w:lang w:val="it-IT"/>
        </w:rPr>
        <w:t xml:space="preserve">sia </w:t>
      </w:r>
      <w:r w:rsidR="00825428" w:rsidRPr="001D3C39">
        <w:rPr>
          <w:rFonts w:ascii="Visa Dialect Regular" w:hAnsi="Visa Dialect Regular"/>
          <w:b/>
          <w:bCs/>
          <w:lang w:val="it-IT"/>
        </w:rPr>
        <w:t>tra</w:t>
      </w:r>
      <w:r w:rsidRPr="001D3C39">
        <w:rPr>
          <w:rFonts w:ascii="Visa Dialect Regular" w:hAnsi="Visa Dialect Regular"/>
          <w:b/>
          <w:bCs/>
          <w:lang w:val="it-IT"/>
        </w:rPr>
        <w:t xml:space="preserve"> le micro che </w:t>
      </w:r>
      <w:r w:rsidR="00825428" w:rsidRPr="001D3C39">
        <w:rPr>
          <w:rFonts w:ascii="Visa Dialect Regular" w:hAnsi="Visa Dialect Regular"/>
          <w:b/>
          <w:bCs/>
          <w:lang w:val="it-IT"/>
        </w:rPr>
        <w:t xml:space="preserve">tra </w:t>
      </w:r>
      <w:r w:rsidRPr="001D3C39">
        <w:rPr>
          <w:rFonts w:ascii="Visa Dialect Regular" w:hAnsi="Visa Dialect Regular"/>
          <w:b/>
          <w:bCs/>
          <w:lang w:val="it-IT"/>
        </w:rPr>
        <w:t>le piccole imprese</w:t>
      </w:r>
      <w:r w:rsidR="00825428" w:rsidRPr="001D3C39">
        <w:rPr>
          <w:rFonts w:ascii="Visa Dialect Regular" w:hAnsi="Visa Dialect Regular"/>
          <w:b/>
          <w:bCs/>
          <w:lang w:val="it-IT"/>
        </w:rPr>
        <w:t>,</w:t>
      </w:r>
      <w:r w:rsidRPr="001D3C39">
        <w:rPr>
          <w:rFonts w:ascii="Visa Dialect Regular" w:hAnsi="Visa Dialect Regular"/>
          <w:b/>
          <w:bCs/>
          <w:lang w:val="it-IT"/>
        </w:rPr>
        <w:t xml:space="preserve"> emerge interesse per i servizi collegati alle carte business</w:t>
      </w:r>
      <w:r w:rsidRPr="001D3C39">
        <w:rPr>
          <w:rFonts w:ascii="Visa Dialect Regular" w:hAnsi="Visa Dialect Regular"/>
          <w:lang w:val="it-IT"/>
        </w:rPr>
        <w:t>: tra gli attuali possessori, la gestione personalizzata e istantanea sull’utilizzo dell</w:t>
      </w:r>
      <w:r w:rsidR="00825428" w:rsidRPr="001D3C39">
        <w:rPr>
          <w:rFonts w:ascii="Visa Dialect Regular" w:hAnsi="Visa Dialect Regular"/>
          <w:lang w:val="it-IT"/>
        </w:rPr>
        <w:t>a</w:t>
      </w:r>
      <w:r w:rsidRPr="001D3C39">
        <w:rPr>
          <w:rFonts w:ascii="Visa Dialect Regular" w:hAnsi="Visa Dialect Regular"/>
          <w:lang w:val="it-IT"/>
        </w:rPr>
        <w:t xml:space="preserve"> carta è il servizio che desta maggiore interesse (34%), mentre tra i non possessori attira l’attenzione l’accesso a una piattaforma di controllo, rendicontazione e analisi delle spese (34%).</w:t>
      </w:r>
      <w:r w:rsidR="00825428" w:rsidRPr="001D3C39">
        <w:rPr>
          <w:rFonts w:ascii="Visa Dialect Regular" w:hAnsi="Visa Dialect Regular"/>
          <w:lang w:val="it-IT"/>
        </w:rPr>
        <w:t xml:space="preserve"> </w:t>
      </w:r>
      <w:r w:rsidR="00825428" w:rsidRPr="001D3C39">
        <w:rPr>
          <w:rFonts w:ascii="Visa Dialect Regular" w:hAnsi="Visa Dialect Regular"/>
          <w:b/>
          <w:bCs/>
          <w:lang w:val="it-IT"/>
        </w:rPr>
        <w:t xml:space="preserve">La stragrande maggioranza delle </w:t>
      </w:r>
      <w:r w:rsidR="006F7DFA" w:rsidRPr="001D3C39">
        <w:rPr>
          <w:rFonts w:ascii="Visa Dialect Regular" w:hAnsi="Visa Dialect Regular"/>
          <w:b/>
          <w:bCs/>
          <w:lang w:val="it-IT"/>
        </w:rPr>
        <w:t xml:space="preserve">imprese, </w:t>
      </w:r>
      <w:r w:rsidR="00825428" w:rsidRPr="001D3C39">
        <w:rPr>
          <w:rFonts w:ascii="Visa Dialect Regular" w:hAnsi="Visa Dialect Regular"/>
          <w:b/>
          <w:bCs/>
          <w:lang w:val="it-IT"/>
        </w:rPr>
        <w:t xml:space="preserve">circa l’80%, </w:t>
      </w:r>
      <w:r w:rsidR="006F7DFA" w:rsidRPr="001D3C39">
        <w:rPr>
          <w:rFonts w:ascii="Visa Dialect Regular" w:hAnsi="Visa Dialect Regular"/>
          <w:b/>
          <w:bCs/>
          <w:lang w:val="it-IT"/>
        </w:rPr>
        <w:t>si dichiara</w:t>
      </w:r>
      <w:r w:rsidR="00825428" w:rsidRPr="001D3C39">
        <w:rPr>
          <w:rFonts w:ascii="Visa Dialect Regular" w:hAnsi="Visa Dialect Regular"/>
          <w:b/>
          <w:bCs/>
          <w:lang w:val="it-IT"/>
        </w:rPr>
        <w:t xml:space="preserve"> disposta a pagare di più per servizi premium</w:t>
      </w:r>
      <w:r w:rsidR="006F7DFA" w:rsidRPr="001D3C39">
        <w:rPr>
          <w:rFonts w:ascii="Visa Dialect Regular" w:hAnsi="Visa Dialect Regular"/>
          <w:lang w:val="it-IT"/>
        </w:rPr>
        <w:t>,</w:t>
      </w:r>
      <w:r w:rsidR="00825428" w:rsidRPr="001D3C39">
        <w:rPr>
          <w:rFonts w:ascii="Visa Dialect Regular" w:hAnsi="Visa Dialect Regular"/>
          <w:lang w:val="it-IT"/>
        </w:rPr>
        <w:t xml:space="preserve"> tra cui il cashback (32%), </w:t>
      </w:r>
      <w:r w:rsidR="006F7DFA" w:rsidRPr="001D3C39">
        <w:rPr>
          <w:rFonts w:ascii="Visa Dialect Regular" w:hAnsi="Visa Dialect Regular"/>
          <w:lang w:val="it-IT"/>
        </w:rPr>
        <w:t xml:space="preserve">i </w:t>
      </w:r>
      <w:r w:rsidR="00825428" w:rsidRPr="001D3C39">
        <w:rPr>
          <w:rFonts w:ascii="Visa Dialect Regular" w:hAnsi="Visa Dialect Regular"/>
          <w:lang w:val="it-IT"/>
        </w:rPr>
        <w:t xml:space="preserve">servizi di assicurazione aggiuntivi (29%), </w:t>
      </w:r>
      <w:r w:rsidR="006F7DFA" w:rsidRPr="001D3C39">
        <w:rPr>
          <w:rFonts w:ascii="Visa Dialect Regular" w:hAnsi="Visa Dialect Regular"/>
          <w:lang w:val="it-IT"/>
        </w:rPr>
        <w:t xml:space="preserve">le </w:t>
      </w:r>
      <w:r w:rsidR="00825428" w:rsidRPr="001D3C39">
        <w:rPr>
          <w:rFonts w:ascii="Visa Dialect Regular" w:hAnsi="Visa Dialect Regular"/>
          <w:lang w:val="it-IT"/>
        </w:rPr>
        <w:t>offerte dedicate ed esclusive (27%)</w:t>
      </w:r>
      <w:r w:rsidR="006F7DFA" w:rsidRPr="001D3C39">
        <w:rPr>
          <w:rFonts w:ascii="Visa Dialect Regular" w:hAnsi="Visa Dialect Regular"/>
          <w:lang w:val="it-IT"/>
        </w:rPr>
        <w:t>.</w:t>
      </w:r>
      <w:r w:rsidR="00836EDF" w:rsidRPr="001D3C39">
        <w:rPr>
          <w:rFonts w:ascii="Visa Dialect Regular" w:hAnsi="Visa Dialect Regular"/>
          <w:lang w:val="it-IT"/>
        </w:rPr>
        <w:t xml:space="preserve"> </w:t>
      </w:r>
    </w:p>
    <w:p w14:paraId="2FAD19B1" w14:textId="77777777" w:rsidR="00825428" w:rsidRPr="001D3C39" w:rsidRDefault="00825428" w:rsidP="00050B52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23EEF56A" w14:textId="78ADEFB5" w:rsidR="00050B52" w:rsidRPr="001D3C39" w:rsidRDefault="00360462" w:rsidP="006F7DFA">
      <w:pPr>
        <w:spacing w:after="0" w:line="240" w:lineRule="auto"/>
        <w:jc w:val="both"/>
        <w:rPr>
          <w:rFonts w:ascii="Visa Dialect Regular" w:hAnsi="Visa Dialect Regular"/>
          <w:strike/>
          <w:lang w:val="it-IT"/>
        </w:rPr>
      </w:pPr>
      <w:r w:rsidRPr="001D3C39">
        <w:rPr>
          <w:rFonts w:ascii="Visa Dialect Regular" w:hAnsi="Visa Dialect Regular"/>
          <w:lang w:val="it-IT"/>
        </w:rPr>
        <w:t>Ancora una volta</w:t>
      </w:r>
      <w:r w:rsidR="006F7DFA" w:rsidRPr="001D3C39">
        <w:rPr>
          <w:rFonts w:ascii="Visa Dialect Regular" w:hAnsi="Visa Dialect Regular"/>
          <w:lang w:val="it-IT"/>
        </w:rPr>
        <w:t xml:space="preserve"> s</w:t>
      </w:r>
      <w:r w:rsidR="00825428" w:rsidRPr="001D3C39">
        <w:rPr>
          <w:rFonts w:ascii="Visa Dialect Regular" w:hAnsi="Visa Dialect Regular"/>
          <w:lang w:val="it-IT"/>
        </w:rPr>
        <w:t xml:space="preserve">i conferma cruciale </w:t>
      </w:r>
      <w:r w:rsidRPr="001D3C39">
        <w:rPr>
          <w:rFonts w:ascii="Visa Dialect Regular" w:hAnsi="Visa Dialect Regular"/>
          <w:lang w:val="it-IT"/>
        </w:rPr>
        <w:t xml:space="preserve">il ruolo </w:t>
      </w:r>
      <w:r w:rsidR="00825428" w:rsidRPr="001D3C39">
        <w:rPr>
          <w:rFonts w:ascii="Visa Dialect Regular" w:hAnsi="Visa Dialect Regular"/>
          <w:lang w:val="it-IT"/>
        </w:rPr>
        <w:t>dell</w:t>
      </w:r>
      <w:r w:rsidR="00050B52" w:rsidRPr="001D3C39">
        <w:rPr>
          <w:rFonts w:ascii="Visa Dialect Regular" w:hAnsi="Visa Dialect Regular"/>
          <w:lang w:val="it-IT"/>
        </w:rPr>
        <w:t>e banche che</w:t>
      </w:r>
      <w:r w:rsidR="00825428" w:rsidRPr="001D3C39">
        <w:rPr>
          <w:rFonts w:ascii="Visa Dialect Regular" w:hAnsi="Visa Dialect Regular"/>
          <w:lang w:val="it-IT"/>
        </w:rPr>
        <w:t>, anche</w:t>
      </w:r>
      <w:r w:rsidR="00050B52" w:rsidRPr="001D3C39">
        <w:rPr>
          <w:rFonts w:ascii="Visa Dialect Regular" w:hAnsi="Visa Dialect Regular"/>
          <w:lang w:val="it-IT"/>
        </w:rPr>
        <w:t xml:space="preserve"> tramite le filiali</w:t>
      </w:r>
      <w:r w:rsidR="00825428" w:rsidRPr="001D3C39">
        <w:rPr>
          <w:rFonts w:ascii="Visa Dialect Regular" w:hAnsi="Visa Dialect Regular"/>
          <w:lang w:val="it-IT"/>
        </w:rPr>
        <w:t>,</w:t>
      </w:r>
      <w:r w:rsidR="00050B52" w:rsidRPr="001D3C39">
        <w:rPr>
          <w:rFonts w:ascii="Visa Dialect Regular" w:hAnsi="Visa Dialect Regular"/>
          <w:lang w:val="it-IT"/>
        </w:rPr>
        <w:t xml:space="preserve"> </w:t>
      </w:r>
      <w:r w:rsidR="00825428" w:rsidRPr="001D3C39">
        <w:rPr>
          <w:rFonts w:ascii="Visa Dialect Regular" w:hAnsi="Visa Dialect Regular"/>
          <w:lang w:val="it-IT"/>
        </w:rPr>
        <w:t>rappresenta</w:t>
      </w:r>
      <w:r w:rsidR="00050B52" w:rsidRPr="001D3C39">
        <w:rPr>
          <w:rFonts w:ascii="Visa Dialect Regular" w:hAnsi="Visa Dialect Regular"/>
          <w:lang w:val="it-IT"/>
        </w:rPr>
        <w:t xml:space="preserve">no il canale principale a cui le imprese si rivolgono per avere informazioni sui </w:t>
      </w:r>
      <w:r w:rsidR="00FA01A0" w:rsidRPr="001D3C39">
        <w:rPr>
          <w:rFonts w:ascii="Visa Dialect Regular" w:hAnsi="Visa Dialect Regular"/>
          <w:lang w:val="it-IT"/>
        </w:rPr>
        <w:t>pagamenti, dove</w:t>
      </w:r>
      <w:r w:rsidR="006F7DFA" w:rsidRPr="001D3C39">
        <w:rPr>
          <w:rFonts w:ascii="Visa Dialect Regular" w:hAnsi="Visa Dialect Regular"/>
          <w:lang w:val="it-IT"/>
        </w:rPr>
        <w:t xml:space="preserve"> </w:t>
      </w:r>
      <w:r w:rsidR="00050B52" w:rsidRPr="001D3C39">
        <w:rPr>
          <w:rFonts w:ascii="Visa Dialect Regular" w:hAnsi="Visa Dialect Regular"/>
          <w:lang w:val="it-IT"/>
        </w:rPr>
        <w:t xml:space="preserve">solo </w:t>
      </w:r>
      <w:r w:rsidR="00825428" w:rsidRPr="001D3C39">
        <w:rPr>
          <w:rFonts w:ascii="Visa Dialect Regular" w:hAnsi="Visa Dialect Regular"/>
          <w:lang w:val="it-IT"/>
        </w:rPr>
        <w:t xml:space="preserve">1 </w:t>
      </w:r>
      <w:r w:rsidR="00050B52" w:rsidRPr="001D3C39">
        <w:rPr>
          <w:rFonts w:ascii="Visa Dialect Regular" w:hAnsi="Visa Dialect Regular"/>
          <w:lang w:val="it-IT"/>
        </w:rPr>
        <w:t xml:space="preserve">impresa su 10 </w:t>
      </w:r>
      <w:r w:rsidR="00E46488" w:rsidRPr="001D3C39">
        <w:rPr>
          <w:rFonts w:ascii="Visa Dialect Regular" w:hAnsi="Visa Dialect Regular"/>
          <w:lang w:val="it-IT"/>
        </w:rPr>
        <w:t>riceve</w:t>
      </w:r>
      <w:r w:rsidR="00050B52" w:rsidRPr="001D3C39">
        <w:rPr>
          <w:rFonts w:ascii="Visa Dialect Regular" w:hAnsi="Visa Dialect Regular"/>
          <w:lang w:val="it-IT"/>
        </w:rPr>
        <w:t xml:space="preserve"> proposte su carte e soluzioni di pagamento.</w:t>
      </w:r>
      <w:r w:rsidR="00050B52" w:rsidRPr="001D3C39">
        <w:rPr>
          <w:rFonts w:ascii="Visa Dialect Regular" w:hAnsi="Visa Dialect Regular"/>
          <w:strike/>
          <w:lang w:val="it-IT"/>
        </w:rPr>
        <w:t xml:space="preserve"> </w:t>
      </w:r>
    </w:p>
    <w:p w14:paraId="58B5578C" w14:textId="77777777" w:rsidR="00924E9E" w:rsidRPr="001D3C39" w:rsidRDefault="00924E9E" w:rsidP="006F7DFA">
      <w:pPr>
        <w:spacing w:after="0" w:line="240" w:lineRule="auto"/>
        <w:jc w:val="both"/>
        <w:rPr>
          <w:rFonts w:ascii="Visa Dialect Regular" w:hAnsi="Visa Dialect Regular" w:cstheme="minorHAnsi"/>
          <w:lang w:val="it-IT"/>
        </w:rPr>
      </w:pPr>
    </w:p>
    <w:p w14:paraId="61273BB8" w14:textId="2196398A" w:rsidR="00707004" w:rsidRPr="001D3C39" w:rsidRDefault="00E64B9E" w:rsidP="006F7DFA">
      <w:pPr>
        <w:spacing w:after="0" w:line="240" w:lineRule="auto"/>
        <w:rPr>
          <w:rFonts w:ascii="Visa Dialect Regular" w:hAnsi="Visa Dialect Regular" w:cstheme="minorHAnsi"/>
          <w:b/>
          <w:bCs/>
          <w:lang w:val="it-IT"/>
        </w:rPr>
      </w:pPr>
      <w:r w:rsidRPr="001D3C39">
        <w:rPr>
          <w:rFonts w:ascii="Visa Dialect Regular" w:hAnsi="Visa Dialect Regular" w:cstheme="minorHAnsi"/>
          <w:b/>
          <w:bCs/>
          <w:lang w:val="it-IT"/>
        </w:rPr>
        <w:t xml:space="preserve">METODOLOGIA </w:t>
      </w:r>
    </w:p>
    <w:p w14:paraId="0B20A7DC" w14:textId="1EC40256" w:rsidR="006F7DFA" w:rsidRPr="001D3C39" w:rsidRDefault="006F7DFA" w:rsidP="006F7DFA">
      <w:pPr>
        <w:jc w:val="both"/>
        <w:rPr>
          <w:rFonts w:ascii="Visa Dialect Regular" w:hAnsi="Visa Dialect Regular"/>
          <w:lang w:val="it-IT"/>
        </w:rPr>
      </w:pPr>
      <w:r w:rsidRPr="001D3C39">
        <w:rPr>
          <w:rFonts w:ascii="Visa Dialect Regular" w:hAnsi="Visa Dialect Regular"/>
          <w:lang w:val="it-IT"/>
        </w:rPr>
        <w:t>Commissionata da Visa e condotta da Ipsos tra il 28 agosto e il 10 settembre 2023, la seconda edizione dell’</w:t>
      </w:r>
      <w:r w:rsidRPr="001D3C39">
        <w:rPr>
          <w:rFonts w:ascii="Visa Dialect Regular" w:hAnsi="Visa Dialect Regular"/>
          <w:b/>
          <w:bCs/>
          <w:lang w:val="it-IT"/>
        </w:rPr>
        <w:t>Osservatorio Annuale Visa sui Pagamenti Digitali</w:t>
      </w:r>
      <w:r w:rsidRPr="001D3C39">
        <w:rPr>
          <w:rFonts w:ascii="Visa Dialect Regular" w:hAnsi="Visa Dialect Regular"/>
          <w:lang w:val="it-IT"/>
        </w:rPr>
        <w:t xml:space="preserve"> con focus su </w:t>
      </w:r>
      <w:r w:rsidRPr="001D3C39">
        <w:rPr>
          <w:rFonts w:ascii="Visa Dialect Regular" w:hAnsi="Visa Dialect Regular"/>
          <w:lang w:val="it-IT"/>
        </w:rPr>
        <w:lastRenderedPageBreak/>
        <w:t>micro e piccole imprese ha coinvolto</w:t>
      </w:r>
      <w:r w:rsidR="00680657" w:rsidRPr="001D3C39">
        <w:rPr>
          <w:rFonts w:ascii="Visa Dialect Regular" w:hAnsi="Visa Dialect Regular"/>
          <w:lang w:val="it-IT"/>
        </w:rPr>
        <w:t>,</w:t>
      </w:r>
      <w:r w:rsidRPr="001D3C39">
        <w:rPr>
          <w:rFonts w:ascii="Visa Dialect Regular" w:hAnsi="Visa Dialect Regular"/>
          <w:lang w:val="it-IT"/>
        </w:rPr>
        <w:t xml:space="preserve"> </w:t>
      </w:r>
      <w:r w:rsidR="00680657" w:rsidRPr="001D3C39">
        <w:rPr>
          <w:rFonts w:ascii="Visa Dialect Regular" w:hAnsi="Visa Dialect Regular"/>
          <w:lang w:val="it-IT"/>
        </w:rPr>
        <w:t xml:space="preserve">tramite interviste online, </w:t>
      </w:r>
      <w:r w:rsidRPr="001D3C39">
        <w:rPr>
          <w:rFonts w:ascii="Visa Dialect Regular" w:hAnsi="Visa Dialect Regular"/>
          <w:lang w:val="it-IT"/>
        </w:rPr>
        <w:t xml:space="preserve">400 imprese fino a 49 </w:t>
      </w:r>
      <w:r w:rsidR="00680657" w:rsidRPr="001D3C39">
        <w:rPr>
          <w:rFonts w:ascii="Visa Dialect Regular" w:hAnsi="Visa Dialect Regular"/>
          <w:lang w:val="it-IT"/>
        </w:rPr>
        <w:t>a</w:t>
      </w:r>
      <w:r w:rsidRPr="001D3C39">
        <w:rPr>
          <w:rFonts w:ascii="Visa Dialect Regular" w:hAnsi="Visa Dialect Regular"/>
          <w:lang w:val="it-IT"/>
        </w:rPr>
        <w:t xml:space="preserve">ddetti e </w:t>
      </w:r>
      <w:r w:rsidR="00680657" w:rsidRPr="001D3C39">
        <w:rPr>
          <w:rFonts w:ascii="Visa Dialect Regular" w:hAnsi="Visa Dialect Regular"/>
          <w:lang w:val="it-IT"/>
        </w:rPr>
        <w:t>f</w:t>
      </w:r>
      <w:r w:rsidRPr="001D3C39">
        <w:rPr>
          <w:rFonts w:ascii="Visa Dialect Regular" w:hAnsi="Visa Dialect Regular"/>
          <w:lang w:val="it-IT"/>
        </w:rPr>
        <w:t xml:space="preserve">atturato fino a 50 mln </w:t>
      </w:r>
      <w:r w:rsidR="00680657" w:rsidRPr="001D3C39">
        <w:rPr>
          <w:rFonts w:ascii="Visa Dialect Regular" w:hAnsi="Visa Dialect Regular"/>
          <w:lang w:val="it-IT"/>
        </w:rPr>
        <w:t>di euro</w:t>
      </w:r>
      <w:r w:rsidRPr="001D3C39">
        <w:rPr>
          <w:rFonts w:ascii="Visa Dialect Regular" w:hAnsi="Visa Dialect Regular"/>
          <w:lang w:val="it-IT"/>
        </w:rPr>
        <w:t xml:space="preserve"> (250 microimprese fino a 9 addetti e 150 piccole imprese da 10 a 49 addetti). </w:t>
      </w:r>
    </w:p>
    <w:p w14:paraId="0787580E" w14:textId="77777777" w:rsidR="006F7DFA" w:rsidRPr="001D3C39" w:rsidRDefault="006F7DFA" w:rsidP="006F7DFA">
      <w:pPr>
        <w:spacing w:after="0" w:line="240" w:lineRule="auto"/>
        <w:rPr>
          <w:rFonts w:ascii="Visa Dialect Regular" w:hAnsi="Visa Dialect Regular"/>
          <w:b/>
          <w:bCs/>
          <w:lang w:val="it-IT"/>
        </w:rPr>
      </w:pPr>
    </w:p>
    <w:p w14:paraId="3C102E10" w14:textId="0F827BFE" w:rsidR="003D386C" w:rsidRPr="001D3C39" w:rsidRDefault="007F1CED" w:rsidP="00CB6EF7">
      <w:pPr>
        <w:spacing w:after="0" w:line="240" w:lineRule="auto"/>
        <w:jc w:val="both"/>
        <w:rPr>
          <w:rFonts w:cs="Segoe UI"/>
          <w:b/>
          <w:bCs/>
          <w:color w:val="404040" w:themeColor="text1" w:themeTint="BF"/>
          <w:sz w:val="20"/>
          <w:szCs w:val="20"/>
          <w:lang w:val="it-IT"/>
        </w:rPr>
      </w:pPr>
      <w:r w:rsidRPr="001D3C39">
        <w:rPr>
          <w:lang w:val="it-IT"/>
        </w:rPr>
        <w:t>V</w:t>
      </w:r>
      <w:r w:rsidR="003D386C" w:rsidRPr="001D3C39">
        <w:rPr>
          <w:rFonts w:cs="Segoe UI"/>
          <w:b/>
          <w:bCs/>
          <w:color w:val="404040" w:themeColor="text1" w:themeTint="BF"/>
          <w:sz w:val="20"/>
          <w:szCs w:val="20"/>
          <w:lang w:val="it-IT"/>
        </w:rPr>
        <w:t xml:space="preserve">isa </w:t>
      </w:r>
    </w:p>
    <w:p w14:paraId="53C3F0A1" w14:textId="77777777" w:rsidR="003D386C" w:rsidRPr="001D3C39" w:rsidRDefault="003D386C" w:rsidP="00CB6EF7">
      <w:pPr>
        <w:spacing w:after="0" w:line="240" w:lineRule="auto"/>
        <w:jc w:val="both"/>
        <w:rPr>
          <w:rFonts w:cs="Segoe UI"/>
          <w:color w:val="404040" w:themeColor="text1" w:themeTint="BF"/>
          <w:sz w:val="20"/>
          <w:szCs w:val="20"/>
          <w:lang w:val="it-IT"/>
        </w:rPr>
      </w:pPr>
      <w:r w:rsidRPr="001D3C39">
        <w:rPr>
          <w:rFonts w:cs="Segoe UI"/>
          <w:color w:val="404040" w:themeColor="text1" w:themeTint="BF"/>
          <w:sz w:val="20"/>
          <w:szCs w:val="20"/>
          <w:lang w:val="it-IT"/>
        </w:rPr>
        <w:t xml:space="preserve">Visa è tra i leader mondiali nei pagamenti digitali e facilita transazioni tra consumatori, esercenti, istituzioni finanziarie e governi in più di 200 Paesi e territori. La nostra missione è quella di connettere il mondo attraverso la rete di pagamenti più innovativa, conveniente, affidabile e sicura, che consenta a privati, aziende ed economie di prosperare. Crediamo infatti che le economie capaci di includere tutti ovunque possano far crescere tutti ovunque e riteniamo l'accessibilità fondamentale nella movimentazione del denaro del futuro. Per maggiori informazioni, visita </w:t>
      </w:r>
      <w:hyperlink r:id="rId7" w:history="1">
        <w:r w:rsidRPr="001D3C39">
          <w:rPr>
            <w:rStyle w:val="Collegamentoipertestuale"/>
            <w:rFonts w:cs="Segoe UI"/>
            <w:sz w:val="20"/>
            <w:szCs w:val="20"/>
            <w:lang w:val="it-IT"/>
          </w:rPr>
          <w:t>https://www.visaitalia.com/</w:t>
        </w:r>
      </w:hyperlink>
      <w:r w:rsidRPr="001D3C39">
        <w:rPr>
          <w:rFonts w:cs="Segoe UI"/>
          <w:color w:val="404040" w:themeColor="text1" w:themeTint="BF"/>
          <w:sz w:val="20"/>
          <w:szCs w:val="20"/>
          <w:lang w:val="it-IT"/>
        </w:rPr>
        <w:t xml:space="preserve">, oltre che il </w:t>
      </w:r>
      <w:hyperlink r:id="rId8" w:history="1">
        <w:r w:rsidRPr="001D3C39">
          <w:rPr>
            <w:rStyle w:val="Collegamentoipertestuale"/>
            <w:rFonts w:cs="Segoe UI"/>
            <w:sz w:val="20"/>
            <w:szCs w:val="20"/>
            <w:lang w:val="it-IT"/>
          </w:rPr>
          <w:t>blog Visa Italia</w:t>
        </w:r>
      </w:hyperlink>
      <w:r w:rsidRPr="001D3C39">
        <w:rPr>
          <w:rFonts w:cs="Segoe UI"/>
          <w:color w:val="404040" w:themeColor="text1" w:themeTint="BF"/>
          <w:sz w:val="20"/>
          <w:szCs w:val="20"/>
          <w:lang w:val="it-IT"/>
        </w:rPr>
        <w:t xml:space="preserve">, e seguici su Twitter </w:t>
      </w:r>
      <w:hyperlink r:id="rId9" w:history="1">
        <w:r w:rsidRPr="001D3C39">
          <w:rPr>
            <w:rStyle w:val="Collegamentoipertestuale"/>
            <w:rFonts w:cs="Segoe UI"/>
            <w:sz w:val="20"/>
            <w:szCs w:val="20"/>
            <w:lang w:val="it-IT"/>
          </w:rPr>
          <w:t>@Visa_IT</w:t>
        </w:r>
      </w:hyperlink>
      <w:r w:rsidRPr="001D3C39">
        <w:rPr>
          <w:rFonts w:cs="Segoe UI"/>
          <w:color w:val="404040" w:themeColor="text1" w:themeTint="BF"/>
          <w:sz w:val="20"/>
          <w:szCs w:val="20"/>
          <w:lang w:val="it-IT"/>
        </w:rPr>
        <w:t xml:space="preserve">. </w:t>
      </w:r>
    </w:p>
    <w:p w14:paraId="2819FF7C" w14:textId="77777777" w:rsidR="008475BC" w:rsidRPr="001D3C39" w:rsidRDefault="008475BC" w:rsidP="00CB6EF7">
      <w:pPr>
        <w:spacing w:after="0" w:line="240" w:lineRule="auto"/>
        <w:jc w:val="both"/>
        <w:rPr>
          <w:rFonts w:cs="Segoe UI"/>
          <w:color w:val="404040" w:themeColor="text1" w:themeTint="BF"/>
          <w:sz w:val="20"/>
          <w:szCs w:val="20"/>
          <w:lang w:val="it-IT"/>
        </w:rPr>
      </w:pPr>
    </w:p>
    <w:p w14:paraId="35279647" w14:textId="77777777" w:rsidR="00360462" w:rsidRPr="001D3C39" w:rsidRDefault="00360462" w:rsidP="00CB6EF7">
      <w:pPr>
        <w:spacing w:after="0" w:line="240" w:lineRule="auto"/>
        <w:jc w:val="both"/>
        <w:rPr>
          <w:rFonts w:cs="Segoe UI"/>
          <w:color w:val="404040" w:themeColor="text1" w:themeTint="BF"/>
          <w:sz w:val="20"/>
          <w:szCs w:val="20"/>
          <w:lang w:val="it-IT"/>
        </w:rPr>
      </w:pPr>
    </w:p>
    <w:p w14:paraId="4ABE792F" w14:textId="77777777" w:rsidR="00360462" w:rsidRPr="001D3C39" w:rsidRDefault="00360462" w:rsidP="00CB6EF7">
      <w:pPr>
        <w:spacing w:after="0" w:line="240" w:lineRule="auto"/>
        <w:jc w:val="both"/>
        <w:rPr>
          <w:rFonts w:cs="Segoe UI"/>
          <w:color w:val="404040" w:themeColor="text1" w:themeTint="BF"/>
          <w:sz w:val="20"/>
          <w:szCs w:val="20"/>
          <w:lang w:val="it-IT"/>
        </w:rPr>
      </w:pPr>
    </w:p>
    <w:p w14:paraId="57CC56BF" w14:textId="77777777" w:rsidR="008475BC" w:rsidRPr="001D3C39" w:rsidRDefault="008475BC" w:rsidP="008475BC">
      <w:pPr>
        <w:contextualSpacing/>
        <w:jc w:val="both"/>
        <w:rPr>
          <w:rFonts w:eastAsia="Calibri" w:cstheme="minorHAnsi"/>
          <w:b/>
          <w:bCs/>
          <w:color w:val="0F0E0E"/>
          <w:sz w:val="20"/>
          <w:szCs w:val="20"/>
          <w:lang w:val="it-IT"/>
        </w:rPr>
      </w:pPr>
      <w:r w:rsidRPr="001D3C39">
        <w:rPr>
          <w:rFonts w:eastAsia="Calibri" w:cstheme="minorHAnsi"/>
          <w:b/>
          <w:bCs/>
          <w:color w:val="0F0E0E"/>
          <w:sz w:val="20"/>
          <w:szCs w:val="20"/>
          <w:lang w:val="it-IT"/>
        </w:rPr>
        <w:t xml:space="preserve">Contatti ufficio stampa Visa </w:t>
      </w:r>
    </w:p>
    <w:p w14:paraId="5528CAEE" w14:textId="1AE52391" w:rsidR="008475BC" w:rsidRPr="001D3C39" w:rsidRDefault="008475BC" w:rsidP="008475BC">
      <w:pPr>
        <w:contextualSpacing/>
        <w:jc w:val="both"/>
        <w:rPr>
          <w:rFonts w:eastAsia="Calibri" w:cstheme="minorHAnsi"/>
          <w:color w:val="0F0E0E"/>
          <w:sz w:val="20"/>
          <w:szCs w:val="20"/>
          <w:lang w:val="it-IT"/>
        </w:rPr>
      </w:pPr>
      <w:r w:rsidRPr="001D3C39">
        <w:rPr>
          <w:rFonts w:eastAsia="Calibri" w:cstheme="minorHAnsi"/>
          <w:color w:val="0F0E0E"/>
          <w:sz w:val="20"/>
          <w:szCs w:val="20"/>
          <w:lang w:val="it-IT"/>
        </w:rPr>
        <w:t>Enrica Banti, Senior Manager Corporate Communication, Visa Italy</w:t>
      </w:r>
      <w:r w:rsidRPr="001D3C39">
        <w:rPr>
          <w:rFonts w:eastAsia="Calibri" w:cstheme="minorHAnsi"/>
          <w:color w:val="0F0E0E"/>
          <w:sz w:val="20"/>
          <w:szCs w:val="20"/>
          <w:lang w:val="it-IT"/>
        </w:rPr>
        <w:tab/>
      </w:r>
      <w:hyperlink r:id="rId10" w:history="1">
        <w:r w:rsidR="00A50176" w:rsidRPr="001D3C39">
          <w:rPr>
            <w:rStyle w:val="Collegamentoipertestuale"/>
            <w:rFonts w:eastAsia="Calibri" w:cstheme="minorHAnsi"/>
            <w:sz w:val="20"/>
            <w:szCs w:val="20"/>
            <w:lang w:val="it-IT"/>
          </w:rPr>
          <w:t>bantie@visa.com</w:t>
        </w:r>
      </w:hyperlink>
    </w:p>
    <w:p w14:paraId="62AF04A8" w14:textId="77777777" w:rsidR="008475BC" w:rsidRPr="001D3C39" w:rsidRDefault="008475BC" w:rsidP="008475BC">
      <w:pPr>
        <w:contextualSpacing/>
        <w:jc w:val="both"/>
        <w:rPr>
          <w:rFonts w:eastAsia="Calibri" w:cstheme="minorHAnsi"/>
          <w:color w:val="0F0E0E"/>
          <w:sz w:val="20"/>
          <w:szCs w:val="20"/>
          <w:lang w:val="it-IT"/>
        </w:rPr>
      </w:pPr>
      <w:r w:rsidRPr="001D3C39">
        <w:rPr>
          <w:rFonts w:eastAsia="Calibri" w:cstheme="minorHAnsi"/>
          <w:color w:val="0F0E0E"/>
          <w:sz w:val="20"/>
          <w:szCs w:val="20"/>
          <w:lang w:val="it-IT"/>
        </w:rPr>
        <w:t>Matteo Rasset, DAG Communication</w:t>
      </w:r>
      <w:r w:rsidRPr="001D3C39">
        <w:rPr>
          <w:rFonts w:eastAsia="Calibri" w:cstheme="minorHAnsi"/>
          <w:color w:val="0F0E0E"/>
          <w:sz w:val="20"/>
          <w:szCs w:val="20"/>
          <w:lang w:val="it-IT"/>
        </w:rPr>
        <w:tab/>
      </w:r>
      <w:r w:rsidRPr="001D3C39">
        <w:rPr>
          <w:rFonts w:eastAsia="Calibri" w:cstheme="minorHAnsi"/>
          <w:color w:val="0F0E0E"/>
          <w:sz w:val="20"/>
          <w:szCs w:val="20"/>
          <w:lang w:val="it-IT"/>
        </w:rPr>
        <w:tab/>
        <w:t>mrasset@dagcom.com</w:t>
      </w:r>
      <w:r w:rsidRPr="001D3C39">
        <w:rPr>
          <w:rFonts w:eastAsia="Calibri" w:cstheme="minorHAnsi"/>
          <w:color w:val="0F0E0E"/>
          <w:sz w:val="20"/>
          <w:szCs w:val="20"/>
          <w:lang w:val="it-IT"/>
        </w:rPr>
        <w:tab/>
        <w:t xml:space="preserve">     </w:t>
      </w:r>
      <w:r w:rsidRPr="001D3C39">
        <w:rPr>
          <w:rFonts w:eastAsia="Calibri" w:cstheme="minorHAnsi"/>
          <w:color w:val="0F0E0E"/>
          <w:sz w:val="20"/>
          <w:szCs w:val="20"/>
          <w:lang w:val="it-IT"/>
        </w:rPr>
        <w:tab/>
        <w:t>+39 333 8032644</w:t>
      </w:r>
    </w:p>
    <w:p w14:paraId="04FC9744" w14:textId="77777777" w:rsidR="00771DBB" w:rsidRPr="001D3C39" w:rsidRDefault="00771DBB" w:rsidP="00771DBB">
      <w:pPr>
        <w:contextualSpacing/>
        <w:jc w:val="both"/>
        <w:rPr>
          <w:rFonts w:eastAsia="Calibri" w:cstheme="minorHAnsi"/>
          <w:color w:val="0F0E0E"/>
          <w:sz w:val="20"/>
          <w:szCs w:val="20"/>
          <w:lang w:val="it-IT"/>
        </w:rPr>
      </w:pPr>
      <w:r w:rsidRPr="001D3C39">
        <w:rPr>
          <w:rFonts w:eastAsia="Calibri" w:cstheme="minorHAnsi"/>
          <w:color w:val="0F0E0E"/>
          <w:sz w:val="20"/>
          <w:szCs w:val="20"/>
          <w:lang w:val="it-IT"/>
        </w:rPr>
        <w:t xml:space="preserve">Elena Gioia, DAG Communication                                    egioia@dagcom.com                      </w:t>
      </w:r>
      <w:r w:rsidRPr="001D3C39">
        <w:rPr>
          <w:rFonts w:eastAsia="Calibri" w:cstheme="minorHAnsi"/>
          <w:color w:val="0F0E0E"/>
          <w:sz w:val="20"/>
          <w:szCs w:val="20"/>
          <w:lang w:val="it-IT"/>
        </w:rPr>
        <w:tab/>
        <w:t>+39 3277734872</w:t>
      </w:r>
    </w:p>
    <w:p w14:paraId="551796AF" w14:textId="647AB6DE" w:rsidR="00771DBB" w:rsidRDefault="00771DBB" w:rsidP="00771DBB">
      <w:pPr>
        <w:contextualSpacing/>
        <w:jc w:val="both"/>
        <w:rPr>
          <w:rFonts w:eastAsia="Calibri" w:cstheme="minorHAnsi"/>
          <w:color w:val="0F0E0E"/>
          <w:sz w:val="20"/>
          <w:szCs w:val="20"/>
          <w:lang w:val="it-IT"/>
        </w:rPr>
      </w:pPr>
      <w:r w:rsidRPr="001D3C39">
        <w:rPr>
          <w:rFonts w:eastAsia="Calibri" w:cstheme="minorHAnsi"/>
          <w:color w:val="0F0E0E"/>
          <w:sz w:val="20"/>
          <w:szCs w:val="20"/>
          <w:lang w:val="it-IT"/>
        </w:rPr>
        <w:t xml:space="preserve">Vincenzo Virgilio, DAG Communication </w:t>
      </w:r>
      <w:r w:rsidRPr="001D3C39">
        <w:rPr>
          <w:rFonts w:eastAsia="Calibri" w:cstheme="minorHAnsi"/>
          <w:color w:val="0F0E0E"/>
          <w:sz w:val="20"/>
          <w:szCs w:val="20"/>
          <w:lang w:val="it-IT"/>
        </w:rPr>
        <w:tab/>
      </w:r>
      <w:r w:rsidRPr="001D3C39">
        <w:rPr>
          <w:rFonts w:eastAsia="Calibri" w:cstheme="minorHAnsi"/>
          <w:color w:val="0F0E0E"/>
          <w:sz w:val="20"/>
          <w:szCs w:val="20"/>
          <w:lang w:val="it-IT"/>
        </w:rPr>
        <w:tab/>
        <w:t>vvirgilio@dagcom.com</w:t>
      </w:r>
      <w:r w:rsidRPr="001D3C39">
        <w:rPr>
          <w:rFonts w:eastAsia="Calibri" w:cstheme="minorHAnsi"/>
          <w:color w:val="0F0E0E"/>
          <w:sz w:val="20"/>
          <w:szCs w:val="20"/>
          <w:lang w:val="it-IT"/>
        </w:rPr>
        <w:tab/>
      </w:r>
      <w:r w:rsidRPr="001D3C39">
        <w:rPr>
          <w:rFonts w:eastAsia="Calibri" w:cstheme="minorHAnsi"/>
          <w:color w:val="0F0E0E"/>
          <w:sz w:val="20"/>
          <w:szCs w:val="20"/>
          <w:lang w:val="it-IT"/>
        </w:rPr>
        <w:tab/>
        <w:t>+39 3923400166</w:t>
      </w:r>
    </w:p>
    <w:p w14:paraId="6F52850F" w14:textId="02C8314A" w:rsidR="008475BC" w:rsidRDefault="008475BC" w:rsidP="008475BC">
      <w:pPr>
        <w:widowControl w:val="0"/>
        <w:autoSpaceDE w:val="0"/>
        <w:autoSpaceDN w:val="0"/>
        <w:adjustRightInd w:val="0"/>
        <w:ind w:right="-138"/>
        <w:contextualSpacing/>
        <w:jc w:val="both"/>
        <w:outlineLvl w:val="0"/>
        <w:rPr>
          <w:rFonts w:eastAsia="MS Gothic" w:cstheme="minorHAnsi"/>
          <w:b/>
          <w:bCs/>
          <w:color w:val="0F0E0E"/>
          <w:sz w:val="20"/>
          <w:szCs w:val="20"/>
          <w:bdr w:val="none" w:sz="0" w:space="0" w:color="auto" w:frame="1"/>
          <w:lang w:val="it-IT" w:eastAsia="en-GB"/>
        </w:rPr>
      </w:pPr>
      <w:r w:rsidRPr="001D3C39">
        <w:rPr>
          <w:rFonts w:eastAsia="Calibri" w:cstheme="minorHAnsi"/>
          <w:color w:val="0F0E0E"/>
          <w:sz w:val="20"/>
          <w:szCs w:val="20"/>
          <w:lang w:val="it-IT"/>
        </w:rPr>
        <w:t xml:space="preserve">Barbara D’Incecco, DAG Communication        </w:t>
      </w:r>
      <w:r w:rsidRPr="001D3C39">
        <w:rPr>
          <w:rFonts w:eastAsia="Calibri" w:cstheme="minorHAnsi"/>
          <w:color w:val="0F0E0E"/>
          <w:sz w:val="20"/>
          <w:szCs w:val="20"/>
          <w:lang w:val="it-IT"/>
        </w:rPr>
        <w:tab/>
        <w:t xml:space="preserve">bdincecco@dagcom.com       </w:t>
      </w:r>
      <w:r w:rsidRPr="001D3C39">
        <w:rPr>
          <w:rFonts w:eastAsia="Calibri" w:cstheme="minorHAnsi"/>
          <w:color w:val="0F0E0E"/>
          <w:sz w:val="20"/>
          <w:szCs w:val="20"/>
          <w:lang w:val="it-IT"/>
        </w:rPr>
        <w:tab/>
        <w:t>+39 02 89054168</w:t>
      </w:r>
    </w:p>
    <w:sectPr w:rsidR="008475B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78495" w14:textId="77777777" w:rsidR="00EC005F" w:rsidRDefault="00EC005F" w:rsidP="00337D65">
      <w:pPr>
        <w:spacing w:after="0" w:line="240" w:lineRule="auto"/>
      </w:pPr>
      <w:r>
        <w:separator/>
      </w:r>
    </w:p>
  </w:endnote>
  <w:endnote w:type="continuationSeparator" w:id="0">
    <w:p w14:paraId="2DD3849C" w14:textId="77777777" w:rsidR="00EC005F" w:rsidRDefault="00EC005F" w:rsidP="00337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isa Dialect Semibold">
    <w:altName w:val="Calibri"/>
    <w:panose1 w:val="00000000000000000000"/>
    <w:charset w:val="00"/>
    <w:family w:val="auto"/>
    <w:pitch w:val="variable"/>
    <w:sig w:usb0="A00002FF" w:usb1="5000027B" w:usb2="00000000" w:usb3="00000000" w:csb0="00000197" w:csb1="00000000"/>
  </w:font>
  <w:font w:name="Noto Sans Yi">
    <w:charset w:val="00"/>
    <w:family w:val="swiss"/>
    <w:pitch w:val="variable"/>
    <w:sig w:usb0="00000003" w:usb1="00050000" w:usb2="00080010" w:usb3="00000000" w:csb0="00000001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sa Dialect Regular">
    <w:altName w:val="Calibri"/>
    <w:panose1 w:val="00000000000000000000"/>
    <w:charset w:val="00"/>
    <w:family w:val="auto"/>
    <w:pitch w:val="variable"/>
    <w:sig w:usb0="A00002FF" w:usb1="5000027B" w:usb2="00000000" w:usb3="00000000" w:csb0="00000197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D1F9A" w14:textId="77777777" w:rsidR="00EC005F" w:rsidRDefault="00EC005F" w:rsidP="00337D65">
      <w:pPr>
        <w:spacing w:after="0" w:line="240" w:lineRule="auto"/>
      </w:pPr>
      <w:r>
        <w:separator/>
      </w:r>
    </w:p>
  </w:footnote>
  <w:footnote w:type="continuationSeparator" w:id="0">
    <w:p w14:paraId="03E64392" w14:textId="77777777" w:rsidR="00EC005F" w:rsidRDefault="00EC005F" w:rsidP="00337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1EAE" w14:textId="5CF30B4E" w:rsidR="00337D65" w:rsidRDefault="00337D65" w:rsidP="00337D65">
    <w:pPr>
      <w:pStyle w:val="Intestazione"/>
      <w:jc w:val="right"/>
    </w:pPr>
    <w:r>
      <w:rPr>
        <w:noProof/>
      </w:rPr>
      <w:drawing>
        <wp:inline distT="0" distB="0" distL="0" distR="0" wp14:anchorId="73059709" wp14:editId="38801D18">
          <wp:extent cx="925830" cy="299720"/>
          <wp:effectExtent l="0" t="0" r="7620" b="5080"/>
          <wp:docPr id="140868406" name="Picture 14086840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68406" name="Picture 140868406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17DD"/>
    <w:multiLevelType w:val="hybridMultilevel"/>
    <w:tmpl w:val="9792363C"/>
    <w:lvl w:ilvl="0" w:tplc="5C28D7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660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80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AF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23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04A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84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CD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88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08E2"/>
    <w:multiLevelType w:val="multilevel"/>
    <w:tmpl w:val="DE4C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371F5"/>
    <w:multiLevelType w:val="hybridMultilevel"/>
    <w:tmpl w:val="3E7A5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C16A7"/>
    <w:multiLevelType w:val="hybridMultilevel"/>
    <w:tmpl w:val="08005F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3395"/>
    <w:multiLevelType w:val="multilevel"/>
    <w:tmpl w:val="3402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146E6E"/>
    <w:multiLevelType w:val="hybridMultilevel"/>
    <w:tmpl w:val="60761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B0669"/>
    <w:multiLevelType w:val="hybridMultilevel"/>
    <w:tmpl w:val="37D40A9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E8514F"/>
    <w:multiLevelType w:val="multilevel"/>
    <w:tmpl w:val="0886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8D7D43"/>
    <w:multiLevelType w:val="hybridMultilevel"/>
    <w:tmpl w:val="3DB49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D04EA"/>
    <w:multiLevelType w:val="hybridMultilevel"/>
    <w:tmpl w:val="9CC84390"/>
    <w:lvl w:ilvl="0" w:tplc="042C8B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37F6C"/>
    <w:multiLevelType w:val="hybridMultilevel"/>
    <w:tmpl w:val="2E668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365AC"/>
    <w:multiLevelType w:val="hybridMultilevel"/>
    <w:tmpl w:val="9C4A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D1079"/>
    <w:multiLevelType w:val="hybridMultilevel"/>
    <w:tmpl w:val="66D0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62941"/>
    <w:multiLevelType w:val="hybridMultilevel"/>
    <w:tmpl w:val="DA02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F2567"/>
    <w:multiLevelType w:val="hybridMultilevel"/>
    <w:tmpl w:val="4A0C1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673B7"/>
    <w:multiLevelType w:val="multilevel"/>
    <w:tmpl w:val="FB8E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D07B12"/>
    <w:multiLevelType w:val="hybridMultilevel"/>
    <w:tmpl w:val="641E3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C5D02"/>
    <w:multiLevelType w:val="hybridMultilevel"/>
    <w:tmpl w:val="B5667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B5E68"/>
    <w:multiLevelType w:val="hybridMultilevel"/>
    <w:tmpl w:val="027EE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733AA"/>
    <w:multiLevelType w:val="multilevel"/>
    <w:tmpl w:val="803E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5A7887"/>
    <w:multiLevelType w:val="hybridMultilevel"/>
    <w:tmpl w:val="B57E4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D285F"/>
    <w:multiLevelType w:val="hybridMultilevel"/>
    <w:tmpl w:val="E5DE2F0A"/>
    <w:lvl w:ilvl="0" w:tplc="ECE0F29E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b/>
        <w:bCs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96A7D"/>
    <w:multiLevelType w:val="hybridMultilevel"/>
    <w:tmpl w:val="0E3A1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29661"/>
    <w:multiLevelType w:val="hybridMultilevel"/>
    <w:tmpl w:val="D2EE9C88"/>
    <w:lvl w:ilvl="0" w:tplc="A4FABB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8004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76F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67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8D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A3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CE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8F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A1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47A77"/>
    <w:multiLevelType w:val="hybridMultilevel"/>
    <w:tmpl w:val="E5DE2F0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b/>
        <w:bCs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A6752"/>
    <w:multiLevelType w:val="hybridMultilevel"/>
    <w:tmpl w:val="11FE7B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652FD"/>
    <w:multiLevelType w:val="hybridMultilevel"/>
    <w:tmpl w:val="0FAC75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C6EF4"/>
    <w:multiLevelType w:val="hybridMultilevel"/>
    <w:tmpl w:val="B02E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05FB6"/>
    <w:multiLevelType w:val="hybridMultilevel"/>
    <w:tmpl w:val="ADB8E9F8"/>
    <w:lvl w:ilvl="0" w:tplc="F232F2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64CCC5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34588C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A829A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07637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638EA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EE2F0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B6676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0B42A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9" w15:restartNumberingAfterBreak="0">
    <w:nsid w:val="6D0F25D1"/>
    <w:multiLevelType w:val="hybridMultilevel"/>
    <w:tmpl w:val="D504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D6A9D"/>
    <w:multiLevelType w:val="hybridMultilevel"/>
    <w:tmpl w:val="A4641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87582"/>
    <w:multiLevelType w:val="hybridMultilevel"/>
    <w:tmpl w:val="08005F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2247C"/>
    <w:multiLevelType w:val="hybridMultilevel"/>
    <w:tmpl w:val="A420FB24"/>
    <w:lvl w:ilvl="0" w:tplc="35709A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9A11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D4BA4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BC2462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61E30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F6FD9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A1C383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8E0B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C6DDE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3" w15:restartNumberingAfterBreak="0">
    <w:nsid w:val="764C24B3"/>
    <w:multiLevelType w:val="hybridMultilevel"/>
    <w:tmpl w:val="839A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510E8D"/>
    <w:multiLevelType w:val="hybridMultilevel"/>
    <w:tmpl w:val="CC6E3172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b/>
        <w:bCs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67364"/>
    <w:multiLevelType w:val="hybridMultilevel"/>
    <w:tmpl w:val="1256B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5028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613784">
    <w:abstractNumId w:val="33"/>
  </w:num>
  <w:num w:numId="3" w16cid:durableId="1561986860">
    <w:abstractNumId w:val="30"/>
  </w:num>
  <w:num w:numId="4" w16cid:durableId="1196893719">
    <w:abstractNumId w:val="27"/>
  </w:num>
  <w:num w:numId="5" w16cid:durableId="2097047257">
    <w:abstractNumId w:val="29"/>
  </w:num>
  <w:num w:numId="6" w16cid:durableId="5374759">
    <w:abstractNumId w:val="19"/>
  </w:num>
  <w:num w:numId="7" w16cid:durableId="573586806">
    <w:abstractNumId w:val="13"/>
  </w:num>
  <w:num w:numId="8" w16cid:durableId="866286962">
    <w:abstractNumId w:val="28"/>
  </w:num>
  <w:num w:numId="9" w16cid:durableId="782379524">
    <w:abstractNumId w:val="16"/>
  </w:num>
  <w:num w:numId="10" w16cid:durableId="68239834">
    <w:abstractNumId w:val="5"/>
  </w:num>
  <w:num w:numId="11" w16cid:durableId="761336679">
    <w:abstractNumId w:val="10"/>
  </w:num>
  <w:num w:numId="12" w16cid:durableId="843591784">
    <w:abstractNumId w:val="17"/>
  </w:num>
  <w:num w:numId="13" w16cid:durableId="865555721">
    <w:abstractNumId w:val="4"/>
  </w:num>
  <w:num w:numId="14" w16cid:durableId="1235706025">
    <w:abstractNumId w:val="7"/>
  </w:num>
  <w:num w:numId="15" w16cid:durableId="2033145782">
    <w:abstractNumId w:val="1"/>
  </w:num>
  <w:num w:numId="16" w16cid:durableId="833642977">
    <w:abstractNumId w:val="15"/>
  </w:num>
  <w:num w:numId="17" w16cid:durableId="1990817820">
    <w:abstractNumId w:val="12"/>
  </w:num>
  <w:num w:numId="18" w16cid:durableId="76367634">
    <w:abstractNumId w:val="21"/>
  </w:num>
  <w:num w:numId="19" w16cid:durableId="722143027">
    <w:abstractNumId w:val="0"/>
  </w:num>
  <w:num w:numId="20" w16cid:durableId="1977833762">
    <w:abstractNumId w:val="23"/>
  </w:num>
  <w:num w:numId="21" w16cid:durableId="1102650438">
    <w:abstractNumId w:val="31"/>
  </w:num>
  <w:num w:numId="22" w16cid:durableId="463696230">
    <w:abstractNumId w:val="11"/>
  </w:num>
  <w:num w:numId="23" w16cid:durableId="2031757766">
    <w:abstractNumId w:val="20"/>
  </w:num>
  <w:num w:numId="24" w16cid:durableId="98795029">
    <w:abstractNumId w:val="18"/>
  </w:num>
  <w:num w:numId="25" w16cid:durableId="18877196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95735165">
    <w:abstractNumId w:val="3"/>
  </w:num>
  <w:num w:numId="27" w16cid:durableId="1640573836">
    <w:abstractNumId w:val="26"/>
  </w:num>
  <w:num w:numId="28" w16cid:durableId="1887569137">
    <w:abstractNumId w:val="24"/>
  </w:num>
  <w:num w:numId="29" w16cid:durableId="478691335">
    <w:abstractNumId w:val="34"/>
  </w:num>
  <w:num w:numId="30" w16cid:durableId="557320579">
    <w:abstractNumId w:val="2"/>
  </w:num>
  <w:num w:numId="31" w16cid:durableId="968125867">
    <w:abstractNumId w:val="35"/>
  </w:num>
  <w:num w:numId="32" w16cid:durableId="2037660624">
    <w:abstractNumId w:val="25"/>
  </w:num>
  <w:num w:numId="33" w16cid:durableId="85345991">
    <w:abstractNumId w:val="6"/>
  </w:num>
  <w:num w:numId="34" w16cid:durableId="1570534607">
    <w:abstractNumId w:val="9"/>
  </w:num>
  <w:num w:numId="35" w16cid:durableId="1514413269">
    <w:abstractNumId w:val="22"/>
  </w:num>
  <w:num w:numId="36" w16cid:durableId="2054378108">
    <w:abstractNumId w:val="14"/>
  </w:num>
  <w:num w:numId="37" w16cid:durableId="1114833396">
    <w:abstractNumId w:val="32"/>
  </w:num>
  <w:num w:numId="38" w16cid:durableId="167404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71"/>
    <w:rsid w:val="00000065"/>
    <w:rsid w:val="00002FBF"/>
    <w:rsid w:val="00012E15"/>
    <w:rsid w:val="000200B7"/>
    <w:rsid w:val="00020FC2"/>
    <w:rsid w:val="00022BDA"/>
    <w:rsid w:val="000234C3"/>
    <w:rsid w:val="000243CB"/>
    <w:rsid w:val="00035A22"/>
    <w:rsid w:val="00042B1E"/>
    <w:rsid w:val="00044563"/>
    <w:rsid w:val="000458E3"/>
    <w:rsid w:val="000505CB"/>
    <w:rsid w:val="00050B52"/>
    <w:rsid w:val="0005682B"/>
    <w:rsid w:val="00064256"/>
    <w:rsid w:val="00066B91"/>
    <w:rsid w:val="0008309A"/>
    <w:rsid w:val="000972BD"/>
    <w:rsid w:val="000A19BC"/>
    <w:rsid w:val="000A41A5"/>
    <w:rsid w:val="000A4560"/>
    <w:rsid w:val="000B4B80"/>
    <w:rsid w:val="000D3761"/>
    <w:rsid w:val="000D53F8"/>
    <w:rsid w:val="000D7DB9"/>
    <w:rsid w:val="000E000C"/>
    <w:rsid w:val="000E6B42"/>
    <w:rsid w:val="000F170D"/>
    <w:rsid w:val="000F2390"/>
    <w:rsid w:val="000F23FD"/>
    <w:rsid w:val="000F2765"/>
    <w:rsid w:val="000F590E"/>
    <w:rsid w:val="00113A1B"/>
    <w:rsid w:val="00114267"/>
    <w:rsid w:val="00124560"/>
    <w:rsid w:val="00127A11"/>
    <w:rsid w:val="00130114"/>
    <w:rsid w:val="001327F2"/>
    <w:rsid w:val="00134FC5"/>
    <w:rsid w:val="00136493"/>
    <w:rsid w:val="00143B17"/>
    <w:rsid w:val="001521FC"/>
    <w:rsid w:val="00152DFB"/>
    <w:rsid w:val="00156F9D"/>
    <w:rsid w:val="00157659"/>
    <w:rsid w:val="00160429"/>
    <w:rsid w:val="00163CA4"/>
    <w:rsid w:val="00166C4C"/>
    <w:rsid w:val="00171875"/>
    <w:rsid w:val="00173331"/>
    <w:rsid w:val="001748BC"/>
    <w:rsid w:val="001817BE"/>
    <w:rsid w:val="00195D3B"/>
    <w:rsid w:val="001A6BEB"/>
    <w:rsid w:val="001A7934"/>
    <w:rsid w:val="001C2633"/>
    <w:rsid w:val="001C5638"/>
    <w:rsid w:val="001C68D6"/>
    <w:rsid w:val="001D01D3"/>
    <w:rsid w:val="001D21C3"/>
    <w:rsid w:val="001D27CF"/>
    <w:rsid w:val="001D3C39"/>
    <w:rsid w:val="001E5510"/>
    <w:rsid w:val="001E6D3D"/>
    <w:rsid w:val="001F5C87"/>
    <w:rsid w:val="00205392"/>
    <w:rsid w:val="0020625B"/>
    <w:rsid w:val="0021243E"/>
    <w:rsid w:val="00226D06"/>
    <w:rsid w:val="002350E3"/>
    <w:rsid w:val="0024286A"/>
    <w:rsid w:val="00242CB1"/>
    <w:rsid w:val="00243521"/>
    <w:rsid w:val="00243C14"/>
    <w:rsid w:val="00246533"/>
    <w:rsid w:val="00246661"/>
    <w:rsid w:val="0024668A"/>
    <w:rsid w:val="00251E16"/>
    <w:rsid w:val="00251F49"/>
    <w:rsid w:val="0025211E"/>
    <w:rsid w:val="00252655"/>
    <w:rsid w:val="00257B74"/>
    <w:rsid w:val="002601BA"/>
    <w:rsid w:val="0027133E"/>
    <w:rsid w:val="00274D12"/>
    <w:rsid w:val="00280FFD"/>
    <w:rsid w:val="0028226A"/>
    <w:rsid w:val="00283384"/>
    <w:rsid w:val="00295F08"/>
    <w:rsid w:val="002A0F00"/>
    <w:rsid w:val="002A1517"/>
    <w:rsid w:val="002A550C"/>
    <w:rsid w:val="002B0613"/>
    <w:rsid w:val="002C1487"/>
    <w:rsid w:val="002C27D6"/>
    <w:rsid w:val="002D558B"/>
    <w:rsid w:val="002E0FA0"/>
    <w:rsid w:val="002F0755"/>
    <w:rsid w:val="002F48D6"/>
    <w:rsid w:val="00300E56"/>
    <w:rsid w:val="00301210"/>
    <w:rsid w:val="00302D52"/>
    <w:rsid w:val="00303435"/>
    <w:rsid w:val="003061EB"/>
    <w:rsid w:val="00307769"/>
    <w:rsid w:val="00320FE4"/>
    <w:rsid w:val="00324930"/>
    <w:rsid w:val="00337D65"/>
    <w:rsid w:val="0034090A"/>
    <w:rsid w:val="003429C1"/>
    <w:rsid w:val="003445F8"/>
    <w:rsid w:val="00345BF0"/>
    <w:rsid w:val="003513CB"/>
    <w:rsid w:val="00351E9B"/>
    <w:rsid w:val="0035310D"/>
    <w:rsid w:val="00355828"/>
    <w:rsid w:val="003569C2"/>
    <w:rsid w:val="00360462"/>
    <w:rsid w:val="00360689"/>
    <w:rsid w:val="003639FD"/>
    <w:rsid w:val="003750DE"/>
    <w:rsid w:val="00375ADA"/>
    <w:rsid w:val="00381ECD"/>
    <w:rsid w:val="003A5C3D"/>
    <w:rsid w:val="003B0FFE"/>
    <w:rsid w:val="003B191D"/>
    <w:rsid w:val="003B469E"/>
    <w:rsid w:val="003C6EEE"/>
    <w:rsid w:val="003D0E1B"/>
    <w:rsid w:val="003D1C09"/>
    <w:rsid w:val="003D386C"/>
    <w:rsid w:val="003D79D3"/>
    <w:rsid w:val="003E69AA"/>
    <w:rsid w:val="003F73CE"/>
    <w:rsid w:val="00421713"/>
    <w:rsid w:val="00425618"/>
    <w:rsid w:val="00427994"/>
    <w:rsid w:val="00427D5D"/>
    <w:rsid w:val="004374E0"/>
    <w:rsid w:val="0044142A"/>
    <w:rsid w:val="00445935"/>
    <w:rsid w:val="00461479"/>
    <w:rsid w:val="004623B6"/>
    <w:rsid w:val="0047077D"/>
    <w:rsid w:val="00470A01"/>
    <w:rsid w:val="004742D5"/>
    <w:rsid w:val="004743CE"/>
    <w:rsid w:val="00482467"/>
    <w:rsid w:val="00485C29"/>
    <w:rsid w:val="00487CF2"/>
    <w:rsid w:val="00494812"/>
    <w:rsid w:val="004A0586"/>
    <w:rsid w:val="004A36D1"/>
    <w:rsid w:val="004A6985"/>
    <w:rsid w:val="004B0103"/>
    <w:rsid w:val="004B107F"/>
    <w:rsid w:val="004C3D66"/>
    <w:rsid w:val="004D25AB"/>
    <w:rsid w:val="004D2BD5"/>
    <w:rsid w:val="004D3640"/>
    <w:rsid w:val="004D37E0"/>
    <w:rsid w:val="004D7BBA"/>
    <w:rsid w:val="004E19AE"/>
    <w:rsid w:val="004E3C7F"/>
    <w:rsid w:val="004E466A"/>
    <w:rsid w:val="004F0995"/>
    <w:rsid w:val="004F242E"/>
    <w:rsid w:val="004F40CE"/>
    <w:rsid w:val="004F4A2F"/>
    <w:rsid w:val="004F4C4D"/>
    <w:rsid w:val="00502AEE"/>
    <w:rsid w:val="00503364"/>
    <w:rsid w:val="00503BE9"/>
    <w:rsid w:val="00514D19"/>
    <w:rsid w:val="00514F33"/>
    <w:rsid w:val="00515660"/>
    <w:rsid w:val="005156DE"/>
    <w:rsid w:val="00520B9E"/>
    <w:rsid w:val="005228B8"/>
    <w:rsid w:val="00535A69"/>
    <w:rsid w:val="00536BFB"/>
    <w:rsid w:val="00540D6F"/>
    <w:rsid w:val="0054133D"/>
    <w:rsid w:val="00551CAF"/>
    <w:rsid w:val="00554197"/>
    <w:rsid w:val="005613BD"/>
    <w:rsid w:val="00564965"/>
    <w:rsid w:val="005664C4"/>
    <w:rsid w:val="00566F01"/>
    <w:rsid w:val="005763A0"/>
    <w:rsid w:val="00586F1C"/>
    <w:rsid w:val="00590E15"/>
    <w:rsid w:val="00591A02"/>
    <w:rsid w:val="00594354"/>
    <w:rsid w:val="00596A1F"/>
    <w:rsid w:val="005A1388"/>
    <w:rsid w:val="005A387D"/>
    <w:rsid w:val="005A55E7"/>
    <w:rsid w:val="005B40AA"/>
    <w:rsid w:val="005C70F1"/>
    <w:rsid w:val="005D4657"/>
    <w:rsid w:val="005E01E3"/>
    <w:rsid w:val="005E0A0D"/>
    <w:rsid w:val="005E0A5D"/>
    <w:rsid w:val="005E6992"/>
    <w:rsid w:val="005F0293"/>
    <w:rsid w:val="00607B71"/>
    <w:rsid w:val="00610212"/>
    <w:rsid w:val="00614D2F"/>
    <w:rsid w:val="006212A4"/>
    <w:rsid w:val="00632419"/>
    <w:rsid w:val="00632612"/>
    <w:rsid w:val="00632A8C"/>
    <w:rsid w:val="00633E7B"/>
    <w:rsid w:val="006378BE"/>
    <w:rsid w:val="00641133"/>
    <w:rsid w:val="00646DC2"/>
    <w:rsid w:val="006510F1"/>
    <w:rsid w:val="006511FE"/>
    <w:rsid w:val="00656399"/>
    <w:rsid w:val="00656780"/>
    <w:rsid w:val="0066002C"/>
    <w:rsid w:val="00661F98"/>
    <w:rsid w:val="0066727E"/>
    <w:rsid w:val="006711F9"/>
    <w:rsid w:val="00677BBC"/>
    <w:rsid w:val="00680657"/>
    <w:rsid w:val="00680FF7"/>
    <w:rsid w:val="00683B88"/>
    <w:rsid w:val="00685C27"/>
    <w:rsid w:val="0069022D"/>
    <w:rsid w:val="00692A00"/>
    <w:rsid w:val="006A1EEB"/>
    <w:rsid w:val="006A4765"/>
    <w:rsid w:val="006A678D"/>
    <w:rsid w:val="006A693B"/>
    <w:rsid w:val="006C1EFF"/>
    <w:rsid w:val="006D1DA8"/>
    <w:rsid w:val="006E2C64"/>
    <w:rsid w:val="006E4153"/>
    <w:rsid w:val="006E55E7"/>
    <w:rsid w:val="006E564D"/>
    <w:rsid w:val="006F02A6"/>
    <w:rsid w:val="006F414B"/>
    <w:rsid w:val="006F5339"/>
    <w:rsid w:val="006F7DFA"/>
    <w:rsid w:val="00700842"/>
    <w:rsid w:val="0070170B"/>
    <w:rsid w:val="007042D5"/>
    <w:rsid w:val="00704460"/>
    <w:rsid w:val="00707004"/>
    <w:rsid w:val="0071568B"/>
    <w:rsid w:val="0072140D"/>
    <w:rsid w:val="007246FD"/>
    <w:rsid w:val="00725E79"/>
    <w:rsid w:val="00733846"/>
    <w:rsid w:val="00733FFE"/>
    <w:rsid w:val="00740596"/>
    <w:rsid w:val="00740F61"/>
    <w:rsid w:val="00744C25"/>
    <w:rsid w:val="00745898"/>
    <w:rsid w:val="00747A3C"/>
    <w:rsid w:val="00751D43"/>
    <w:rsid w:val="0075337E"/>
    <w:rsid w:val="00756D52"/>
    <w:rsid w:val="00766975"/>
    <w:rsid w:val="00771DBB"/>
    <w:rsid w:val="00781DF1"/>
    <w:rsid w:val="00782D3A"/>
    <w:rsid w:val="00785513"/>
    <w:rsid w:val="007A700F"/>
    <w:rsid w:val="007A748F"/>
    <w:rsid w:val="007B0D63"/>
    <w:rsid w:val="007B3182"/>
    <w:rsid w:val="007B4B7F"/>
    <w:rsid w:val="007C232D"/>
    <w:rsid w:val="007D032E"/>
    <w:rsid w:val="007D2E3C"/>
    <w:rsid w:val="007E0BA9"/>
    <w:rsid w:val="007E4979"/>
    <w:rsid w:val="007F1CED"/>
    <w:rsid w:val="007F6623"/>
    <w:rsid w:val="007F7C40"/>
    <w:rsid w:val="00802C00"/>
    <w:rsid w:val="00805B85"/>
    <w:rsid w:val="0081298C"/>
    <w:rsid w:val="008233AE"/>
    <w:rsid w:val="00825428"/>
    <w:rsid w:val="00834677"/>
    <w:rsid w:val="00836EDF"/>
    <w:rsid w:val="008475BC"/>
    <w:rsid w:val="008505D7"/>
    <w:rsid w:val="00855CE5"/>
    <w:rsid w:val="00861E11"/>
    <w:rsid w:val="00865CF7"/>
    <w:rsid w:val="00872651"/>
    <w:rsid w:val="00873D70"/>
    <w:rsid w:val="00881197"/>
    <w:rsid w:val="008919CB"/>
    <w:rsid w:val="008934E6"/>
    <w:rsid w:val="00893635"/>
    <w:rsid w:val="00893B02"/>
    <w:rsid w:val="00894048"/>
    <w:rsid w:val="00896EB6"/>
    <w:rsid w:val="008A258D"/>
    <w:rsid w:val="008A29B2"/>
    <w:rsid w:val="008B0FAF"/>
    <w:rsid w:val="008B5A6C"/>
    <w:rsid w:val="008C22CA"/>
    <w:rsid w:val="008C5748"/>
    <w:rsid w:val="008D1B6C"/>
    <w:rsid w:val="008F4596"/>
    <w:rsid w:val="008F5A71"/>
    <w:rsid w:val="009031D8"/>
    <w:rsid w:val="009037A1"/>
    <w:rsid w:val="00906059"/>
    <w:rsid w:val="00906A63"/>
    <w:rsid w:val="00914160"/>
    <w:rsid w:val="00922141"/>
    <w:rsid w:val="00924E9E"/>
    <w:rsid w:val="00925B4B"/>
    <w:rsid w:val="0093726E"/>
    <w:rsid w:val="00937824"/>
    <w:rsid w:val="009409FD"/>
    <w:rsid w:val="00943910"/>
    <w:rsid w:val="00950D06"/>
    <w:rsid w:val="009569DF"/>
    <w:rsid w:val="009616A1"/>
    <w:rsid w:val="0096616F"/>
    <w:rsid w:val="00974DF7"/>
    <w:rsid w:val="00976994"/>
    <w:rsid w:val="00977B1A"/>
    <w:rsid w:val="00977FB3"/>
    <w:rsid w:val="009A333B"/>
    <w:rsid w:val="009A3497"/>
    <w:rsid w:val="009A3E9A"/>
    <w:rsid w:val="009B67F0"/>
    <w:rsid w:val="009C1DC6"/>
    <w:rsid w:val="009D74BE"/>
    <w:rsid w:val="009E401C"/>
    <w:rsid w:val="009F24FB"/>
    <w:rsid w:val="009F298D"/>
    <w:rsid w:val="009F3498"/>
    <w:rsid w:val="009F7637"/>
    <w:rsid w:val="00A0102B"/>
    <w:rsid w:val="00A05278"/>
    <w:rsid w:val="00A11B6C"/>
    <w:rsid w:val="00A12162"/>
    <w:rsid w:val="00A1266B"/>
    <w:rsid w:val="00A2752A"/>
    <w:rsid w:val="00A340B0"/>
    <w:rsid w:val="00A420F8"/>
    <w:rsid w:val="00A45808"/>
    <w:rsid w:val="00A50176"/>
    <w:rsid w:val="00A51424"/>
    <w:rsid w:val="00A52886"/>
    <w:rsid w:val="00A647E8"/>
    <w:rsid w:val="00A65D1F"/>
    <w:rsid w:val="00A6734C"/>
    <w:rsid w:val="00A7017E"/>
    <w:rsid w:val="00A71070"/>
    <w:rsid w:val="00A7239E"/>
    <w:rsid w:val="00A74D47"/>
    <w:rsid w:val="00A80697"/>
    <w:rsid w:val="00A82F74"/>
    <w:rsid w:val="00A85709"/>
    <w:rsid w:val="00A86ACC"/>
    <w:rsid w:val="00A87BFB"/>
    <w:rsid w:val="00A91463"/>
    <w:rsid w:val="00A92F29"/>
    <w:rsid w:val="00A94A4F"/>
    <w:rsid w:val="00AA0EDA"/>
    <w:rsid w:val="00AA2493"/>
    <w:rsid w:val="00AA24C7"/>
    <w:rsid w:val="00AA3F77"/>
    <w:rsid w:val="00AA6AA7"/>
    <w:rsid w:val="00AB1400"/>
    <w:rsid w:val="00AC5D5C"/>
    <w:rsid w:val="00AE056D"/>
    <w:rsid w:val="00AE1388"/>
    <w:rsid w:val="00AE150E"/>
    <w:rsid w:val="00AE25DD"/>
    <w:rsid w:val="00AE3538"/>
    <w:rsid w:val="00AE386D"/>
    <w:rsid w:val="00AE7398"/>
    <w:rsid w:val="00AE7977"/>
    <w:rsid w:val="00AF28AD"/>
    <w:rsid w:val="00B02E7A"/>
    <w:rsid w:val="00B11DC7"/>
    <w:rsid w:val="00B12ACC"/>
    <w:rsid w:val="00B12DA0"/>
    <w:rsid w:val="00B13907"/>
    <w:rsid w:val="00B14BEF"/>
    <w:rsid w:val="00B163A4"/>
    <w:rsid w:val="00B23A08"/>
    <w:rsid w:val="00B31B66"/>
    <w:rsid w:val="00B3433D"/>
    <w:rsid w:val="00B35ABA"/>
    <w:rsid w:val="00B40554"/>
    <w:rsid w:val="00B50626"/>
    <w:rsid w:val="00B50D8A"/>
    <w:rsid w:val="00B52809"/>
    <w:rsid w:val="00B54CF9"/>
    <w:rsid w:val="00B63105"/>
    <w:rsid w:val="00B63B43"/>
    <w:rsid w:val="00B641DE"/>
    <w:rsid w:val="00B6689C"/>
    <w:rsid w:val="00B72D38"/>
    <w:rsid w:val="00B746E3"/>
    <w:rsid w:val="00B748B9"/>
    <w:rsid w:val="00B80A0C"/>
    <w:rsid w:val="00B82843"/>
    <w:rsid w:val="00B83D7A"/>
    <w:rsid w:val="00B85BD0"/>
    <w:rsid w:val="00B87018"/>
    <w:rsid w:val="00B91A55"/>
    <w:rsid w:val="00B94F13"/>
    <w:rsid w:val="00BC12D7"/>
    <w:rsid w:val="00BC37CA"/>
    <w:rsid w:val="00BD4686"/>
    <w:rsid w:val="00BE2FF6"/>
    <w:rsid w:val="00BE53DF"/>
    <w:rsid w:val="00BE59AF"/>
    <w:rsid w:val="00BE6707"/>
    <w:rsid w:val="00BF4394"/>
    <w:rsid w:val="00BF4BA7"/>
    <w:rsid w:val="00BF749E"/>
    <w:rsid w:val="00C0093E"/>
    <w:rsid w:val="00C0360A"/>
    <w:rsid w:val="00C03C16"/>
    <w:rsid w:val="00C03CC7"/>
    <w:rsid w:val="00C050FD"/>
    <w:rsid w:val="00C07169"/>
    <w:rsid w:val="00C117C8"/>
    <w:rsid w:val="00C17769"/>
    <w:rsid w:val="00C20A8C"/>
    <w:rsid w:val="00C25463"/>
    <w:rsid w:val="00C25C1A"/>
    <w:rsid w:val="00C265C7"/>
    <w:rsid w:val="00C27B68"/>
    <w:rsid w:val="00C30214"/>
    <w:rsid w:val="00C313FD"/>
    <w:rsid w:val="00C31750"/>
    <w:rsid w:val="00C32543"/>
    <w:rsid w:val="00C36ACD"/>
    <w:rsid w:val="00C5262C"/>
    <w:rsid w:val="00C6058E"/>
    <w:rsid w:val="00C62333"/>
    <w:rsid w:val="00C842BB"/>
    <w:rsid w:val="00C874BE"/>
    <w:rsid w:val="00C96960"/>
    <w:rsid w:val="00C96A97"/>
    <w:rsid w:val="00C96D31"/>
    <w:rsid w:val="00CA3157"/>
    <w:rsid w:val="00CB5438"/>
    <w:rsid w:val="00CB581D"/>
    <w:rsid w:val="00CB6EF7"/>
    <w:rsid w:val="00CB7B79"/>
    <w:rsid w:val="00CD02A0"/>
    <w:rsid w:val="00CF0646"/>
    <w:rsid w:val="00CF2CD5"/>
    <w:rsid w:val="00CF57A3"/>
    <w:rsid w:val="00D01F29"/>
    <w:rsid w:val="00D10E60"/>
    <w:rsid w:val="00D11503"/>
    <w:rsid w:val="00D1254F"/>
    <w:rsid w:val="00D24427"/>
    <w:rsid w:val="00D24A0D"/>
    <w:rsid w:val="00D24E0C"/>
    <w:rsid w:val="00D40B52"/>
    <w:rsid w:val="00D44B1C"/>
    <w:rsid w:val="00D44D16"/>
    <w:rsid w:val="00D57435"/>
    <w:rsid w:val="00D575E7"/>
    <w:rsid w:val="00D75A5E"/>
    <w:rsid w:val="00D91335"/>
    <w:rsid w:val="00D94CBA"/>
    <w:rsid w:val="00D9505F"/>
    <w:rsid w:val="00D9614A"/>
    <w:rsid w:val="00DA052D"/>
    <w:rsid w:val="00DA0D77"/>
    <w:rsid w:val="00DA2EAF"/>
    <w:rsid w:val="00DA3B44"/>
    <w:rsid w:val="00DB61A7"/>
    <w:rsid w:val="00DC5605"/>
    <w:rsid w:val="00DC5C3E"/>
    <w:rsid w:val="00DC695C"/>
    <w:rsid w:val="00DE2CA4"/>
    <w:rsid w:val="00DE4E12"/>
    <w:rsid w:val="00DE60C8"/>
    <w:rsid w:val="00DE66E6"/>
    <w:rsid w:val="00E119AA"/>
    <w:rsid w:val="00E12A35"/>
    <w:rsid w:val="00E14A42"/>
    <w:rsid w:val="00E1681B"/>
    <w:rsid w:val="00E2175A"/>
    <w:rsid w:val="00E255DA"/>
    <w:rsid w:val="00E26B59"/>
    <w:rsid w:val="00E27D6D"/>
    <w:rsid w:val="00E36914"/>
    <w:rsid w:val="00E4589F"/>
    <w:rsid w:val="00E46488"/>
    <w:rsid w:val="00E47804"/>
    <w:rsid w:val="00E517C5"/>
    <w:rsid w:val="00E64B9E"/>
    <w:rsid w:val="00E651DB"/>
    <w:rsid w:val="00E6774A"/>
    <w:rsid w:val="00E81C0A"/>
    <w:rsid w:val="00E91430"/>
    <w:rsid w:val="00E9564C"/>
    <w:rsid w:val="00EA0C8A"/>
    <w:rsid w:val="00EA6EAD"/>
    <w:rsid w:val="00EB1D34"/>
    <w:rsid w:val="00EB3DBA"/>
    <w:rsid w:val="00EB71B9"/>
    <w:rsid w:val="00EC005F"/>
    <w:rsid w:val="00EC074D"/>
    <w:rsid w:val="00EC71A0"/>
    <w:rsid w:val="00ED2607"/>
    <w:rsid w:val="00EE1D62"/>
    <w:rsid w:val="00EE6869"/>
    <w:rsid w:val="00EF4B57"/>
    <w:rsid w:val="00EF57D8"/>
    <w:rsid w:val="00F0311B"/>
    <w:rsid w:val="00F045FB"/>
    <w:rsid w:val="00F06148"/>
    <w:rsid w:val="00F0655B"/>
    <w:rsid w:val="00F10F42"/>
    <w:rsid w:val="00F20043"/>
    <w:rsid w:val="00F20B28"/>
    <w:rsid w:val="00F223E2"/>
    <w:rsid w:val="00F253EC"/>
    <w:rsid w:val="00F26005"/>
    <w:rsid w:val="00F277FA"/>
    <w:rsid w:val="00F27B6C"/>
    <w:rsid w:val="00F302CB"/>
    <w:rsid w:val="00F345D2"/>
    <w:rsid w:val="00F40C7E"/>
    <w:rsid w:val="00F41B83"/>
    <w:rsid w:val="00F429A0"/>
    <w:rsid w:val="00F436A2"/>
    <w:rsid w:val="00F52B26"/>
    <w:rsid w:val="00F5375B"/>
    <w:rsid w:val="00F54FA1"/>
    <w:rsid w:val="00F62080"/>
    <w:rsid w:val="00F67CB0"/>
    <w:rsid w:val="00F72169"/>
    <w:rsid w:val="00F7752B"/>
    <w:rsid w:val="00F77E9D"/>
    <w:rsid w:val="00F801D4"/>
    <w:rsid w:val="00F8155F"/>
    <w:rsid w:val="00F93660"/>
    <w:rsid w:val="00F944D9"/>
    <w:rsid w:val="00FA01A0"/>
    <w:rsid w:val="00FA13B8"/>
    <w:rsid w:val="00FB448D"/>
    <w:rsid w:val="00FB55A0"/>
    <w:rsid w:val="00FB7AE7"/>
    <w:rsid w:val="00FC6FC0"/>
    <w:rsid w:val="00FD0C95"/>
    <w:rsid w:val="00FD11D3"/>
    <w:rsid w:val="00FD1C7D"/>
    <w:rsid w:val="00FD2185"/>
    <w:rsid w:val="00FE243A"/>
    <w:rsid w:val="00FE39F4"/>
    <w:rsid w:val="00FE5AAA"/>
    <w:rsid w:val="00FE7360"/>
    <w:rsid w:val="00FF1FEC"/>
    <w:rsid w:val="00FF6D5B"/>
    <w:rsid w:val="00FF78BE"/>
    <w:rsid w:val="01C5F261"/>
    <w:rsid w:val="125D3925"/>
    <w:rsid w:val="18E0566A"/>
    <w:rsid w:val="1BEF6A30"/>
    <w:rsid w:val="1C26277B"/>
    <w:rsid w:val="1ED069B8"/>
    <w:rsid w:val="22AF1259"/>
    <w:rsid w:val="22E16BA6"/>
    <w:rsid w:val="250BAC1F"/>
    <w:rsid w:val="2576F38D"/>
    <w:rsid w:val="292C3DB6"/>
    <w:rsid w:val="2A3E1729"/>
    <w:rsid w:val="2D3E69E2"/>
    <w:rsid w:val="3098671C"/>
    <w:rsid w:val="38E0C3A1"/>
    <w:rsid w:val="3E0573CE"/>
    <w:rsid w:val="41E72B2D"/>
    <w:rsid w:val="421FB304"/>
    <w:rsid w:val="469EB8C9"/>
    <w:rsid w:val="4710A6D8"/>
    <w:rsid w:val="48D974BB"/>
    <w:rsid w:val="49280DAC"/>
    <w:rsid w:val="506E0FA2"/>
    <w:rsid w:val="518DC960"/>
    <w:rsid w:val="51C875E4"/>
    <w:rsid w:val="53E6DDCF"/>
    <w:rsid w:val="59319A1C"/>
    <w:rsid w:val="5E244F27"/>
    <w:rsid w:val="5F66D38A"/>
    <w:rsid w:val="63D28151"/>
    <w:rsid w:val="682A84A0"/>
    <w:rsid w:val="6E8E05B6"/>
    <w:rsid w:val="7098D56D"/>
    <w:rsid w:val="79A9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F99B"/>
  <w15:docId w15:val="{6E8BD666-1822-471F-AC80-1CBC3850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7DFA"/>
  </w:style>
  <w:style w:type="paragraph" w:styleId="Titolo1">
    <w:name w:val="heading 1"/>
    <w:basedOn w:val="Normale"/>
    <w:next w:val="Normale"/>
    <w:link w:val="Titolo1Carattere"/>
    <w:uiPriority w:val="9"/>
    <w:qFormat/>
    <w:rsid w:val="00337D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 List,FooterText,Paragraphe de liste1,numbered,List Paragraph1,リスト段落,Bulletr List Paragraph,列出段落,列出段落1,List Paragraph2,List Paragraph21,Parágrafo da Lista1,Párrafo de lista1,Listeafsnit1,リスト段落1,Foot,RUS List,????,bl"/>
    <w:basedOn w:val="Normale"/>
    <w:link w:val="ParagrafoelencoCarattere"/>
    <w:uiPriority w:val="34"/>
    <w:qFormat/>
    <w:rsid w:val="008F5A71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Carpredefinitoparagrafo"/>
    <w:rsid w:val="000F590E"/>
  </w:style>
  <w:style w:type="character" w:styleId="Rimandocommento">
    <w:name w:val="annotation reference"/>
    <w:basedOn w:val="Carpredefinitoparagrafo"/>
    <w:uiPriority w:val="99"/>
    <w:semiHidden/>
    <w:unhideWhenUsed/>
    <w:rsid w:val="00022B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22BD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22BD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2B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22BDA"/>
    <w:rPr>
      <w:b/>
      <w:bCs/>
      <w:sz w:val="20"/>
      <w:szCs w:val="20"/>
    </w:rPr>
  </w:style>
  <w:style w:type="paragraph" w:customStyle="1" w:styleId="xmsonormal">
    <w:name w:val="x_msonormal"/>
    <w:basedOn w:val="Normale"/>
    <w:rsid w:val="009616A1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e"/>
    <w:rsid w:val="00FF1FEC"/>
    <w:pPr>
      <w:spacing w:line="252" w:lineRule="auto"/>
      <w:ind w:left="720"/>
    </w:pPr>
    <w:rPr>
      <w:rFonts w:ascii="Calibri" w:hAnsi="Calibri" w:cs="Calibri"/>
    </w:rPr>
  </w:style>
  <w:style w:type="character" w:customStyle="1" w:styleId="xnormaltextrun">
    <w:name w:val="x_normaltextrun"/>
    <w:basedOn w:val="Carpredefinitoparagrafo"/>
    <w:rsid w:val="00FF1FEC"/>
  </w:style>
  <w:style w:type="character" w:styleId="Collegamentoipertestuale">
    <w:name w:val="Hyperlink"/>
    <w:basedOn w:val="Carpredefinitoparagrafo"/>
    <w:uiPriority w:val="99"/>
    <w:unhideWhenUsed/>
    <w:rsid w:val="00C2546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5463"/>
    <w:rPr>
      <w:color w:val="605E5C"/>
      <w:shd w:val="clear" w:color="auto" w:fill="E1DFDD"/>
    </w:rPr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337D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7D65"/>
  </w:style>
  <w:style w:type="paragraph" w:styleId="Pidipagina">
    <w:name w:val="footer"/>
    <w:basedOn w:val="Normale"/>
    <w:link w:val="PidipaginaCarattere"/>
    <w:uiPriority w:val="99"/>
    <w:unhideWhenUsed/>
    <w:rsid w:val="00337D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D65"/>
  </w:style>
  <w:style w:type="character" w:customStyle="1" w:styleId="ParagrafoelencoCarattere">
    <w:name w:val="Paragrafo elenco Carattere"/>
    <w:aliases w:val="Bullet List Carattere,FooterText Carattere,Paragraphe de liste1 Carattere,numbered Carattere,List Paragraph1 Carattere,リスト段落 Carattere,Bulletr List Paragraph Carattere,列出段落 Carattere,列出段落1 Carattere,List Paragraph2 Carattere"/>
    <w:basedOn w:val="Carpredefinitoparagrafo"/>
    <w:link w:val="Paragrafoelenco"/>
    <w:uiPriority w:val="34"/>
    <w:qFormat/>
    <w:locked/>
    <w:rsid w:val="00337D65"/>
    <w:rPr>
      <w:rFonts w:ascii="Calibri" w:hAnsi="Calibri" w:cs="Calibri"/>
    </w:rPr>
  </w:style>
  <w:style w:type="paragraph" w:customStyle="1" w:styleId="SubtitleofDocument">
    <w:name w:val="Subtitle of Document"/>
    <w:basedOn w:val="Normale"/>
    <w:qFormat/>
    <w:rsid w:val="00337D65"/>
    <w:pPr>
      <w:keepNext/>
      <w:keepLines/>
      <w:spacing w:before="60" w:after="60" w:line="240" w:lineRule="auto"/>
      <w:contextualSpacing/>
      <w:outlineLvl w:val="0"/>
    </w:pPr>
    <w:rPr>
      <w:rFonts w:ascii="Visa Dialect Semibold" w:eastAsia="Noto Sans Yi" w:hAnsi="Visa Dialect Semibold" w:cs="Times New Roman (Headings CS)"/>
      <w:noProof/>
      <w:color w:val="0E2FD3"/>
      <w:sz w:val="24"/>
      <w:szCs w:val="24"/>
    </w:rPr>
  </w:style>
  <w:style w:type="paragraph" w:customStyle="1" w:styleId="ChapterTitle">
    <w:name w:val="Chapter Title"/>
    <w:basedOn w:val="Titolo1"/>
    <w:next w:val="Normale"/>
    <w:qFormat/>
    <w:rsid w:val="00337D65"/>
    <w:pPr>
      <w:pBdr>
        <w:top w:val="single" w:sz="4" w:space="6" w:color="4472C4" w:themeColor="accent1"/>
      </w:pBdr>
      <w:spacing w:before="60" w:after="60" w:line="240" w:lineRule="auto"/>
      <w:contextualSpacing/>
    </w:pPr>
    <w:rPr>
      <w:rFonts w:asciiTheme="minorHAnsi" w:hAnsiTheme="minorHAnsi"/>
      <w:color w:val="4472C4" w:themeColor="accent1"/>
      <w:sz w:val="56"/>
      <w:szCs w:val="5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7D6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37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e">
    <w:name w:val="Revision"/>
    <w:hidden/>
    <w:uiPriority w:val="99"/>
    <w:semiHidden/>
    <w:rsid w:val="00246661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A91463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77F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77FA"/>
    <w:rPr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DC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Nessunaspaziatura">
    <w:name w:val="No Spacing"/>
    <w:qFormat/>
    <w:rsid w:val="00FF78BE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it-IT"/>
    </w:rPr>
  </w:style>
  <w:style w:type="character" w:customStyle="1" w:styleId="cf01">
    <w:name w:val="cf01"/>
    <w:basedOn w:val="Carpredefinitoparagrafo"/>
    <w:rsid w:val="00A71070"/>
    <w:rPr>
      <w:rFonts w:ascii="Segoe UI" w:hAnsi="Segoe UI" w:cs="Segoe UI" w:hint="default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C6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C68D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Carpredefinitoparagrafo"/>
    <w:rsid w:val="001C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7322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7362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5248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09721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www.visaitalia.com%2Fvisa-everywhere%2Fblog.html&amp;data=05%7C01%7Cbantie%40visa.com%7Cdf81c3249b204849f1ba08dac3da252e%7C38305e12e15d4ee888b9c4db1c477d76%7C0%7C0%7C638037638961951760%7CUnknown%7CTWFpbGZsb3d8eyJWIjoiMC4wLjAwMDAiLCJQIjoiV2luMzIiLCJBTiI6Ik1haWwiLCJXVCI6Mn0%3D%7C3000%7C%7C%7C&amp;sdata=1rd8mNVXimOY3QhfJBqHG5Kjru8oxMN1gsPnoLPGzkw%3D&amp;reserved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m10.safelinks.protection.outlook.com/?url=https%3A%2F%2Fwww.visaitalia.com%2F&amp;data=05%7C01%7Cbantie%40visa.com%7Cdf81c3249b204849f1ba08dac3da252e%7C38305e12e15d4ee888b9c4db1c477d76%7C0%7C0%7C638037638961951760%7CUnknown%7CTWFpbGZsb3d8eyJWIjoiMC4wLjAwMDAiLCJQIjoiV2luMzIiLCJBTiI6Ik1haWwiLCJXVCI6Mn0%3D%7C3000%7C%7C%7C&amp;sdata=ICCYvCywTADRgaet4dkuALEcOeMMcPqRjehoPsTe9BI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antie@vis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10.safelinks.protection.outlook.com/?url=https%3A%2F%2Ftwitter.com%2FVisa_IT&amp;data=05%7C01%7Cbantie%40visa.com%7Cdf81c3249b204849f1ba08dac3da252e%7C38305e12e15d4ee888b9c4db1c477d76%7C0%7C0%7C638037638961951760%7CUnknown%7CTWFpbGZsb3d8eyJWIjoiMC4wLjAwMDAiLCJQIjoiV2luMzIiLCJBTiI6Ik1haWwiLCJXVCI6Mn0%3D%7C3000%7C%7C%7C&amp;sdata=ynAxpW99KqrZF%2Fh7uzxgIEPNQI%2BQVU745X7ULs7UGdQ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1200</Words>
  <Characters>6841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Visa Inc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Deggelman, Tierney</dc:creator>
  <cp:keywords/>
  <dc:description/>
  <cp:lastModifiedBy>elena luisa guzzella</cp:lastModifiedBy>
  <cp:revision>13</cp:revision>
  <dcterms:created xsi:type="dcterms:W3CDTF">2024-02-19T09:24:00Z</dcterms:created>
  <dcterms:modified xsi:type="dcterms:W3CDTF">2024-02-21T16:34:00Z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f89cb5-682d-4be4-b0e0-739c9b4a93d4_Enabled">
    <vt:lpwstr>true</vt:lpwstr>
  </property>
  <property fmtid="{D5CDD505-2E9C-101B-9397-08002B2CF9AE}" pid="3" name="MSIP_Label_a0f89cb5-682d-4be4-b0e0-739c9b4a93d4_SetDate">
    <vt:lpwstr>2023-11-21T22:09:45Z</vt:lpwstr>
  </property>
  <property fmtid="{D5CDD505-2E9C-101B-9397-08002B2CF9AE}" pid="4" name="MSIP_Label_a0f89cb5-682d-4be4-b0e0-739c9b4a93d4_Method">
    <vt:lpwstr>Privileged</vt:lpwstr>
  </property>
  <property fmtid="{D5CDD505-2E9C-101B-9397-08002B2CF9AE}" pid="5" name="MSIP_Label_a0f89cb5-682d-4be4-b0e0-739c9b4a93d4_Name">
    <vt:lpwstr>Not Classified</vt:lpwstr>
  </property>
  <property fmtid="{D5CDD505-2E9C-101B-9397-08002B2CF9AE}" pid="6" name="MSIP_Label_a0f89cb5-682d-4be4-b0e0-739c9b4a93d4_SiteId">
    <vt:lpwstr>38305e12-e15d-4ee8-88b9-c4db1c477d76</vt:lpwstr>
  </property>
  <property fmtid="{D5CDD505-2E9C-101B-9397-08002B2CF9AE}" pid="7" name="MSIP_Label_a0f89cb5-682d-4be4-b0e0-739c9b4a93d4_ActionId">
    <vt:lpwstr>3ae5c0f7-f571-471f-a965-6cf9c5a14ccb</vt:lpwstr>
  </property>
  <property fmtid="{D5CDD505-2E9C-101B-9397-08002B2CF9AE}" pid="8" name="MSIP_Label_a0f89cb5-682d-4be4-b0e0-739c9b4a93d4_ContentBits">
    <vt:lpwstr>0</vt:lpwstr>
  </property>
</Properties>
</file>