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EB3D" w14:textId="30FAE69E" w:rsidR="00B75E19" w:rsidRPr="006707FB" w:rsidRDefault="00B25D27" w:rsidP="006B2B7C">
      <w:pPr>
        <w:pBdr>
          <w:top w:val="single" w:sz="8" w:space="6" w:color="0023A0"/>
          <w:bottom w:val="single" w:sz="8" w:space="6" w:color="0023A0"/>
        </w:pBdr>
        <w:spacing w:line="480" w:lineRule="exact"/>
        <w:jc w:val="center"/>
        <w:rPr>
          <w:rFonts w:ascii="Segoe UI" w:eastAsia="Gulim" w:hAnsi="Segoe UI" w:cs="Segoe UI"/>
          <w:color w:val="0023A0"/>
          <w:sz w:val="38"/>
          <w:szCs w:val="38"/>
          <w:lang w:val="it-IT"/>
        </w:rPr>
      </w:pPr>
      <w:r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>Visa</w:t>
      </w:r>
      <w:r w:rsidR="009D0A3F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espande Fintech Fast Track in Europa</w:t>
      </w:r>
      <w:r w:rsidR="005216EB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</w:t>
      </w:r>
      <w:r w:rsidR="006B2B7C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br/>
        <w:t>e accelera su</w:t>
      </w:r>
      <w:r w:rsidR="009D0A3F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modi </w:t>
      </w:r>
      <w:r w:rsidR="006B2B7C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nuovi </w:t>
      </w:r>
      <w:r w:rsidR="00D831F0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per </w:t>
      </w:r>
      <w:r w:rsidR="009D0A3F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>pagare e</w:t>
      </w:r>
      <w:r w:rsidR="008A5D49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>d</w:t>
      </w:r>
      <w:r w:rsidR="009D0A3F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essere pagati</w:t>
      </w:r>
      <w:r w:rsidR="00E02E75" w:rsidRPr="006707FB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</w:t>
      </w:r>
    </w:p>
    <w:p w14:paraId="141DF03A" w14:textId="74ACF370" w:rsidR="009D0A3F" w:rsidRPr="00B8457C" w:rsidRDefault="009D0A3F" w:rsidP="00B8457C">
      <w:pPr>
        <w:pStyle w:val="Paragrafoelenco"/>
        <w:numPr>
          <w:ilvl w:val="0"/>
          <w:numId w:val="3"/>
        </w:numPr>
        <w:spacing w:line="257" w:lineRule="auto"/>
        <w:jc w:val="both"/>
        <w:rPr>
          <w:rFonts w:ascii="Segoe UI" w:eastAsia="Segoe UI" w:hAnsi="Segoe UI" w:cs="Segoe UI"/>
          <w:i/>
          <w:iCs/>
          <w:lang w:val="it-IT"/>
        </w:rPr>
      </w:pPr>
      <w:r w:rsidRPr="00B8457C">
        <w:rPr>
          <w:rFonts w:ascii="Segoe UI" w:eastAsia="Segoe UI" w:hAnsi="Segoe UI" w:cs="Segoe UI"/>
          <w:i/>
          <w:iCs/>
          <w:lang w:val="it-IT"/>
        </w:rPr>
        <w:t>Il programma Fintech Fast Track di Visa è stato progettato per consentire alla prossima generazione di fintech di entrare a far parte della rete Visa e realizzare esperienze innovative di commercio digitale per consumatori e</w:t>
      </w:r>
      <w:r w:rsidR="006B2B7C" w:rsidRPr="00B8457C">
        <w:rPr>
          <w:rFonts w:ascii="Segoe UI" w:eastAsia="Segoe UI" w:hAnsi="Segoe UI" w:cs="Segoe UI"/>
          <w:i/>
          <w:iCs/>
          <w:lang w:val="it-IT"/>
        </w:rPr>
        <w:t>d</w:t>
      </w:r>
      <w:r w:rsidRPr="00B8457C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0E65E2" w:rsidRPr="00B8457C">
        <w:rPr>
          <w:rFonts w:ascii="Segoe UI" w:eastAsia="Segoe UI" w:hAnsi="Segoe UI" w:cs="Segoe UI"/>
          <w:i/>
          <w:iCs/>
          <w:lang w:val="it-IT"/>
        </w:rPr>
        <w:t>esercenti</w:t>
      </w:r>
    </w:p>
    <w:p w14:paraId="6D1C76F3" w14:textId="6991E9B6" w:rsidR="00B75E19" w:rsidRPr="00B8457C" w:rsidRDefault="009D0A3F" w:rsidP="00B8457C">
      <w:pPr>
        <w:pStyle w:val="Paragrafoelenco"/>
        <w:numPr>
          <w:ilvl w:val="0"/>
          <w:numId w:val="3"/>
        </w:numPr>
        <w:spacing w:line="257" w:lineRule="auto"/>
        <w:jc w:val="both"/>
        <w:rPr>
          <w:rFonts w:ascii="Segoe UI" w:eastAsia="Segoe UI" w:hAnsi="Segoe UI" w:cs="Segoe UI"/>
          <w:i/>
          <w:iCs/>
          <w:lang w:val="it-IT"/>
        </w:rPr>
      </w:pPr>
      <w:r w:rsidRPr="00B8457C">
        <w:rPr>
          <w:rFonts w:ascii="Segoe UI" w:eastAsia="Segoe UI" w:hAnsi="Segoe UI" w:cs="Segoe UI"/>
          <w:i/>
          <w:iCs/>
          <w:lang w:val="it-IT"/>
        </w:rPr>
        <w:t xml:space="preserve">Il programma </w:t>
      </w:r>
      <w:r w:rsidR="67DAEAE2" w:rsidRPr="00B8457C">
        <w:rPr>
          <w:rFonts w:ascii="Segoe UI" w:eastAsia="Segoe UI" w:hAnsi="Segoe UI" w:cs="Segoe UI"/>
          <w:i/>
          <w:iCs/>
          <w:lang w:val="it-IT"/>
        </w:rPr>
        <w:t xml:space="preserve">Fast Track </w:t>
      </w:r>
      <w:r w:rsidRPr="00B8457C">
        <w:rPr>
          <w:rFonts w:ascii="Segoe UI" w:eastAsia="Segoe UI" w:hAnsi="Segoe UI" w:cs="Segoe UI"/>
          <w:i/>
          <w:iCs/>
          <w:lang w:val="it-IT"/>
        </w:rPr>
        <w:t>cresce del</w:t>
      </w:r>
      <w:r w:rsidR="67DAEAE2" w:rsidRPr="00B8457C">
        <w:rPr>
          <w:rFonts w:ascii="Segoe UI" w:eastAsia="Segoe UI" w:hAnsi="Segoe UI" w:cs="Segoe UI"/>
          <w:i/>
          <w:iCs/>
          <w:lang w:val="it-IT"/>
        </w:rPr>
        <w:t xml:space="preserve"> 360% </w:t>
      </w:r>
      <w:r w:rsidR="006B2B7C" w:rsidRPr="00B8457C">
        <w:rPr>
          <w:rFonts w:ascii="Segoe UI" w:eastAsia="Segoe UI" w:hAnsi="Segoe UI" w:cs="Segoe UI"/>
          <w:i/>
          <w:iCs/>
          <w:lang w:val="it-IT"/>
        </w:rPr>
        <w:t>su base annuale</w:t>
      </w:r>
      <w:r w:rsidR="67DAEAE2" w:rsidRPr="00B8457C">
        <w:rPr>
          <w:rFonts w:ascii="Segoe UI" w:eastAsia="Segoe UI" w:hAnsi="Segoe UI" w:cs="Segoe UI"/>
          <w:i/>
          <w:iCs/>
          <w:lang w:val="it-IT"/>
        </w:rPr>
        <w:t>,</w:t>
      </w:r>
      <w:r w:rsidRPr="00B8457C">
        <w:rPr>
          <w:rFonts w:ascii="Segoe UI" w:eastAsia="Segoe UI" w:hAnsi="Segoe UI" w:cs="Segoe UI"/>
          <w:i/>
          <w:iCs/>
          <w:lang w:val="it-IT"/>
        </w:rPr>
        <w:t xml:space="preserve"> e supporta la creazione di innovazioni di pagamento come </w:t>
      </w:r>
      <w:r w:rsidR="00E77139" w:rsidRPr="00B8457C">
        <w:rPr>
          <w:rFonts w:ascii="Segoe UI" w:eastAsia="Segoe UI" w:hAnsi="Segoe UI" w:cs="Segoe UI"/>
          <w:i/>
          <w:iCs/>
          <w:lang w:val="it-IT"/>
        </w:rPr>
        <w:t>wallet</w:t>
      </w:r>
      <w:r w:rsidRPr="00B8457C">
        <w:rPr>
          <w:rFonts w:ascii="Segoe UI" w:eastAsia="Segoe UI" w:hAnsi="Segoe UI" w:cs="Segoe UI"/>
          <w:i/>
          <w:iCs/>
          <w:lang w:val="it-IT"/>
        </w:rPr>
        <w:t xml:space="preserve"> digitali, </w:t>
      </w:r>
      <w:r w:rsidR="006B2B7C" w:rsidRPr="00B8457C">
        <w:rPr>
          <w:rFonts w:ascii="Segoe UI" w:eastAsia="Segoe UI" w:hAnsi="Segoe UI" w:cs="Segoe UI"/>
          <w:i/>
          <w:iCs/>
          <w:lang w:val="it-IT"/>
        </w:rPr>
        <w:t xml:space="preserve">pagamenti </w:t>
      </w:r>
      <w:r w:rsidRPr="00B8457C">
        <w:rPr>
          <w:rFonts w:ascii="Segoe UI" w:eastAsia="Segoe UI" w:hAnsi="Segoe UI" w:cs="Segoe UI"/>
          <w:i/>
          <w:iCs/>
          <w:lang w:val="it-IT"/>
        </w:rPr>
        <w:t>business-to-business (B2B) e in valuta digitale</w:t>
      </w:r>
    </w:p>
    <w:p w14:paraId="51932848" w14:textId="344B02FA" w:rsidR="00005C29" w:rsidRPr="00005C29" w:rsidRDefault="009D0A3F" w:rsidP="00005C29">
      <w:pPr>
        <w:spacing w:line="257" w:lineRule="auto"/>
        <w:jc w:val="both"/>
        <w:rPr>
          <w:rFonts w:ascii="Segoe UI" w:eastAsia="Segoe UI" w:hAnsi="Segoe UI" w:cs="Segoe UI"/>
          <w:lang w:val="it-IT"/>
        </w:rPr>
      </w:pPr>
      <w:r w:rsidRPr="00F5686F">
        <w:rPr>
          <w:rFonts w:ascii="Segoe UI" w:eastAsia="Segoe UI" w:hAnsi="Segoe UI" w:cs="Segoe UI"/>
          <w:i/>
          <w:iCs/>
          <w:lang w:val="it-IT"/>
        </w:rPr>
        <w:t>Milano</w:t>
      </w:r>
      <w:r w:rsidR="67DAEAE2" w:rsidRPr="00F5686F">
        <w:rPr>
          <w:rFonts w:ascii="Segoe UI" w:eastAsia="Segoe UI" w:hAnsi="Segoe UI" w:cs="Segoe UI"/>
          <w:i/>
          <w:iCs/>
          <w:lang w:val="it-IT"/>
        </w:rPr>
        <w:t>,</w:t>
      </w:r>
      <w:r w:rsidRPr="00F5686F">
        <w:rPr>
          <w:rFonts w:ascii="Segoe UI" w:eastAsia="Segoe UI" w:hAnsi="Segoe UI" w:cs="Segoe UI"/>
          <w:i/>
          <w:iCs/>
          <w:lang w:val="it-IT"/>
        </w:rPr>
        <w:t xml:space="preserve"> </w:t>
      </w:r>
      <w:r w:rsidR="001B2646">
        <w:rPr>
          <w:rFonts w:ascii="Segoe UI" w:eastAsia="Segoe UI" w:hAnsi="Segoe UI" w:cs="Segoe UI"/>
          <w:i/>
          <w:iCs/>
          <w:lang w:val="it-IT"/>
        </w:rPr>
        <w:t>21</w:t>
      </w:r>
      <w:r w:rsidRPr="00F5686F">
        <w:rPr>
          <w:rFonts w:ascii="Segoe UI" w:eastAsia="Segoe UI" w:hAnsi="Segoe UI" w:cs="Segoe UI"/>
          <w:i/>
          <w:iCs/>
          <w:lang w:val="it-IT"/>
        </w:rPr>
        <w:t xml:space="preserve"> gennaio</w:t>
      </w:r>
      <w:r w:rsidR="67DAEAE2" w:rsidRPr="00F5686F">
        <w:rPr>
          <w:rFonts w:ascii="Segoe UI" w:eastAsia="Segoe UI" w:hAnsi="Segoe UI" w:cs="Segoe UI"/>
          <w:i/>
          <w:iCs/>
          <w:lang w:val="it-IT"/>
        </w:rPr>
        <w:t xml:space="preserve"> 202</w:t>
      </w:r>
      <w:r w:rsidRPr="00F5686F">
        <w:rPr>
          <w:rFonts w:ascii="Segoe UI" w:eastAsia="Segoe UI" w:hAnsi="Segoe UI" w:cs="Segoe UI"/>
          <w:i/>
          <w:iCs/>
          <w:lang w:val="it-IT"/>
        </w:rPr>
        <w:t>1</w:t>
      </w:r>
      <w:r w:rsidR="67DAEAE2" w:rsidRPr="00F5686F">
        <w:rPr>
          <w:rFonts w:ascii="Segoe UI" w:eastAsia="Segoe UI" w:hAnsi="Segoe UI" w:cs="Segoe UI"/>
          <w:lang w:val="it-IT"/>
        </w:rPr>
        <w:t xml:space="preserve"> – </w:t>
      </w:r>
      <w:r w:rsidR="00005C29" w:rsidRPr="00005C29">
        <w:rPr>
          <w:rFonts w:ascii="Segoe UI" w:eastAsia="Segoe UI" w:hAnsi="Segoe UI" w:cs="Segoe UI"/>
          <w:lang w:val="it-IT"/>
        </w:rPr>
        <w:t>Il modo in cui i</w:t>
      </w:r>
      <w:r w:rsidR="00005C29">
        <w:rPr>
          <w:rFonts w:ascii="Segoe UI" w:eastAsia="Segoe UI" w:hAnsi="Segoe UI" w:cs="Segoe UI"/>
          <w:lang w:val="it-IT"/>
        </w:rPr>
        <w:t xml:space="preserve"> cittadini</w:t>
      </w:r>
      <w:r w:rsidR="00005C29" w:rsidRPr="00005C29">
        <w:rPr>
          <w:rFonts w:ascii="Segoe UI" w:eastAsia="Segoe UI" w:hAnsi="Segoe UI" w:cs="Segoe UI"/>
          <w:lang w:val="it-IT"/>
        </w:rPr>
        <w:t xml:space="preserve"> europei pagano e </w:t>
      </w:r>
      <w:r w:rsidR="006B2B7C">
        <w:rPr>
          <w:rFonts w:ascii="Segoe UI" w:eastAsia="Segoe UI" w:hAnsi="Segoe UI" w:cs="Segoe UI"/>
          <w:lang w:val="it-IT"/>
        </w:rPr>
        <w:t>s</w:t>
      </w:r>
      <w:r w:rsidR="00005C29" w:rsidRPr="00005C29">
        <w:rPr>
          <w:rFonts w:ascii="Segoe UI" w:eastAsia="Segoe UI" w:hAnsi="Segoe UI" w:cs="Segoe UI"/>
          <w:lang w:val="it-IT"/>
        </w:rPr>
        <w:t xml:space="preserve">ono pagati cambia rapidamente, </w:t>
      </w:r>
      <w:r w:rsidR="000E65E2">
        <w:rPr>
          <w:rFonts w:ascii="Segoe UI" w:eastAsia="Segoe UI" w:hAnsi="Segoe UI" w:cs="Segoe UI"/>
          <w:lang w:val="it-IT"/>
        </w:rPr>
        <w:t>dal momento che</w:t>
      </w:r>
      <w:r w:rsidR="00005C29" w:rsidRPr="00005C29">
        <w:rPr>
          <w:rFonts w:ascii="Segoe UI" w:eastAsia="Segoe UI" w:hAnsi="Segoe UI" w:cs="Segoe UI"/>
          <w:lang w:val="it-IT"/>
        </w:rPr>
        <w:t xml:space="preserve"> </w:t>
      </w:r>
      <w:r w:rsidR="00005C29">
        <w:rPr>
          <w:rFonts w:ascii="Segoe UI" w:eastAsia="Segoe UI" w:hAnsi="Segoe UI" w:cs="Segoe UI"/>
          <w:lang w:val="it-IT"/>
        </w:rPr>
        <w:t>consumatori e</w:t>
      </w:r>
      <w:r w:rsidR="000E65E2">
        <w:rPr>
          <w:rFonts w:ascii="Segoe UI" w:eastAsia="Segoe UI" w:hAnsi="Segoe UI" w:cs="Segoe UI"/>
          <w:lang w:val="it-IT"/>
        </w:rPr>
        <w:t>d</w:t>
      </w:r>
      <w:r w:rsidR="00005C29">
        <w:rPr>
          <w:rFonts w:ascii="Segoe UI" w:eastAsia="Segoe UI" w:hAnsi="Segoe UI" w:cs="Segoe UI"/>
          <w:lang w:val="it-IT"/>
        </w:rPr>
        <w:t xml:space="preserve"> esercenti</w:t>
      </w:r>
      <w:r w:rsidR="00005C29" w:rsidRPr="00005C29">
        <w:rPr>
          <w:rFonts w:ascii="Segoe UI" w:eastAsia="Segoe UI" w:hAnsi="Segoe UI" w:cs="Segoe UI"/>
          <w:lang w:val="it-IT"/>
        </w:rPr>
        <w:t xml:space="preserve"> di tutt</w:t>
      </w:r>
      <w:r w:rsidR="00005C29">
        <w:rPr>
          <w:rFonts w:ascii="Segoe UI" w:eastAsia="Segoe UI" w:hAnsi="Segoe UI" w:cs="Segoe UI"/>
          <w:lang w:val="it-IT"/>
        </w:rPr>
        <w:t>o il continente</w:t>
      </w:r>
      <w:r w:rsidR="00005C29" w:rsidRPr="00005C29">
        <w:rPr>
          <w:rFonts w:ascii="Segoe UI" w:eastAsia="Segoe UI" w:hAnsi="Segoe UI" w:cs="Segoe UI"/>
          <w:lang w:val="it-IT"/>
        </w:rPr>
        <w:t xml:space="preserve"> </w:t>
      </w:r>
      <w:r w:rsidR="00005C29">
        <w:rPr>
          <w:rFonts w:ascii="Segoe UI" w:eastAsia="Segoe UI" w:hAnsi="Segoe UI" w:cs="Segoe UI"/>
          <w:lang w:val="it-IT"/>
        </w:rPr>
        <w:t>si affidano</w:t>
      </w:r>
      <w:r w:rsidR="00005C29" w:rsidRPr="00005C29">
        <w:rPr>
          <w:rFonts w:ascii="Segoe UI" w:eastAsia="Segoe UI" w:hAnsi="Segoe UI" w:cs="Segoe UI"/>
          <w:lang w:val="it-IT"/>
        </w:rPr>
        <w:t xml:space="preserve"> </w:t>
      </w:r>
      <w:r w:rsidR="00125916">
        <w:rPr>
          <w:rFonts w:ascii="Segoe UI" w:eastAsia="Segoe UI" w:hAnsi="Segoe UI" w:cs="Segoe UI"/>
          <w:lang w:val="it-IT"/>
        </w:rPr>
        <w:t>sempre pi</w:t>
      </w:r>
      <w:r w:rsidR="00125916" w:rsidRPr="00005C29">
        <w:rPr>
          <w:rFonts w:ascii="Segoe UI" w:eastAsia="Segoe UI" w:hAnsi="Segoe UI" w:cs="Segoe UI"/>
          <w:lang w:val="it-IT"/>
        </w:rPr>
        <w:t>ù</w:t>
      </w:r>
      <w:r w:rsidR="00125916">
        <w:rPr>
          <w:rFonts w:ascii="Segoe UI" w:eastAsia="Segoe UI" w:hAnsi="Segoe UI" w:cs="Segoe UI"/>
          <w:lang w:val="it-IT"/>
        </w:rPr>
        <w:t xml:space="preserve"> </w:t>
      </w:r>
      <w:r w:rsidR="00005C29">
        <w:rPr>
          <w:rFonts w:ascii="Segoe UI" w:eastAsia="Segoe UI" w:hAnsi="Segoe UI" w:cs="Segoe UI"/>
          <w:lang w:val="it-IT"/>
        </w:rPr>
        <w:t>a</w:t>
      </w:r>
      <w:r w:rsidR="00005C29" w:rsidRPr="00005C29">
        <w:rPr>
          <w:rFonts w:ascii="Segoe UI" w:eastAsia="Segoe UI" w:hAnsi="Segoe UI" w:cs="Segoe UI"/>
          <w:lang w:val="it-IT"/>
        </w:rPr>
        <w:t>i pagam</w:t>
      </w:r>
      <w:r w:rsidR="00005C29">
        <w:rPr>
          <w:rFonts w:ascii="Segoe UI" w:eastAsia="Segoe UI" w:hAnsi="Segoe UI" w:cs="Segoe UI"/>
          <w:lang w:val="it-IT"/>
        </w:rPr>
        <w:t>enti contactless</w:t>
      </w:r>
      <w:r w:rsidR="00005C29" w:rsidRPr="00005C29">
        <w:rPr>
          <w:rFonts w:ascii="Segoe UI" w:eastAsia="Segoe UI" w:hAnsi="Segoe UI" w:cs="Segoe UI"/>
          <w:lang w:val="it-IT"/>
        </w:rPr>
        <w:t>, mobil</w:t>
      </w:r>
      <w:r w:rsidR="00005C29">
        <w:rPr>
          <w:rFonts w:ascii="Segoe UI" w:eastAsia="Segoe UI" w:hAnsi="Segoe UI" w:cs="Segoe UI"/>
          <w:lang w:val="it-IT"/>
        </w:rPr>
        <w:t>e</w:t>
      </w:r>
      <w:r w:rsidR="00005C29" w:rsidRPr="00005C29">
        <w:rPr>
          <w:rFonts w:ascii="Segoe UI" w:eastAsia="Segoe UI" w:hAnsi="Segoe UI" w:cs="Segoe UI"/>
          <w:lang w:val="it-IT"/>
        </w:rPr>
        <w:t xml:space="preserve"> e online per i loro acquisti quotidiani. Con il passaggio al digitale, </w:t>
      </w:r>
      <w:r w:rsidR="00005C29">
        <w:rPr>
          <w:rFonts w:ascii="Segoe UI" w:eastAsia="Segoe UI" w:hAnsi="Segoe UI" w:cs="Segoe UI"/>
          <w:lang w:val="it-IT"/>
        </w:rPr>
        <w:t xml:space="preserve">le </w:t>
      </w:r>
      <w:r w:rsidR="00005C29" w:rsidRPr="00005C29">
        <w:rPr>
          <w:rFonts w:ascii="Segoe UI" w:eastAsia="Segoe UI" w:hAnsi="Segoe UI" w:cs="Segoe UI"/>
          <w:lang w:val="it-IT"/>
        </w:rPr>
        <w:t xml:space="preserve">fintech </w:t>
      </w:r>
      <w:r w:rsidR="00005C29">
        <w:rPr>
          <w:rFonts w:ascii="Segoe UI" w:eastAsia="Segoe UI" w:hAnsi="Segoe UI" w:cs="Segoe UI"/>
          <w:lang w:val="it-IT"/>
        </w:rPr>
        <w:t>giocano</w:t>
      </w:r>
      <w:r w:rsidR="00005C29" w:rsidRPr="00005C29">
        <w:rPr>
          <w:rFonts w:ascii="Segoe UI" w:eastAsia="Segoe UI" w:hAnsi="Segoe UI" w:cs="Segoe UI"/>
          <w:lang w:val="it-IT"/>
        </w:rPr>
        <w:t xml:space="preserve"> un ruolo importante nello sviluppo di nuovi modi sicuri per consumatori e</w:t>
      </w:r>
      <w:r w:rsidR="006B2B7C">
        <w:rPr>
          <w:rFonts w:ascii="Segoe UI" w:eastAsia="Segoe UI" w:hAnsi="Segoe UI" w:cs="Segoe UI"/>
          <w:lang w:val="it-IT"/>
        </w:rPr>
        <w:t>d</w:t>
      </w:r>
      <w:r w:rsidR="00005C29" w:rsidRPr="00005C29">
        <w:rPr>
          <w:rFonts w:ascii="Segoe UI" w:eastAsia="Segoe UI" w:hAnsi="Segoe UI" w:cs="Segoe UI"/>
          <w:lang w:val="it-IT"/>
        </w:rPr>
        <w:t xml:space="preserve"> </w:t>
      </w:r>
      <w:r w:rsidR="00005C29">
        <w:rPr>
          <w:rFonts w:ascii="Segoe UI" w:eastAsia="Segoe UI" w:hAnsi="Segoe UI" w:cs="Segoe UI"/>
          <w:lang w:val="it-IT"/>
        </w:rPr>
        <w:t>esercenti</w:t>
      </w:r>
      <w:r w:rsidR="00005C29" w:rsidRPr="00005C29">
        <w:rPr>
          <w:rFonts w:ascii="Segoe UI" w:eastAsia="Segoe UI" w:hAnsi="Segoe UI" w:cs="Segoe UI"/>
          <w:lang w:val="it-IT"/>
        </w:rPr>
        <w:t xml:space="preserve"> di pagare ed essere pagati. Per fornire un maggiore supporto all'ecosistema fintech, Visa ha annunciato oggi nuovi componenti del suo programma fintech Fast Track:</w:t>
      </w:r>
    </w:p>
    <w:p w14:paraId="30FC2445" w14:textId="74573CF0" w:rsidR="00C30B12" w:rsidRPr="00005C29" w:rsidRDefault="00C30B12" w:rsidP="008A5D49">
      <w:pPr>
        <w:spacing w:line="257" w:lineRule="auto"/>
        <w:jc w:val="both"/>
        <w:rPr>
          <w:rFonts w:ascii="Segoe UI" w:eastAsia="Segoe UI" w:hAnsi="Segoe UI" w:cs="Segoe UI"/>
          <w:lang w:val="it-IT"/>
        </w:rPr>
      </w:pPr>
      <w:r w:rsidRPr="00005C29">
        <w:rPr>
          <w:rFonts w:ascii="Segoe UI" w:eastAsia="Segoe UI" w:hAnsi="Segoe UI" w:cs="Segoe UI"/>
          <w:lang w:val="it-IT"/>
        </w:rPr>
        <w:t>1.</w:t>
      </w:r>
      <w:r w:rsidR="006F018C" w:rsidRPr="00005C29">
        <w:rPr>
          <w:rFonts w:ascii="Segoe UI" w:eastAsia="Segoe UI" w:hAnsi="Segoe UI" w:cs="Segoe UI"/>
          <w:lang w:val="it-IT"/>
        </w:rPr>
        <w:t xml:space="preserve"> </w:t>
      </w:r>
      <w:r w:rsidR="00005C29" w:rsidRPr="00005C29">
        <w:rPr>
          <w:rFonts w:ascii="Segoe UI" w:eastAsia="Segoe UI" w:hAnsi="Segoe UI" w:cs="Segoe UI"/>
          <w:lang w:val="it-IT"/>
        </w:rPr>
        <w:t>Un</w:t>
      </w:r>
      <w:r w:rsidR="005C6824" w:rsidRPr="00005C29">
        <w:rPr>
          <w:rFonts w:ascii="Segoe UI" w:eastAsia="Segoe UI" w:hAnsi="Segoe UI" w:cs="Segoe UI"/>
          <w:lang w:val="it-IT"/>
        </w:rPr>
        <w:t xml:space="preserve"> </w:t>
      </w:r>
      <w:r w:rsidR="006B2B7C" w:rsidRPr="00D831F0">
        <w:rPr>
          <w:rFonts w:ascii="Segoe UI" w:eastAsia="Segoe UI" w:hAnsi="Segoe UI" w:cs="Segoe UI"/>
          <w:b/>
          <w:bCs/>
          <w:lang w:val="it-IT"/>
        </w:rPr>
        <w:t>P</w:t>
      </w:r>
      <w:r w:rsidR="67DAEAE2" w:rsidRPr="00D831F0">
        <w:rPr>
          <w:rFonts w:ascii="Segoe UI" w:eastAsia="Segoe UI" w:hAnsi="Segoe UI" w:cs="Segoe UI"/>
          <w:b/>
          <w:bCs/>
          <w:lang w:val="it-IT"/>
        </w:rPr>
        <w:t xml:space="preserve">artner </w:t>
      </w:r>
      <w:r w:rsidR="006B2B7C" w:rsidRPr="00D831F0">
        <w:rPr>
          <w:rFonts w:ascii="Segoe UI" w:eastAsia="Segoe UI" w:hAnsi="Segoe UI" w:cs="Segoe UI"/>
          <w:b/>
          <w:bCs/>
          <w:lang w:val="it-IT"/>
        </w:rPr>
        <w:t>T</w:t>
      </w:r>
      <w:r w:rsidR="67DAEAE2" w:rsidRPr="00D831F0">
        <w:rPr>
          <w:rFonts w:ascii="Segoe UI" w:eastAsia="Segoe UI" w:hAnsi="Segoe UI" w:cs="Segoe UI"/>
          <w:b/>
          <w:bCs/>
          <w:lang w:val="it-IT"/>
        </w:rPr>
        <w:t>oolkit</w:t>
      </w:r>
      <w:r w:rsidR="67DAEAE2" w:rsidRPr="00005C29">
        <w:rPr>
          <w:rFonts w:ascii="Segoe UI" w:eastAsia="Segoe UI" w:hAnsi="Segoe UI" w:cs="Segoe UI"/>
          <w:lang w:val="it-IT"/>
        </w:rPr>
        <w:t xml:space="preserve"> </w:t>
      </w:r>
      <w:r w:rsidR="00005C29" w:rsidRPr="00005C29">
        <w:rPr>
          <w:rFonts w:ascii="Segoe UI" w:eastAsia="Segoe UI" w:hAnsi="Segoe UI" w:cs="Segoe UI"/>
          <w:lang w:val="it-IT"/>
        </w:rPr>
        <w:t>per aiutare le aziende fintech ad accelerare la propria crescita e rispondere meglio alle esigenze dei propri clienti.</w:t>
      </w:r>
    </w:p>
    <w:p w14:paraId="11B8F523" w14:textId="37A9579F" w:rsidR="00005C29" w:rsidRPr="00005C29" w:rsidRDefault="00C30B12" w:rsidP="008A5D49">
      <w:pPr>
        <w:spacing w:line="257" w:lineRule="auto"/>
        <w:jc w:val="both"/>
        <w:rPr>
          <w:rFonts w:ascii="Segoe UI" w:eastAsia="Segoe UI" w:hAnsi="Segoe UI" w:cs="Segoe UI"/>
          <w:lang w:val="it-IT"/>
        </w:rPr>
      </w:pPr>
      <w:r w:rsidRPr="00005C29">
        <w:rPr>
          <w:rFonts w:ascii="Segoe UI" w:eastAsia="Segoe UI" w:hAnsi="Segoe UI" w:cs="Segoe UI"/>
          <w:lang w:val="it-IT"/>
        </w:rPr>
        <w:t xml:space="preserve">2. </w:t>
      </w:r>
      <w:r w:rsidR="00005C29" w:rsidRPr="00005C29">
        <w:rPr>
          <w:rFonts w:ascii="Segoe UI" w:eastAsia="Segoe UI" w:hAnsi="Segoe UI" w:cs="Segoe UI"/>
          <w:lang w:val="it-IT"/>
        </w:rPr>
        <w:t>Un programma di certificazione chiamato</w:t>
      </w:r>
      <w:r w:rsidR="67DAEAE2" w:rsidRPr="00005C29">
        <w:rPr>
          <w:rFonts w:ascii="Segoe UI" w:eastAsia="Segoe UI" w:hAnsi="Segoe UI" w:cs="Segoe UI"/>
          <w:lang w:val="it-IT"/>
        </w:rPr>
        <w:t xml:space="preserve"> </w:t>
      </w:r>
      <w:r w:rsidR="67DAEAE2" w:rsidRPr="00D831F0">
        <w:rPr>
          <w:rFonts w:ascii="Segoe UI" w:eastAsia="Segoe UI" w:hAnsi="Segoe UI" w:cs="Segoe UI"/>
          <w:b/>
          <w:bCs/>
          <w:lang w:val="it-IT"/>
        </w:rPr>
        <w:t>V</w:t>
      </w:r>
      <w:r w:rsidR="00FD1C7E" w:rsidRPr="00D831F0">
        <w:rPr>
          <w:rFonts w:ascii="Segoe UI" w:eastAsia="Segoe UI" w:hAnsi="Segoe UI" w:cs="Segoe UI"/>
          <w:b/>
          <w:bCs/>
          <w:lang w:val="it-IT"/>
        </w:rPr>
        <w:t>isa Ready for Fintech Enablers</w:t>
      </w:r>
      <w:r w:rsidR="00FD1C7E" w:rsidRPr="00005C29">
        <w:rPr>
          <w:rFonts w:ascii="Segoe UI" w:eastAsia="Segoe UI" w:hAnsi="Segoe UI" w:cs="Segoe UI"/>
          <w:lang w:val="it-IT"/>
        </w:rPr>
        <w:t xml:space="preserve">, </w:t>
      </w:r>
      <w:r w:rsidR="00005C29" w:rsidRPr="00005C29">
        <w:rPr>
          <w:rFonts w:ascii="Segoe UI" w:eastAsia="Segoe UI" w:hAnsi="Segoe UI" w:cs="Segoe UI"/>
          <w:lang w:val="it-IT"/>
        </w:rPr>
        <w:t>che facilita la connessione delle aziende fintech con i partner certificati</w:t>
      </w:r>
      <w:r w:rsidR="005B3F3F" w:rsidRPr="00B314FF">
        <w:rPr>
          <w:rStyle w:val="Rimandonotaapidipagina"/>
          <w:rFonts w:ascii="Segoe UI" w:eastAsia="Segoe UI" w:hAnsi="Segoe UI" w:cs="Segoe UI"/>
          <w:lang w:val="en-GB"/>
        </w:rPr>
        <w:footnoteReference w:id="1"/>
      </w:r>
      <w:r w:rsidR="00005C29" w:rsidRPr="00005C29">
        <w:rPr>
          <w:rFonts w:ascii="Segoe UI" w:eastAsia="Segoe UI" w:hAnsi="Segoe UI" w:cs="Segoe UI"/>
          <w:lang w:val="it-IT"/>
        </w:rPr>
        <w:t xml:space="preserve"> per </w:t>
      </w:r>
      <w:r w:rsidR="00125916">
        <w:rPr>
          <w:rFonts w:ascii="Segoe UI" w:eastAsia="Segoe UI" w:hAnsi="Segoe UI" w:cs="Segoe UI"/>
          <w:lang w:val="it-IT"/>
        </w:rPr>
        <w:t>l’</w:t>
      </w:r>
      <w:r w:rsidR="00005C29" w:rsidRPr="00005C29">
        <w:rPr>
          <w:rFonts w:ascii="Segoe UI" w:eastAsia="Segoe UI" w:hAnsi="Segoe UI" w:cs="Segoe UI"/>
          <w:lang w:val="it-IT"/>
        </w:rPr>
        <w:t>emission</w:t>
      </w:r>
      <w:r w:rsidR="00125916">
        <w:rPr>
          <w:rFonts w:ascii="Segoe UI" w:eastAsia="Segoe UI" w:hAnsi="Segoe UI" w:cs="Segoe UI"/>
          <w:lang w:val="it-IT"/>
        </w:rPr>
        <w:t>e</w:t>
      </w:r>
      <w:r w:rsidR="00005C29" w:rsidRPr="00005C29">
        <w:rPr>
          <w:rFonts w:ascii="Segoe UI" w:eastAsia="Segoe UI" w:hAnsi="Segoe UI" w:cs="Segoe UI"/>
          <w:lang w:val="it-IT"/>
        </w:rPr>
        <w:t xml:space="preserve"> digital</w:t>
      </w:r>
      <w:r w:rsidR="00125916">
        <w:rPr>
          <w:rFonts w:ascii="Segoe UI" w:eastAsia="Segoe UI" w:hAnsi="Segoe UI" w:cs="Segoe UI"/>
          <w:lang w:val="it-IT"/>
        </w:rPr>
        <w:t>e</w:t>
      </w:r>
      <w:r w:rsidR="00005C29" w:rsidRPr="00005C29">
        <w:rPr>
          <w:rFonts w:ascii="Segoe UI" w:eastAsia="Segoe UI" w:hAnsi="Segoe UI" w:cs="Segoe UI"/>
          <w:lang w:val="it-IT"/>
        </w:rPr>
        <w:t xml:space="preserve"> e altri servizi chiave</w:t>
      </w:r>
      <w:r w:rsidR="00005C29">
        <w:rPr>
          <w:rFonts w:ascii="Segoe UI" w:eastAsia="Segoe UI" w:hAnsi="Segoe UI" w:cs="Segoe UI"/>
          <w:lang w:val="it-IT"/>
        </w:rPr>
        <w:t>.</w:t>
      </w:r>
    </w:p>
    <w:p w14:paraId="22377B72" w14:textId="6BD75D5B" w:rsidR="00C900B6" w:rsidRPr="00E77139" w:rsidRDefault="00005C29" w:rsidP="008A5D49">
      <w:pPr>
        <w:spacing w:line="257" w:lineRule="auto"/>
        <w:jc w:val="both"/>
        <w:rPr>
          <w:rFonts w:ascii="Segoe UI" w:eastAsia="Segoe UI" w:hAnsi="Segoe UI" w:cs="Segoe UI"/>
          <w:lang w:val="it-IT"/>
        </w:rPr>
      </w:pPr>
      <w:r w:rsidRPr="00005C29">
        <w:rPr>
          <w:rFonts w:ascii="Segoe UI" w:eastAsia="Segoe UI" w:hAnsi="Segoe UI" w:cs="Segoe UI"/>
          <w:lang w:val="it-IT"/>
        </w:rPr>
        <w:t xml:space="preserve">Le principali aziende fintech di tutto il mondo scelgono sempre più spesso di lavorare assieme a Visa in settori chiave </w:t>
      </w:r>
      <w:r>
        <w:rPr>
          <w:rFonts w:ascii="Segoe UI" w:eastAsia="Segoe UI" w:hAnsi="Segoe UI" w:cs="Segoe UI"/>
          <w:lang w:val="it-IT"/>
        </w:rPr>
        <w:t>come</w:t>
      </w:r>
      <w:r w:rsidR="00E77139">
        <w:rPr>
          <w:rFonts w:ascii="Segoe UI" w:eastAsia="Segoe UI" w:hAnsi="Segoe UI" w:cs="Segoe UI"/>
          <w:lang w:val="it-IT"/>
        </w:rPr>
        <w:t xml:space="preserve"> </w:t>
      </w:r>
      <w:r w:rsidR="00E77139" w:rsidRPr="00E77139">
        <w:rPr>
          <w:rFonts w:ascii="Segoe UI" w:eastAsia="Segoe UI" w:hAnsi="Segoe UI" w:cs="Segoe UI"/>
          <w:lang w:val="it-IT"/>
        </w:rPr>
        <w:t>i wallet digitali, il digital banking, il "Buy Now, Pay Later", i pagamenti B2B, le transazioni cross-border, i pagamenti di fatture, l’infrastruttura di pagamento e i pagamenti person-to-person. Tra gli esempi recenti di partnership di fintech con Visa vi sono</w:t>
      </w:r>
      <w:r w:rsidR="0093618F" w:rsidRPr="00E77139">
        <w:rPr>
          <w:rFonts w:ascii="Segoe UI" w:eastAsia="Segoe UI" w:hAnsi="Segoe UI" w:cs="Segoe UI"/>
          <w:lang w:val="it-IT"/>
        </w:rPr>
        <w:t xml:space="preserve"> </w:t>
      </w:r>
      <w:hyperlink r:id="rId11" w:history="1">
        <w:r w:rsidR="00C22D86" w:rsidRPr="00E77139">
          <w:rPr>
            <w:rStyle w:val="Collegamentoipertestuale"/>
            <w:rFonts w:ascii="Segoe UI" w:eastAsia="Segoe UI" w:hAnsi="Segoe UI" w:cs="Segoe UI"/>
            <w:lang w:val="it-IT"/>
          </w:rPr>
          <w:t>Bankable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(UK)</w:t>
      </w:r>
      <w:r w:rsidR="00C22D86" w:rsidRPr="00E77139">
        <w:rPr>
          <w:rFonts w:ascii="Segoe UI" w:eastAsia="Segoe UI" w:hAnsi="Segoe UI" w:cs="Segoe UI"/>
          <w:lang w:val="it-IT"/>
        </w:rPr>
        <w:t xml:space="preserve">, </w:t>
      </w:r>
      <w:hyperlink r:id="rId12" w:history="1">
        <w:r w:rsidR="00C22D86" w:rsidRPr="00E77139">
          <w:rPr>
            <w:rStyle w:val="Collegamentoipertestuale"/>
            <w:rFonts w:ascii="Segoe UI" w:eastAsia="Segoe UI" w:hAnsi="Segoe UI" w:cs="Segoe UI"/>
            <w:lang w:val="it-IT"/>
          </w:rPr>
          <w:t>Conotoxia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(Pol</w:t>
      </w:r>
      <w:r w:rsidR="00E77139">
        <w:rPr>
          <w:rFonts w:ascii="Segoe UI" w:eastAsia="Segoe UI" w:hAnsi="Segoe UI" w:cs="Segoe UI"/>
          <w:lang w:val="it-IT"/>
        </w:rPr>
        <w:t>onia</w:t>
      </w:r>
      <w:r w:rsidR="005715FD" w:rsidRPr="00E77139">
        <w:rPr>
          <w:rFonts w:ascii="Segoe UI" w:eastAsia="Segoe UI" w:hAnsi="Segoe UI" w:cs="Segoe UI"/>
          <w:lang w:val="it-IT"/>
        </w:rPr>
        <w:t>)</w:t>
      </w:r>
      <w:r w:rsidR="00C22D86" w:rsidRPr="00E77139">
        <w:rPr>
          <w:rFonts w:ascii="Segoe UI" w:eastAsia="Segoe UI" w:hAnsi="Segoe UI" w:cs="Segoe UI"/>
          <w:lang w:val="it-IT"/>
        </w:rPr>
        <w:t xml:space="preserve">, </w:t>
      </w:r>
      <w:hyperlink r:id="rId13" w:history="1">
        <w:r w:rsidR="00E53C85" w:rsidRPr="00E77139">
          <w:rPr>
            <w:rStyle w:val="Collegamentoipertestuale"/>
            <w:rFonts w:ascii="Segoe UI" w:eastAsia="Segoe UI" w:hAnsi="Segoe UI" w:cs="Segoe UI"/>
            <w:lang w:val="it-IT"/>
          </w:rPr>
          <w:t>Enfuce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(Finland</w:t>
      </w:r>
      <w:r w:rsidR="00E77139">
        <w:rPr>
          <w:rFonts w:ascii="Segoe UI" w:eastAsia="Segoe UI" w:hAnsi="Segoe UI" w:cs="Segoe UI"/>
          <w:lang w:val="it-IT"/>
        </w:rPr>
        <w:t>ia</w:t>
      </w:r>
      <w:r w:rsidR="005715FD" w:rsidRPr="00E77139">
        <w:rPr>
          <w:rFonts w:ascii="Segoe UI" w:eastAsia="Segoe UI" w:hAnsi="Segoe UI" w:cs="Segoe UI"/>
          <w:lang w:val="it-IT"/>
        </w:rPr>
        <w:t>)</w:t>
      </w:r>
      <w:r w:rsidR="00E53C85" w:rsidRPr="00E77139">
        <w:rPr>
          <w:rFonts w:ascii="Segoe UI" w:eastAsia="Segoe UI" w:hAnsi="Segoe UI" w:cs="Segoe UI"/>
          <w:lang w:val="it-IT"/>
        </w:rPr>
        <w:t xml:space="preserve">, </w:t>
      </w:r>
      <w:hyperlink r:id="rId14" w:history="1">
        <w:r w:rsidR="00523735" w:rsidRPr="00E77139">
          <w:rPr>
            <w:rStyle w:val="Collegamentoipertestuale"/>
            <w:rFonts w:ascii="Segoe UI" w:eastAsia="Segoe UI" w:hAnsi="Segoe UI" w:cs="Segoe UI"/>
            <w:lang w:val="it-IT"/>
          </w:rPr>
          <w:t>ininal</w:t>
        </w:r>
      </w:hyperlink>
      <w:r w:rsidR="00523735" w:rsidRPr="00E77139">
        <w:rPr>
          <w:rFonts w:ascii="Segoe UI" w:eastAsia="Segoe UI" w:hAnsi="Segoe UI" w:cs="Segoe UI"/>
          <w:lang w:val="it-IT"/>
        </w:rPr>
        <w:t xml:space="preserve"> </w:t>
      </w:r>
      <w:r w:rsidR="005715FD" w:rsidRPr="00E77139">
        <w:rPr>
          <w:rFonts w:ascii="Segoe UI" w:eastAsia="Segoe UI" w:hAnsi="Segoe UI" w:cs="Segoe UI"/>
          <w:lang w:val="it-IT"/>
        </w:rPr>
        <w:t>(Tur</w:t>
      </w:r>
      <w:r w:rsidR="00E77139">
        <w:rPr>
          <w:rFonts w:ascii="Segoe UI" w:eastAsia="Segoe UI" w:hAnsi="Segoe UI" w:cs="Segoe UI"/>
          <w:lang w:val="it-IT"/>
        </w:rPr>
        <w:t>chia</w:t>
      </w:r>
      <w:r w:rsidR="005715FD" w:rsidRPr="00E77139">
        <w:rPr>
          <w:rFonts w:ascii="Segoe UI" w:eastAsia="Segoe UI" w:hAnsi="Segoe UI" w:cs="Segoe UI"/>
          <w:lang w:val="it-IT"/>
        </w:rPr>
        <w:t>)</w:t>
      </w:r>
      <w:r w:rsidR="00E53C85" w:rsidRPr="00E77139">
        <w:rPr>
          <w:rFonts w:ascii="Segoe UI" w:eastAsia="Segoe UI" w:hAnsi="Segoe UI" w:cs="Segoe UI"/>
          <w:lang w:val="it-IT"/>
        </w:rPr>
        <w:t xml:space="preserve">, </w:t>
      </w:r>
      <w:hyperlink r:id="rId15" w:history="1">
        <w:r w:rsidR="00C22D86" w:rsidRPr="00E77139">
          <w:rPr>
            <w:rStyle w:val="Collegamentoipertestuale"/>
            <w:rFonts w:ascii="Segoe UI" w:eastAsia="Segoe UI" w:hAnsi="Segoe UI" w:cs="Segoe UI"/>
            <w:lang w:val="it-IT"/>
          </w:rPr>
          <w:t>Modulr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(UK)</w:t>
      </w:r>
      <w:r w:rsidR="00C22D86" w:rsidRPr="00E77139">
        <w:rPr>
          <w:rFonts w:ascii="Segoe UI" w:eastAsia="Segoe UI" w:hAnsi="Segoe UI" w:cs="Segoe UI"/>
          <w:lang w:val="it-IT"/>
        </w:rPr>
        <w:t xml:space="preserve">, </w:t>
      </w:r>
      <w:hyperlink r:id="rId16" w:history="1">
        <w:r w:rsidR="00CB6381" w:rsidRPr="00E77139">
          <w:rPr>
            <w:rStyle w:val="Collegamentoipertestuale"/>
            <w:rFonts w:ascii="Segoe UI" w:eastAsia="Segoe UI" w:hAnsi="Segoe UI" w:cs="Segoe UI"/>
            <w:lang w:val="it-IT"/>
          </w:rPr>
          <w:t>PayPal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(US</w:t>
      </w:r>
      <w:r w:rsidR="00E77139">
        <w:rPr>
          <w:rFonts w:ascii="Segoe UI" w:eastAsia="Segoe UI" w:hAnsi="Segoe UI" w:cs="Segoe UI"/>
          <w:lang w:val="it-IT"/>
        </w:rPr>
        <w:t>A</w:t>
      </w:r>
      <w:r w:rsidR="005715FD" w:rsidRPr="00E77139">
        <w:rPr>
          <w:rFonts w:ascii="Segoe UI" w:eastAsia="Segoe UI" w:hAnsi="Segoe UI" w:cs="Segoe UI"/>
          <w:lang w:val="it-IT"/>
        </w:rPr>
        <w:t>),</w:t>
      </w:r>
      <w:r w:rsidR="00C22D86" w:rsidRPr="00E77139">
        <w:rPr>
          <w:rFonts w:ascii="Segoe UI" w:eastAsia="Segoe UI" w:hAnsi="Segoe UI" w:cs="Segoe UI"/>
          <w:lang w:val="it-IT"/>
        </w:rPr>
        <w:t xml:space="preserve"> </w:t>
      </w:r>
      <w:hyperlink r:id="rId17" w:history="1">
        <w:r w:rsidR="00C22D86" w:rsidRPr="00E77139">
          <w:rPr>
            <w:rStyle w:val="Collegamentoipertestuale"/>
            <w:rFonts w:ascii="Segoe UI" w:eastAsia="Segoe UI" w:hAnsi="Segoe UI" w:cs="Segoe UI"/>
            <w:lang w:val="it-IT"/>
          </w:rPr>
          <w:t>Railsbank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(UK)</w:t>
      </w:r>
      <w:r w:rsidR="00613292">
        <w:rPr>
          <w:rFonts w:ascii="Segoe UI" w:eastAsia="Segoe UI" w:hAnsi="Segoe UI" w:cs="Segoe UI"/>
          <w:lang w:val="it-IT"/>
        </w:rPr>
        <w:t xml:space="preserve">, </w:t>
      </w:r>
      <w:hyperlink r:id="rId18" w:history="1">
        <w:r w:rsidR="00C22D86" w:rsidRPr="00E77139">
          <w:rPr>
            <w:rStyle w:val="Collegamentoipertestuale"/>
            <w:rFonts w:ascii="Segoe UI" w:eastAsia="Segoe UI" w:hAnsi="Segoe UI" w:cs="Segoe UI"/>
            <w:lang w:val="it-IT"/>
          </w:rPr>
          <w:t xml:space="preserve">Vivid </w:t>
        </w:r>
        <w:r w:rsidR="00E53C85" w:rsidRPr="00E77139">
          <w:rPr>
            <w:rStyle w:val="Collegamentoipertestuale"/>
            <w:rFonts w:ascii="Segoe UI" w:eastAsia="Segoe UI" w:hAnsi="Segoe UI" w:cs="Segoe UI"/>
            <w:lang w:val="it-IT"/>
          </w:rPr>
          <w:t>Money</w:t>
        </w:r>
      </w:hyperlink>
      <w:r w:rsidR="005715FD" w:rsidRPr="00E77139">
        <w:rPr>
          <w:rFonts w:ascii="Segoe UI" w:eastAsia="Segoe UI" w:hAnsi="Segoe UI" w:cs="Segoe UI"/>
          <w:lang w:val="it-IT"/>
        </w:rPr>
        <w:t xml:space="preserve"> (German</w:t>
      </w:r>
      <w:r w:rsidR="00E77139">
        <w:rPr>
          <w:rFonts w:ascii="Segoe UI" w:eastAsia="Segoe UI" w:hAnsi="Segoe UI" w:cs="Segoe UI"/>
          <w:lang w:val="it-IT"/>
        </w:rPr>
        <w:t>ia</w:t>
      </w:r>
      <w:r w:rsidR="005715FD" w:rsidRPr="00E77139">
        <w:rPr>
          <w:rFonts w:ascii="Segoe UI" w:eastAsia="Segoe UI" w:hAnsi="Segoe UI" w:cs="Segoe UI"/>
          <w:lang w:val="it-IT"/>
        </w:rPr>
        <w:t>)</w:t>
      </w:r>
      <w:r w:rsidR="00E53C85" w:rsidRPr="00E77139">
        <w:rPr>
          <w:rFonts w:ascii="Segoe UI" w:eastAsia="Segoe UI" w:hAnsi="Segoe UI" w:cs="Segoe UI"/>
          <w:lang w:val="it-IT"/>
        </w:rPr>
        <w:t xml:space="preserve"> </w:t>
      </w:r>
      <w:r w:rsidR="00E77139">
        <w:rPr>
          <w:rFonts w:ascii="Segoe UI" w:eastAsia="Segoe UI" w:hAnsi="Segoe UI" w:cs="Segoe UI"/>
          <w:lang w:val="it-IT"/>
        </w:rPr>
        <w:t>e molti altri ancora</w:t>
      </w:r>
      <w:r w:rsidR="00C900B6" w:rsidRPr="00E77139">
        <w:rPr>
          <w:rFonts w:ascii="Segoe UI" w:eastAsia="Segoe UI" w:hAnsi="Segoe UI" w:cs="Segoe UI"/>
          <w:lang w:val="it-IT"/>
        </w:rPr>
        <w:t xml:space="preserve">. </w:t>
      </w:r>
    </w:p>
    <w:p w14:paraId="0F02A085" w14:textId="549A5C63" w:rsidR="00E77139" w:rsidRPr="00E77139" w:rsidRDefault="00E77139" w:rsidP="008A5D49">
      <w:pPr>
        <w:spacing w:line="257" w:lineRule="auto"/>
        <w:jc w:val="both"/>
        <w:rPr>
          <w:rFonts w:ascii="Segoe UI" w:eastAsia="Segoe UI" w:hAnsi="Segoe UI" w:cs="Segoe UI"/>
          <w:lang w:val="it-IT"/>
        </w:rPr>
      </w:pPr>
      <w:r w:rsidRPr="00E77139">
        <w:rPr>
          <w:rFonts w:ascii="Segoe UI" w:eastAsia="Segoe UI" w:hAnsi="Segoe UI" w:cs="Segoe UI"/>
          <w:lang w:val="it-IT"/>
        </w:rPr>
        <w:lastRenderedPageBreak/>
        <w:t xml:space="preserve">Con l’espansione di Visa Fast Track, programma leader nel suo settore, le fintech vengono dotate di tutti gli strumenti necessari </w:t>
      </w:r>
      <w:r w:rsidR="00D831F0">
        <w:rPr>
          <w:rFonts w:ascii="Segoe UI" w:eastAsia="Segoe UI" w:hAnsi="Segoe UI" w:cs="Segoe UI"/>
          <w:lang w:val="it-IT"/>
        </w:rPr>
        <w:t>per</w:t>
      </w:r>
      <w:r w:rsidRPr="00E77139">
        <w:rPr>
          <w:rFonts w:ascii="Segoe UI" w:eastAsia="Segoe UI" w:hAnsi="Segoe UI" w:cs="Segoe UI"/>
          <w:lang w:val="it-IT"/>
        </w:rPr>
        <w:t xml:space="preserve"> emergere nella propria categoria. La partecipazione al programma Fast Track è cresciuta </w:t>
      </w:r>
      <w:r>
        <w:rPr>
          <w:rFonts w:ascii="Segoe UI" w:eastAsia="Segoe UI" w:hAnsi="Segoe UI" w:cs="Segoe UI"/>
          <w:lang w:val="it-IT"/>
        </w:rPr>
        <w:t xml:space="preserve">globalmente </w:t>
      </w:r>
      <w:r w:rsidRPr="00E77139">
        <w:rPr>
          <w:rFonts w:ascii="Segoe UI" w:eastAsia="Segoe UI" w:hAnsi="Segoe UI" w:cs="Segoe UI"/>
          <w:lang w:val="it-IT"/>
        </w:rPr>
        <w:t xml:space="preserve">del 360% </w:t>
      </w:r>
      <w:r w:rsidR="000E65E2">
        <w:rPr>
          <w:rFonts w:ascii="Segoe UI" w:eastAsia="Segoe UI" w:hAnsi="Segoe UI" w:cs="Segoe UI"/>
          <w:lang w:val="it-IT"/>
        </w:rPr>
        <w:t>rispetto all’anno precedente</w:t>
      </w:r>
      <w:r w:rsidRPr="00E77139">
        <w:rPr>
          <w:rFonts w:ascii="Segoe UI" w:eastAsia="Segoe UI" w:hAnsi="Segoe UI" w:cs="Segoe UI"/>
          <w:lang w:val="it-IT"/>
        </w:rPr>
        <w:t xml:space="preserve"> e Visa ha accolto centinaia di aziende</w:t>
      </w:r>
      <w:r w:rsidR="005B3F3F" w:rsidRPr="00B314FF">
        <w:rPr>
          <w:rStyle w:val="Rimandonotaapidipagina"/>
          <w:rFonts w:ascii="Segoe UI" w:eastAsia="Segoe UI" w:hAnsi="Segoe UI" w:cs="Segoe UI"/>
          <w:lang w:val="en-GB"/>
        </w:rPr>
        <w:footnoteReference w:id="2"/>
      </w:r>
      <w:r w:rsidRPr="00E77139">
        <w:rPr>
          <w:rFonts w:ascii="Segoe UI" w:eastAsia="Segoe UI" w:hAnsi="Segoe UI" w:cs="Segoe UI"/>
          <w:lang w:val="it-IT"/>
        </w:rPr>
        <w:t xml:space="preserve"> coinvolte attivamente nel programma.</w:t>
      </w:r>
    </w:p>
    <w:p w14:paraId="4946F99F" w14:textId="392F9FA2" w:rsidR="006B1324" w:rsidRPr="00E77139" w:rsidRDefault="00E77139" w:rsidP="008A5D49">
      <w:pPr>
        <w:spacing w:line="257" w:lineRule="auto"/>
        <w:jc w:val="both"/>
        <w:rPr>
          <w:rFonts w:ascii="Segoe UI" w:eastAsia="Segoe UI" w:hAnsi="Segoe UI" w:cs="Segoe UI"/>
          <w:lang w:val="it-IT"/>
        </w:rPr>
      </w:pPr>
      <w:r w:rsidRPr="00E77139">
        <w:rPr>
          <w:rFonts w:ascii="Segoe UI" w:eastAsia="Segoe UI" w:hAnsi="Segoe UI" w:cs="Segoe UI"/>
          <w:lang w:val="it-IT"/>
        </w:rPr>
        <w:t>“</w:t>
      </w:r>
      <w:r w:rsidRPr="00E77139">
        <w:rPr>
          <w:rFonts w:ascii="Segoe UI" w:eastAsia="Segoe UI" w:hAnsi="Segoe UI" w:cs="Segoe UI"/>
          <w:i/>
          <w:iCs/>
          <w:lang w:val="it-IT"/>
        </w:rPr>
        <w:t>È entusiasmante vedere i partner fintech utilizzare i nostri programmi e la nostra rete per digitalizzare i servizi finanziari e migliorare la vita dei consumatori e delle aziende che supportano</w:t>
      </w:r>
      <w:r>
        <w:rPr>
          <w:rFonts w:ascii="Segoe UI" w:eastAsia="Segoe UI" w:hAnsi="Segoe UI" w:cs="Segoe UI"/>
          <w:lang w:val="it-IT"/>
        </w:rPr>
        <w:t>”</w:t>
      </w:r>
      <w:r w:rsidRPr="00E77139">
        <w:rPr>
          <w:rFonts w:ascii="Segoe UI" w:eastAsia="Segoe UI" w:hAnsi="Segoe UI" w:cs="Segoe UI"/>
          <w:lang w:val="it-IT"/>
        </w:rPr>
        <w:t xml:space="preserve"> </w:t>
      </w:r>
      <w:r>
        <w:rPr>
          <w:rFonts w:ascii="Segoe UI" w:eastAsia="Segoe UI" w:hAnsi="Segoe UI" w:cs="Segoe UI"/>
          <w:lang w:val="it-IT"/>
        </w:rPr>
        <w:t xml:space="preserve">commenta </w:t>
      </w:r>
      <w:r w:rsidR="00E53C85" w:rsidRPr="00D831F0">
        <w:rPr>
          <w:rFonts w:ascii="Segoe UI" w:eastAsia="Segoe UI" w:hAnsi="Segoe UI" w:cs="Segoe UI"/>
          <w:b/>
          <w:bCs/>
          <w:lang w:val="it-IT"/>
        </w:rPr>
        <w:t>Jana Lvova</w:t>
      </w:r>
      <w:r w:rsidR="00C04D9E" w:rsidRPr="00D831F0">
        <w:rPr>
          <w:rFonts w:ascii="Segoe UI" w:eastAsia="Segoe UI" w:hAnsi="Segoe UI" w:cs="Segoe UI"/>
          <w:b/>
          <w:bCs/>
          <w:lang w:val="it-IT"/>
        </w:rPr>
        <w:t>, Head of Fintech</w:t>
      </w:r>
      <w:r w:rsidR="00E53C85" w:rsidRPr="00D831F0">
        <w:rPr>
          <w:rFonts w:ascii="Segoe UI" w:eastAsia="Segoe UI" w:hAnsi="Segoe UI" w:cs="Segoe UI"/>
          <w:b/>
          <w:bCs/>
          <w:lang w:val="it-IT"/>
        </w:rPr>
        <w:t xml:space="preserve"> Europe</w:t>
      </w:r>
      <w:r w:rsidRPr="00D831F0">
        <w:rPr>
          <w:rFonts w:ascii="Segoe UI" w:eastAsia="Segoe UI" w:hAnsi="Segoe UI" w:cs="Segoe UI"/>
          <w:b/>
          <w:bCs/>
          <w:lang w:val="it-IT"/>
        </w:rPr>
        <w:t xml:space="preserve"> di </w:t>
      </w:r>
      <w:r w:rsidR="00C04D9E" w:rsidRPr="00D831F0">
        <w:rPr>
          <w:rFonts w:ascii="Segoe UI" w:eastAsia="Segoe UI" w:hAnsi="Segoe UI" w:cs="Segoe UI"/>
          <w:b/>
          <w:bCs/>
          <w:lang w:val="it-IT"/>
        </w:rPr>
        <w:t>Visa</w:t>
      </w:r>
      <w:r w:rsidR="00C04D9E" w:rsidRPr="00E77139">
        <w:rPr>
          <w:rFonts w:ascii="Segoe UI" w:eastAsia="Segoe UI" w:hAnsi="Segoe UI" w:cs="Segoe UI"/>
          <w:lang w:val="it-IT"/>
        </w:rPr>
        <w:t>.</w:t>
      </w:r>
      <w:r w:rsidR="006B1324" w:rsidRPr="00E77139">
        <w:rPr>
          <w:rFonts w:ascii="Segoe UI" w:eastAsia="Segoe UI" w:hAnsi="Segoe UI" w:cs="Segoe UI"/>
          <w:lang w:val="it-IT"/>
        </w:rPr>
        <w:t xml:space="preserve"> </w:t>
      </w:r>
      <w:r w:rsidR="00783FA7" w:rsidRPr="00E77139">
        <w:rPr>
          <w:rFonts w:ascii="Segoe UI" w:eastAsia="Segoe UI" w:hAnsi="Segoe UI" w:cs="Segoe UI"/>
          <w:lang w:val="it-IT"/>
        </w:rPr>
        <w:t>“</w:t>
      </w:r>
      <w:r w:rsidRPr="00E77139">
        <w:rPr>
          <w:rFonts w:ascii="Segoe UI" w:eastAsia="Segoe UI" w:hAnsi="Segoe UI" w:cs="Segoe UI"/>
          <w:i/>
          <w:iCs/>
          <w:lang w:val="it-IT"/>
        </w:rPr>
        <w:t>Attraverso il programma Fast Track, forniamo alle fintech un kit di strumenti semplici per aiutarle a sviluppare i loro prodotti. Le risorse che forniamo, come le licenze online e il card design, hanno reso Fast Track il programma leader per le fintech.</w:t>
      </w:r>
      <w:r w:rsidRPr="00E77139">
        <w:rPr>
          <w:rFonts w:ascii="Segoe UI" w:eastAsia="Segoe UI" w:hAnsi="Segoe UI" w:cs="Segoe UI"/>
          <w:lang w:val="it-IT"/>
        </w:rPr>
        <w:t>”</w:t>
      </w:r>
    </w:p>
    <w:p w14:paraId="3B7FAE42" w14:textId="77777777" w:rsidR="002015F8" w:rsidRPr="002015F8" w:rsidRDefault="002015F8" w:rsidP="008A5D49">
      <w:pPr>
        <w:pStyle w:val="Nessunaspaziatura"/>
        <w:jc w:val="both"/>
        <w:rPr>
          <w:rFonts w:ascii="Segoe UI" w:hAnsi="Segoe UI" w:cs="Segoe UI"/>
          <w:b/>
          <w:bCs/>
          <w:lang w:val="it-IT"/>
        </w:rPr>
      </w:pPr>
      <w:r w:rsidRPr="002015F8">
        <w:rPr>
          <w:rFonts w:ascii="Segoe UI" w:hAnsi="Segoe UI" w:cs="Segoe UI"/>
          <w:b/>
          <w:bCs/>
          <w:lang w:val="it-IT"/>
        </w:rPr>
        <w:t>Introduzione al toolkit per i partner di Fast Track</w:t>
      </w:r>
    </w:p>
    <w:p w14:paraId="58A06259" w14:textId="4A3BCFC2" w:rsidR="002015F8" w:rsidRPr="002015F8" w:rsidRDefault="002015F8" w:rsidP="002015F8">
      <w:pPr>
        <w:pStyle w:val="Nessunaspaziatura"/>
        <w:jc w:val="both"/>
        <w:rPr>
          <w:rFonts w:ascii="Segoe UI" w:hAnsi="Segoe UI" w:cs="Segoe UI"/>
          <w:b/>
          <w:bCs/>
          <w:lang w:val="it-IT"/>
        </w:rPr>
      </w:pPr>
      <w:r w:rsidRPr="002015F8">
        <w:rPr>
          <w:rFonts w:ascii="Segoe UI" w:hAnsi="Segoe UI" w:cs="Segoe UI"/>
          <w:lang w:val="it-IT"/>
        </w:rPr>
        <w:t xml:space="preserve">Visa ha elaborato il </w:t>
      </w:r>
      <w:r w:rsidR="006B2B7C">
        <w:rPr>
          <w:rFonts w:ascii="Segoe UI" w:hAnsi="Segoe UI" w:cs="Segoe UI"/>
          <w:lang w:val="it-IT"/>
        </w:rPr>
        <w:t>P</w:t>
      </w:r>
      <w:r w:rsidRPr="002015F8">
        <w:rPr>
          <w:rFonts w:ascii="Segoe UI" w:hAnsi="Segoe UI" w:cs="Segoe UI"/>
          <w:lang w:val="it-IT"/>
        </w:rPr>
        <w:t xml:space="preserve">artner </w:t>
      </w:r>
      <w:r w:rsidR="006B2B7C">
        <w:rPr>
          <w:rFonts w:ascii="Segoe UI" w:hAnsi="Segoe UI" w:cs="Segoe UI"/>
          <w:lang w:val="it-IT"/>
        </w:rPr>
        <w:t>T</w:t>
      </w:r>
      <w:r w:rsidRPr="002015F8">
        <w:rPr>
          <w:rFonts w:ascii="Segoe UI" w:hAnsi="Segoe UI" w:cs="Segoe UI"/>
          <w:lang w:val="it-IT"/>
        </w:rPr>
        <w:t xml:space="preserve">oolkit di Fast Track esclusivamente per i partner fintech che aderiscono al programma. Il </w:t>
      </w:r>
      <w:r w:rsidR="006B2B7C">
        <w:rPr>
          <w:rFonts w:ascii="Segoe UI" w:hAnsi="Segoe UI" w:cs="Segoe UI"/>
          <w:lang w:val="it-IT"/>
        </w:rPr>
        <w:t>tool</w:t>
      </w:r>
      <w:r w:rsidRPr="002015F8">
        <w:rPr>
          <w:rFonts w:ascii="Segoe UI" w:hAnsi="Segoe UI" w:cs="Segoe UI"/>
          <w:lang w:val="it-IT"/>
        </w:rPr>
        <w:t xml:space="preserve">kit è stato creato per accelerare la crescita delle aziende e fornire accesso a esperti Visa in strategia, marketing, progettazione, gestione del rischio e altro ancora. Attraverso il toolkit, i partner possono usufruire di risorse educative come i boot camp sui pagamenti per migliorare la </w:t>
      </w:r>
      <w:r w:rsidR="00125916">
        <w:rPr>
          <w:rFonts w:ascii="Segoe UI" w:hAnsi="Segoe UI" w:cs="Segoe UI"/>
          <w:lang w:val="it-IT"/>
        </w:rPr>
        <w:t xml:space="preserve">propria </w:t>
      </w:r>
      <w:r w:rsidRPr="002015F8">
        <w:rPr>
          <w:rFonts w:ascii="Segoe UI" w:hAnsi="Segoe UI" w:cs="Segoe UI"/>
          <w:lang w:val="it-IT"/>
        </w:rPr>
        <w:t xml:space="preserve">conoscenza del settore, attingere a risorse strategiche chiave per realizzare studi di benchmarking personalizzati e utilizzare gli strumenti di </w:t>
      </w:r>
      <w:r w:rsidR="00F322CE">
        <w:rPr>
          <w:rFonts w:ascii="Segoe UI" w:hAnsi="Segoe UI" w:cs="Segoe UI"/>
          <w:lang w:val="it-IT"/>
        </w:rPr>
        <w:t xml:space="preserve">design </w:t>
      </w:r>
      <w:r w:rsidRPr="002015F8">
        <w:rPr>
          <w:rFonts w:ascii="Segoe UI" w:hAnsi="Segoe UI" w:cs="Segoe UI"/>
          <w:lang w:val="it-IT"/>
        </w:rPr>
        <w:t>delle carte online di Visa per aiutare a creare e lanciare rapidamente una carta sul mercato.</w:t>
      </w:r>
    </w:p>
    <w:p w14:paraId="40024C4B" w14:textId="456400F5" w:rsidR="00B6101A" w:rsidRPr="00F322CE" w:rsidRDefault="00FF7031" w:rsidP="002015F8">
      <w:pPr>
        <w:pStyle w:val="Nessunaspaziatura"/>
        <w:jc w:val="both"/>
        <w:rPr>
          <w:rFonts w:ascii="Segoe UI" w:eastAsia="Segoe UI" w:hAnsi="Segoe UI" w:cs="Segoe UI"/>
          <w:b/>
          <w:bCs/>
          <w:lang w:val="it-IT"/>
        </w:rPr>
      </w:pPr>
      <w:r w:rsidRPr="00F322CE">
        <w:rPr>
          <w:lang w:val="it-IT"/>
        </w:rPr>
        <w:br/>
      </w:r>
      <w:r w:rsidR="00B6101A" w:rsidRPr="00F322CE">
        <w:rPr>
          <w:rFonts w:ascii="Segoe UI" w:eastAsia="Segoe UI" w:hAnsi="Segoe UI" w:cs="Segoe UI"/>
          <w:b/>
          <w:bCs/>
          <w:lang w:val="it-IT"/>
        </w:rPr>
        <w:t xml:space="preserve">Potenziare </w:t>
      </w:r>
      <w:r w:rsidR="00D831F0" w:rsidRPr="00F322CE">
        <w:rPr>
          <w:rFonts w:ascii="Segoe UI" w:eastAsia="Segoe UI" w:hAnsi="Segoe UI" w:cs="Segoe UI"/>
          <w:b/>
          <w:bCs/>
          <w:lang w:val="it-IT"/>
        </w:rPr>
        <w:t xml:space="preserve">la </w:t>
      </w:r>
      <w:r w:rsidR="00B6101A" w:rsidRPr="00F322CE">
        <w:rPr>
          <w:rFonts w:ascii="Segoe UI" w:eastAsia="Segoe UI" w:hAnsi="Segoe UI" w:cs="Segoe UI"/>
          <w:b/>
          <w:bCs/>
          <w:lang w:val="it-IT"/>
        </w:rPr>
        <w:t>Digital Issuance Journey con Visa Ready</w:t>
      </w:r>
    </w:p>
    <w:p w14:paraId="32BB20DE" w14:textId="76A76ECB" w:rsidR="0093618F" w:rsidRPr="00B6101A" w:rsidRDefault="00B6101A" w:rsidP="00B6101A">
      <w:pPr>
        <w:pStyle w:val="Nessunaspaziatura"/>
        <w:jc w:val="both"/>
        <w:rPr>
          <w:rFonts w:ascii="Segoe UI" w:hAnsi="Segoe UI" w:cs="Segoe UI"/>
          <w:b/>
          <w:bCs/>
          <w:lang w:val="it-IT"/>
        </w:rPr>
      </w:pPr>
      <w:r w:rsidRPr="00B6101A">
        <w:rPr>
          <w:rFonts w:ascii="Segoe UI" w:hAnsi="Segoe UI" w:cs="Segoe UI"/>
          <w:lang w:val="it-IT"/>
        </w:rPr>
        <w:t xml:space="preserve">La certificazione Visa Ready for Fintech Enablers è progettata per aiutare le aziende tecnologiche a produrre e lanciare soluzioni di pagamento che soddisfino gli standard globali di Visa in materia di sicurezza e funzionalità. Queste aziende, a loro volta, assistono le fintech in tutto il mondo nella realizzazione dei prodotti, fornendo loro soluzioni e competenze di cui necessitano per diventare operative. Oggi disponibile, Visa Ready for Fintech Enablers comprende un ecosistema certificato di partner specializzati </w:t>
      </w:r>
      <w:r w:rsidR="00F66E24">
        <w:rPr>
          <w:rFonts w:ascii="Segoe UI" w:hAnsi="Segoe UI" w:cs="Segoe UI"/>
          <w:lang w:val="it-IT"/>
        </w:rPr>
        <w:t>in</w:t>
      </w:r>
      <w:r w:rsidRPr="00B6101A">
        <w:rPr>
          <w:rFonts w:ascii="Segoe UI" w:hAnsi="Segoe UI" w:cs="Segoe UI"/>
          <w:lang w:val="it-IT"/>
        </w:rPr>
        <w:t xml:space="preserve"> competenze </w:t>
      </w:r>
      <w:r w:rsidR="00F66E24">
        <w:rPr>
          <w:rFonts w:ascii="Segoe UI" w:hAnsi="Segoe UI" w:cs="Segoe UI"/>
          <w:lang w:val="it-IT"/>
        </w:rPr>
        <w:t>di cui</w:t>
      </w:r>
      <w:r w:rsidRPr="00B6101A">
        <w:rPr>
          <w:rFonts w:ascii="Segoe UI" w:hAnsi="Segoe UI" w:cs="Segoe UI"/>
          <w:lang w:val="it-IT"/>
        </w:rPr>
        <w:t xml:space="preserve"> le fintech necessitano per lanciare e gestire efficacemente i prodotti sulla rete Visa. Recentemente, il programma Visa Ready ha coinvolto nuovi partner che operano in Europa. I nuovi processing partner certificati sono </w:t>
      </w:r>
      <w:hyperlink r:id="rId19" w:history="1">
        <w:r w:rsidRPr="00B6101A">
          <w:rPr>
            <w:rStyle w:val="Collegamentoipertestuale"/>
            <w:rFonts w:ascii="Segoe UI" w:hAnsi="Segoe UI" w:cs="Segoe UI"/>
            <w:lang w:val="it-IT"/>
          </w:rPr>
          <w:t>BPC Radar Payments</w:t>
        </w:r>
      </w:hyperlink>
      <w:r w:rsidRPr="00B6101A">
        <w:rPr>
          <w:rFonts w:ascii="Segoe UI" w:hAnsi="Segoe UI" w:cs="Segoe UI"/>
          <w:lang w:val="it-IT"/>
        </w:rPr>
        <w:t xml:space="preserve"> (Global), </w:t>
      </w:r>
      <w:hyperlink r:id="rId20" w:history="1">
        <w:r w:rsidRPr="00B6101A">
          <w:rPr>
            <w:rStyle w:val="Collegamentoipertestuale"/>
            <w:rFonts w:ascii="Segoe UI" w:hAnsi="Segoe UI" w:cs="Segoe UI"/>
            <w:lang w:val="it-IT"/>
          </w:rPr>
          <w:t>FIS</w:t>
        </w:r>
      </w:hyperlink>
      <w:r w:rsidRPr="00B6101A">
        <w:rPr>
          <w:rFonts w:ascii="Segoe UI" w:hAnsi="Segoe UI" w:cs="Segoe UI"/>
          <w:lang w:val="it-IT"/>
        </w:rPr>
        <w:t xml:space="preserve">, </w:t>
      </w:r>
      <w:hyperlink r:id="rId21" w:history="1">
        <w:r w:rsidRPr="00613292">
          <w:rPr>
            <w:rStyle w:val="Collegamentoipertestuale"/>
            <w:rFonts w:ascii="Segoe UI" w:hAnsi="Segoe UI" w:cs="Segoe UI"/>
            <w:lang w:val="it-IT"/>
          </w:rPr>
          <w:t>Global Processing Services (GPS)</w:t>
        </w:r>
      </w:hyperlink>
      <w:r w:rsidRPr="00B6101A">
        <w:rPr>
          <w:rFonts w:ascii="Segoe UI" w:hAnsi="Segoe UI" w:cs="Segoe UI"/>
          <w:lang w:val="it-IT"/>
        </w:rPr>
        <w:t xml:space="preserve"> (Global), </w:t>
      </w:r>
      <w:hyperlink r:id="rId22" w:history="1">
        <w:r w:rsidRPr="00B6101A">
          <w:rPr>
            <w:rStyle w:val="Collegamentoipertestuale"/>
            <w:rFonts w:ascii="Segoe UI" w:hAnsi="Segoe UI" w:cs="Segoe UI"/>
            <w:lang w:val="it-IT"/>
          </w:rPr>
          <w:t>i2c</w:t>
        </w:r>
      </w:hyperlink>
      <w:r w:rsidRPr="00B6101A">
        <w:rPr>
          <w:rFonts w:ascii="Segoe UI" w:hAnsi="Segoe UI" w:cs="Segoe UI"/>
          <w:lang w:val="it-IT"/>
        </w:rPr>
        <w:t xml:space="preserve"> (Global) e </w:t>
      </w:r>
      <w:hyperlink r:id="rId23" w:history="1">
        <w:r w:rsidRPr="00B6101A">
          <w:rPr>
            <w:rStyle w:val="Collegamentoipertestuale"/>
            <w:rFonts w:ascii="Segoe UI" w:hAnsi="Segoe UI" w:cs="Segoe UI"/>
            <w:lang w:val="it-IT"/>
          </w:rPr>
          <w:t>Marqeta</w:t>
        </w:r>
      </w:hyperlink>
      <w:r w:rsidRPr="00B6101A">
        <w:rPr>
          <w:rFonts w:ascii="Segoe UI" w:hAnsi="Segoe UI" w:cs="Segoe UI"/>
          <w:lang w:val="it-IT"/>
        </w:rPr>
        <w:t xml:space="preserve"> (Global</w:t>
      </w:r>
      <w:r w:rsidR="00F66E24">
        <w:rPr>
          <w:rFonts w:ascii="Segoe UI" w:hAnsi="Segoe UI" w:cs="Segoe UI"/>
          <w:lang w:val="it-IT"/>
        </w:rPr>
        <w:t xml:space="preserve">). </w:t>
      </w:r>
      <w:r w:rsidRPr="00B6101A">
        <w:rPr>
          <w:rFonts w:ascii="Segoe UI" w:hAnsi="Segoe UI" w:cs="Segoe UI"/>
          <w:lang w:val="it-IT"/>
        </w:rPr>
        <w:t xml:space="preserve">Allo stesso modo, Visa ha certificato sponsor BIN europei che danno supporto ai programmi fintech, come </w:t>
      </w:r>
      <w:hyperlink r:id="rId24" w:history="1">
        <w:r w:rsidRPr="00B6101A">
          <w:rPr>
            <w:rStyle w:val="Collegamentoipertestuale"/>
            <w:rFonts w:ascii="Segoe UI" w:hAnsi="Segoe UI" w:cs="Segoe UI"/>
            <w:lang w:val="it-IT"/>
          </w:rPr>
          <w:t>Nium</w:t>
        </w:r>
      </w:hyperlink>
      <w:r w:rsidRPr="00B6101A">
        <w:rPr>
          <w:rFonts w:ascii="Segoe UI" w:hAnsi="Segoe UI" w:cs="Segoe UI"/>
          <w:lang w:val="it-IT"/>
        </w:rPr>
        <w:t xml:space="preserve"> (APAC, EU) e </w:t>
      </w:r>
      <w:hyperlink r:id="rId25" w:history="1">
        <w:r w:rsidRPr="00B6101A">
          <w:rPr>
            <w:rStyle w:val="Collegamentoipertestuale"/>
            <w:rFonts w:ascii="Segoe UI" w:hAnsi="Segoe UI" w:cs="Segoe UI"/>
            <w:lang w:val="it-IT"/>
          </w:rPr>
          <w:t>Railsbank</w:t>
        </w:r>
      </w:hyperlink>
      <w:r w:rsidRPr="00B6101A">
        <w:rPr>
          <w:rFonts w:ascii="Segoe UI" w:hAnsi="Segoe UI" w:cs="Segoe UI"/>
          <w:lang w:val="it-IT"/>
        </w:rPr>
        <w:t xml:space="preserve"> (APAC, EU).</w:t>
      </w:r>
    </w:p>
    <w:p w14:paraId="1D01D3D9" w14:textId="77777777" w:rsidR="00B6101A" w:rsidRDefault="00B6101A" w:rsidP="00FD1C7E">
      <w:pPr>
        <w:pStyle w:val="Nessunaspaziatura"/>
        <w:rPr>
          <w:rFonts w:ascii="Segoe UI" w:hAnsi="Segoe UI" w:cs="Segoe UI"/>
          <w:b/>
          <w:lang w:val="it-IT"/>
        </w:rPr>
      </w:pPr>
    </w:p>
    <w:p w14:paraId="17FD7375" w14:textId="77777777" w:rsidR="006D3F41" w:rsidRDefault="006D3F41" w:rsidP="00FD1C7E">
      <w:pPr>
        <w:pStyle w:val="Nessunaspaziatura"/>
        <w:rPr>
          <w:rFonts w:ascii="Segoe UI" w:hAnsi="Segoe UI" w:cs="Segoe UI"/>
          <w:b/>
          <w:lang w:val="it-IT"/>
        </w:rPr>
      </w:pPr>
    </w:p>
    <w:p w14:paraId="5C132BE2" w14:textId="4577978A" w:rsidR="00B75E19" w:rsidRPr="001713AC" w:rsidRDefault="001713AC" w:rsidP="00FD1C7E">
      <w:pPr>
        <w:pStyle w:val="Nessunaspaziatura"/>
        <w:rPr>
          <w:rFonts w:ascii="Segoe UI" w:hAnsi="Segoe UI" w:cs="Segoe UI"/>
          <w:b/>
          <w:lang w:val="it-IT"/>
        </w:rPr>
      </w:pPr>
      <w:r w:rsidRPr="001713AC">
        <w:rPr>
          <w:rFonts w:ascii="Segoe UI" w:hAnsi="Segoe UI" w:cs="Segoe UI"/>
          <w:b/>
          <w:lang w:val="it-IT"/>
        </w:rPr>
        <w:lastRenderedPageBreak/>
        <w:t xml:space="preserve">Le esperienze di </w:t>
      </w:r>
      <w:r w:rsidR="67DAEAE2" w:rsidRPr="001713AC">
        <w:rPr>
          <w:rFonts w:ascii="Segoe UI" w:hAnsi="Segoe UI" w:cs="Segoe UI"/>
          <w:b/>
          <w:lang w:val="it-IT"/>
        </w:rPr>
        <w:t>Fast T</w:t>
      </w:r>
      <w:r w:rsidR="00FD1C7E" w:rsidRPr="001713AC">
        <w:rPr>
          <w:rFonts w:ascii="Segoe UI" w:hAnsi="Segoe UI" w:cs="Segoe UI"/>
          <w:b/>
          <w:lang w:val="it-IT"/>
        </w:rPr>
        <w:t xml:space="preserve">rack </w:t>
      </w:r>
    </w:p>
    <w:p w14:paraId="68F7D19B" w14:textId="7129025A" w:rsidR="00B75E19" w:rsidRPr="001713AC" w:rsidRDefault="001713AC" w:rsidP="00FD1C7E">
      <w:pPr>
        <w:pStyle w:val="Nessunaspaziatura"/>
        <w:rPr>
          <w:rFonts w:ascii="Segoe UI" w:hAnsi="Segoe UI" w:cs="Segoe UI"/>
          <w:lang w:val="it-IT"/>
        </w:rPr>
      </w:pPr>
      <w:r w:rsidRPr="001713AC">
        <w:rPr>
          <w:rFonts w:ascii="Segoe UI" w:hAnsi="Segoe UI" w:cs="Segoe UI"/>
          <w:lang w:val="it-IT"/>
        </w:rPr>
        <w:t>Delle centinaia di aziende globali che fanno attualmente parte del programma, qui di seguito alcuni tra i più recenti innovatori che hanno aderito a Fast Track</w:t>
      </w:r>
      <w:r w:rsidR="00CE785B">
        <w:rPr>
          <w:rFonts w:ascii="Segoe UI" w:hAnsi="Segoe UI" w:cs="Segoe UI"/>
          <w:lang w:val="it-IT"/>
        </w:rPr>
        <w:t>.</w:t>
      </w:r>
    </w:p>
    <w:p w14:paraId="52379FF5" w14:textId="77777777" w:rsidR="00FD1C7E" w:rsidRPr="001713AC" w:rsidRDefault="00FD1C7E" w:rsidP="00FD1C7E">
      <w:pPr>
        <w:pStyle w:val="Nessunaspaziatura"/>
        <w:rPr>
          <w:rFonts w:ascii="Segoe UI" w:hAnsi="Segoe UI" w:cs="Segoe UI"/>
          <w:lang w:val="it-IT"/>
        </w:rPr>
      </w:pPr>
    </w:p>
    <w:p w14:paraId="177AE43C" w14:textId="6A700DCD" w:rsidR="00B75E19" w:rsidRPr="001713AC" w:rsidRDefault="001713AC" w:rsidP="00F66E24">
      <w:pPr>
        <w:pStyle w:val="Paragrafoelenco"/>
        <w:numPr>
          <w:ilvl w:val="0"/>
          <w:numId w:val="1"/>
        </w:numPr>
        <w:jc w:val="both"/>
        <w:rPr>
          <w:rFonts w:eastAsiaTheme="minorEastAsia"/>
          <w:b/>
          <w:bCs/>
          <w:lang w:val="it-IT"/>
        </w:rPr>
      </w:pPr>
      <w:r w:rsidRPr="001713AC">
        <w:rPr>
          <w:rFonts w:ascii="Segoe UI" w:eastAsia="Segoe UI" w:hAnsi="Segoe UI" w:cs="Segoe UI"/>
          <w:b/>
          <w:bCs/>
          <w:lang w:val="it-IT"/>
        </w:rPr>
        <w:t>Wallet digitali</w:t>
      </w:r>
      <w:r w:rsidR="67DAEAE2" w:rsidRPr="001713AC">
        <w:rPr>
          <w:rFonts w:ascii="Segoe UI" w:eastAsia="Segoe UI" w:hAnsi="Segoe UI" w:cs="Segoe UI"/>
          <w:b/>
          <w:bCs/>
          <w:lang w:val="it-IT"/>
        </w:rPr>
        <w:t xml:space="preserve">: </w:t>
      </w:r>
      <w:r w:rsidRPr="001713AC">
        <w:rPr>
          <w:rFonts w:ascii="Segoe UI" w:eastAsia="Segoe UI" w:hAnsi="Segoe UI" w:cs="Segoe UI"/>
          <w:lang w:val="it-IT"/>
        </w:rPr>
        <w:t>collaborando con aziende come</w:t>
      </w:r>
      <w:r w:rsidR="67DAEAE2" w:rsidRPr="001713AC">
        <w:rPr>
          <w:rFonts w:ascii="Segoe UI" w:eastAsia="Calibri" w:hAnsi="Segoe UI" w:cs="Segoe UI"/>
          <w:lang w:val="it-IT"/>
        </w:rPr>
        <w:t xml:space="preserve"> </w:t>
      </w:r>
      <w:hyperlink r:id="rId26" w:history="1">
        <w:r w:rsidR="000C00A2" w:rsidRPr="001713AC">
          <w:rPr>
            <w:rStyle w:val="Collegamentoipertestuale"/>
            <w:rFonts w:ascii="Segoe UI" w:hAnsi="Segoe UI" w:cs="Segoe UI"/>
            <w:lang w:val="it-IT"/>
          </w:rPr>
          <w:t>Conotoxia</w:t>
        </w:r>
      </w:hyperlink>
      <w:r w:rsidR="000C00A2" w:rsidRPr="001713AC">
        <w:rPr>
          <w:rFonts w:ascii="Segoe UI" w:eastAsia="Calibri" w:hAnsi="Segoe UI" w:cs="Segoe UI"/>
          <w:lang w:val="it-IT"/>
        </w:rPr>
        <w:t xml:space="preserve"> (Pol</w:t>
      </w:r>
      <w:r w:rsidRPr="001713AC">
        <w:rPr>
          <w:rFonts w:ascii="Segoe UI" w:eastAsia="Calibri" w:hAnsi="Segoe UI" w:cs="Segoe UI"/>
          <w:lang w:val="it-IT"/>
        </w:rPr>
        <w:t>onia</w:t>
      </w:r>
      <w:r w:rsidR="000C00A2" w:rsidRPr="001713AC">
        <w:rPr>
          <w:rFonts w:ascii="Segoe UI" w:eastAsia="Calibri" w:hAnsi="Segoe UI" w:cs="Segoe UI"/>
          <w:lang w:val="it-IT"/>
        </w:rPr>
        <w:t>),</w:t>
      </w:r>
      <w:r w:rsidR="000C00A2" w:rsidRPr="001713AC">
        <w:rPr>
          <w:rFonts w:ascii="Calibri" w:eastAsia="Calibri" w:hAnsi="Calibri" w:cs="Calibri"/>
          <w:lang w:val="it-IT"/>
        </w:rPr>
        <w:t xml:space="preserve"> </w:t>
      </w:r>
      <w:hyperlink r:id="rId27" w:history="1">
        <w:r w:rsidR="00773753" w:rsidRPr="001713AC">
          <w:rPr>
            <w:rStyle w:val="Collegamentoipertestuale"/>
            <w:rFonts w:ascii="Segoe UI" w:eastAsia="Segoe UI" w:hAnsi="Segoe UI" w:cs="Segoe UI"/>
            <w:lang w:val="it-IT"/>
          </w:rPr>
          <w:t>GoHenry</w:t>
        </w:r>
      </w:hyperlink>
      <w:r w:rsidR="00773753" w:rsidRPr="001713AC">
        <w:rPr>
          <w:rFonts w:ascii="Segoe UI" w:eastAsia="Segoe UI" w:hAnsi="Segoe UI" w:cs="Segoe UI"/>
          <w:lang w:val="it-IT"/>
        </w:rPr>
        <w:t xml:space="preserve"> (UK), </w:t>
      </w:r>
      <w:hyperlink r:id="rId28" w:history="1">
        <w:r w:rsidR="00523735" w:rsidRPr="001713AC">
          <w:rPr>
            <w:rStyle w:val="Collegamentoipertestuale"/>
            <w:rFonts w:ascii="Segoe UI" w:eastAsia="Segoe UI" w:hAnsi="Segoe UI" w:cs="Segoe UI"/>
            <w:lang w:val="it-IT"/>
          </w:rPr>
          <w:t>ininal</w:t>
        </w:r>
      </w:hyperlink>
      <w:r w:rsidR="00523735" w:rsidRPr="001713AC">
        <w:rPr>
          <w:rFonts w:ascii="Segoe UI" w:eastAsia="Segoe UI" w:hAnsi="Segoe UI" w:cs="Segoe UI"/>
          <w:lang w:val="it-IT"/>
        </w:rPr>
        <w:t xml:space="preserve"> </w:t>
      </w:r>
      <w:r w:rsidR="005715FD" w:rsidRPr="001713AC">
        <w:rPr>
          <w:rFonts w:ascii="Segoe UI" w:eastAsia="Segoe UI" w:hAnsi="Segoe UI" w:cs="Segoe UI"/>
          <w:lang w:val="it-IT"/>
        </w:rPr>
        <w:t>(</w:t>
      </w:r>
      <w:r w:rsidR="00AA3735" w:rsidRPr="001713AC">
        <w:rPr>
          <w:rFonts w:ascii="Segoe UI" w:eastAsia="Segoe UI" w:hAnsi="Segoe UI" w:cs="Segoe UI"/>
          <w:lang w:val="it-IT"/>
        </w:rPr>
        <w:t>Tur</w:t>
      </w:r>
      <w:r w:rsidRPr="001713AC">
        <w:rPr>
          <w:rFonts w:ascii="Segoe UI" w:eastAsia="Segoe UI" w:hAnsi="Segoe UI" w:cs="Segoe UI"/>
          <w:lang w:val="it-IT"/>
        </w:rPr>
        <w:t>chia</w:t>
      </w:r>
      <w:r w:rsidR="005715FD" w:rsidRPr="001713AC">
        <w:rPr>
          <w:rFonts w:ascii="Segoe UI" w:eastAsia="Segoe UI" w:hAnsi="Segoe UI" w:cs="Segoe UI"/>
          <w:lang w:val="it-IT"/>
        </w:rPr>
        <w:t xml:space="preserve">), </w:t>
      </w:r>
      <w:hyperlink r:id="rId29" w:history="1">
        <w:r w:rsidR="00773753" w:rsidRPr="001713AC">
          <w:rPr>
            <w:rStyle w:val="Collegamentoipertestuale"/>
            <w:rFonts w:ascii="Segoe UI" w:eastAsia="Segoe UI" w:hAnsi="Segoe UI" w:cs="Segoe UI"/>
            <w:lang w:val="it-IT"/>
          </w:rPr>
          <w:t>Lydia</w:t>
        </w:r>
      </w:hyperlink>
      <w:r w:rsidR="003E070D" w:rsidRPr="001713AC">
        <w:rPr>
          <w:rFonts w:ascii="Segoe UI" w:eastAsia="Segoe UI" w:hAnsi="Segoe UI" w:cs="Segoe UI"/>
          <w:lang w:val="it-IT"/>
        </w:rPr>
        <w:t xml:space="preserve"> </w:t>
      </w:r>
      <w:r w:rsidR="00773753" w:rsidRPr="001713AC">
        <w:rPr>
          <w:rFonts w:ascii="Segoe UI" w:eastAsia="Segoe UI" w:hAnsi="Segoe UI" w:cs="Segoe UI"/>
          <w:lang w:val="it-IT"/>
        </w:rPr>
        <w:t>(Franc</w:t>
      </w:r>
      <w:r w:rsidRPr="001713AC">
        <w:rPr>
          <w:rFonts w:ascii="Segoe UI" w:eastAsia="Segoe UI" w:hAnsi="Segoe UI" w:cs="Segoe UI"/>
          <w:lang w:val="it-IT"/>
        </w:rPr>
        <w:t>ia</w:t>
      </w:r>
      <w:r w:rsidR="00773753" w:rsidRPr="001713AC">
        <w:rPr>
          <w:rFonts w:ascii="Segoe UI" w:eastAsia="Segoe UI" w:hAnsi="Segoe UI" w:cs="Segoe UI"/>
          <w:lang w:val="it-IT"/>
        </w:rPr>
        <w:t>)</w:t>
      </w:r>
      <w:r w:rsidR="000C00A2" w:rsidRPr="001713AC">
        <w:rPr>
          <w:rFonts w:ascii="Segoe UI" w:eastAsia="Segoe UI" w:hAnsi="Segoe UI" w:cs="Segoe UI"/>
          <w:lang w:val="it-IT"/>
        </w:rPr>
        <w:t xml:space="preserve">, </w:t>
      </w:r>
      <w:hyperlink r:id="rId30" w:history="1">
        <w:r w:rsidR="000C00A2" w:rsidRPr="001713AC">
          <w:rPr>
            <w:rStyle w:val="Collegamentoipertestuale"/>
            <w:rFonts w:ascii="Segoe UI" w:eastAsia="Segoe UI" w:hAnsi="Segoe UI" w:cs="Segoe UI"/>
            <w:lang w:val="it-IT"/>
          </w:rPr>
          <w:t>Paycell</w:t>
        </w:r>
      </w:hyperlink>
      <w:r w:rsidR="000C00A2" w:rsidRPr="001713AC">
        <w:rPr>
          <w:rFonts w:ascii="Segoe UI" w:eastAsia="Segoe UI" w:hAnsi="Segoe UI" w:cs="Segoe UI"/>
          <w:lang w:val="it-IT"/>
        </w:rPr>
        <w:t xml:space="preserve"> (Tur</w:t>
      </w:r>
      <w:r w:rsidRPr="001713AC">
        <w:rPr>
          <w:rFonts w:ascii="Segoe UI" w:eastAsia="Segoe UI" w:hAnsi="Segoe UI" w:cs="Segoe UI"/>
          <w:lang w:val="it-IT"/>
        </w:rPr>
        <w:t>chia</w:t>
      </w:r>
      <w:r w:rsidR="000C00A2" w:rsidRPr="001713AC">
        <w:rPr>
          <w:rFonts w:ascii="Segoe UI" w:eastAsia="Segoe UI" w:hAnsi="Segoe UI" w:cs="Segoe UI"/>
          <w:lang w:val="it-IT"/>
        </w:rPr>
        <w:t>)</w:t>
      </w:r>
      <w:r w:rsidR="007301A8" w:rsidRPr="001713AC">
        <w:rPr>
          <w:rFonts w:ascii="Segoe UI" w:eastAsia="Segoe UI" w:hAnsi="Segoe UI" w:cs="Segoe UI"/>
          <w:lang w:val="it-IT"/>
        </w:rPr>
        <w:t xml:space="preserve"> </w:t>
      </w:r>
      <w:hyperlink r:id="rId31">
        <w:r w:rsidR="67DAEAE2" w:rsidRPr="001713AC">
          <w:rPr>
            <w:rStyle w:val="Collegamentoipertestuale"/>
            <w:rFonts w:ascii="Segoe UI" w:eastAsia="Segoe UI" w:hAnsi="Segoe UI" w:cs="Segoe UI"/>
            <w:lang w:val="it-IT"/>
          </w:rPr>
          <w:t>VIPPS</w:t>
        </w:r>
      </w:hyperlink>
      <w:r w:rsidR="00773753" w:rsidRPr="001713AC">
        <w:rPr>
          <w:rFonts w:ascii="Segoe UI" w:eastAsia="Segoe UI" w:hAnsi="Segoe UI" w:cs="Segoe UI"/>
          <w:lang w:val="it-IT"/>
        </w:rPr>
        <w:t xml:space="preserve"> (Nor</w:t>
      </w:r>
      <w:r w:rsidRPr="001713AC">
        <w:rPr>
          <w:rFonts w:ascii="Segoe UI" w:eastAsia="Segoe UI" w:hAnsi="Segoe UI" w:cs="Segoe UI"/>
          <w:lang w:val="it-IT"/>
        </w:rPr>
        <w:t>vegia</w:t>
      </w:r>
      <w:r w:rsidR="00773753" w:rsidRPr="001713AC">
        <w:rPr>
          <w:rFonts w:ascii="Segoe UI" w:eastAsia="Segoe UI" w:hAnsi="Segoe UI" w:cs="Segoe UI"/>
          <w:lang w:val="it-IT"/>
        </w:rPr>
        <w:t>)</w:t>
      </w:r>
      <w:r w:rsidR="007301A8" w:rsidRPr="001713AC">
        <w:rPr>
          <w:rFonts w:ascii="Segoe UI" w:eastAsia="Segoe UI" w:hAnsi="Segoe UI" w:cs="Segoe UI"/>
          <w:lang w:val="it-IT"/>
        </w:rPr>
        <w:t xml:space="preserve">, </w:t>
      </w:r>
      <w:hyperlink r:id="rId32" w:history="1">
        <w:r w:rsidR="007301A8" w:rsidRPr="001713AC">
          <w:rPr>
            <w:rStyle w:val="Collegamentoipertestuale"/>
            <w:rFonts w:ascii="Segoe UI" w:eastAsia="Segoe UI" w:hAnsi="Segoe UI" w:cs="Segoe UI"/>
            <w:lang w:val="it-IT"/>
          </w:rPr>
          <w:t>Vivid Money</w:t>
        </w:r>
      </w:hyperlink>
      <w:r w:rsidR="007301A8" w:rsidRPr="001713AC">
        <w:rPr>
          <w:rFonts w:ascii="Segoe UI" w:eastAsia="Segoe UI" w:hAnsi="Segoe UI" w:cs="Segoe UI"/>
          <w:lang w:val="it-IT"/>
        </w:rPr>
        <w:t xml:space="preserve"> (German</w:t>
      </w:r>
      <w:r w:rsidRPr="001713AC">
        <w:rPr>
          <w:rFonts w:ascii="Segoe UI" w:eastAsia="Segoe UI" w:hAnsi="Segoe UI" w:cs="Segoe UI"/>
          <w:lang w:val="it-IT"/>
        </w:rPr>
        <w:t>ia</w:t>
      </w:r>
      <w:r w:rsidR="007301A8" w:rsidRPr="001713AC">
        <w:rPr>
          <w:rFonts w:ascii="Segoe UI" w:eastAsia="Segoe UI" w:hAnsi="Segoe UI" w:cs="Segoe UI"/>
          <w:lang w:val="it-IT"/>
        </w:rPr>
        <w:t>)</w:t>
      </w:r>
      <w:r w:rsidR="000C00A2" w:rsidRPr="001713AC">
        <w:rPr>
          <w:rFonts w:ascii="Segoe UI" w:eastAsia="Segoe UI" w:hAnsi="Segoe UI" w:cs="Segoe UI"/>
          <w:lang w:val="it-IT"/>
        </w:rPr>
        <w:t xml:space="preserve"> </w:t>
      </w:r>
      <w:r w:rsidRPr="001713AC">
        <w:rPr>
          <w:rFonts w:ascii="Segoe UI" w:eastAsia="Segoe UI" w:hAnsi="Segoe UI" w:cs="Segoe UI"/>
          <w:lang w:val="it-IT"/>
        </w:rPr>
        <w:t>e</w:t>
      </w:r>
      <w:r w:rsidR="000C00A2" w:rsidRPr="001713AC">
        <w:rPr>
          <w:rFonts w:ascii="Segoe UI" w:eastAsia="Segoe UI" w:hAnsi="Segoe UI" w:cs="Segoe UI"/>
          <w:lang w:val="it-IT"/>
        </w:rPr>
        <w:t xml:space="preserve"> </w:t>
      </w:r>
      <w:hyperlink r:id="rId33" w:history="1">
        <w:r w:rsidR="000C00A2" w:rsidRPr="001713AC">
          <w:rPr>
            <w:rStyle w:val="Collegamentoipertestuale"/>
            <w:rFonts w:ascii="Segoe UI" w:eastAsia="Segoe UI" w:hAnsi="Segoe UI" w:cs="Segoe UI"/>
            <w:lang w:val="it-IT"/>
          </w:rPr>
          <w:t>Yapeal</w:t>
        </w:r>
      </w:hyperlink>
      <w:r w:rsidR="000C00A2" w:rsidRPr="001713AC">
        <w:rPr>
          <w:rFonts w:ascii="Segoe UI" w:eastAsia="Segoe UI" w:hAnsi="Segoe UI" w:cs="Segoe UI"/>
          <w:lang w:val="it-IT"/>
        </w:rPr>
        <w:t xml:space="preserve"> (S</w:t>
      </w:r>
      <w:r w:rsidRPr="001713AC">
        <w:rPr>
          <w:rFonts w:ascii="Segoe UI" w:eastAsia="Segoe UI" w:hAnsi="Segoe UI" w:cs="Segoe UI"/>
          <w:lang w:val="it-IT"/>
        </w:rPr>
        <w:t>vizzera</w:t>
      </w:r>
      <w:r w:rsidR="000C00A2" w:rsidRPr="001713AC">
        <w:rPr>
          <w:rFonts w:ascii="Segoe UI" w:eastAsia="Segoe UI" w:hAnsi="Segoe UI" w:cs="Segoe UI"/>
          <w:lang w:val="it-IT"/>
        </w:rPr>
        <w:t>)</w:t>
      </w:r>
      <w:r w:rsidRPr="001713AC">
        <w:rPr>
          <w:rFonts w:ascii="Segoe UI" w:eastAsia="Segoe UI" w:hAnsi="Segoe UI" w:cs="Segoe UI"/>
          <w:lang w:val="it-IT"/>
        </w:rPr>
        <w:t>,</w:t>
      </w:r>
      <w:r w:rsidR="67DAEAE2" w:rsidRPr="001713AC">
        <w:rPr>
          <w:rFonts w:ascii="Segoe UI" w:eastAsia="Segoe UI" w:hAnsi="Segoe UI" w:cs="Segoe UI"/>
          <w:lang w:val="it-IT"/>
        </w:rPr>
        <w:t xml:space="preserve"> </w:t>
      </w:r>
      <w:r w:rsidRPr="001713AC">
        <w:rPr>
          <w:rFonts w:ascii="Segoe UI" w:eastAsia="Segoe UI" w:hAnsi="Segoe UI" w:cs="Segoe UI"/>
          <w:lang w:val="it-IT"/>
        </w:rPr>
        <w:t xml:space="preserve">Visa ha esteso l’accesso ai pagamenti digitali venendo incontro alle preferenze </w:t>
      </w:r>
      <w:r w:rsidR="00CE785B" w:rsidRPr="001713AC">
        <w:rPr>
          <w:rFonts w:ascii="Segoe UI" w:eastAsia="Segoe UI" w:hAnsi="Segoe UI" w:cs="Segoe UI"/>
          <w:lang w:val="it-IT"/>
        </w:rPr>
        <w:t xml:space="preserve">in evoluzione </w:t>
      </w:r>
      <w:r w:rsidRPr="001713AC">
        <w:rPr>
          <w:rFonts w:ascii="Segoe UI" w:eastAsia="Segoe UI" w:hAnsi="Segoe UI" w:cs="Segoe UI"/>
          <w:lang w:val="it-IT"/>
        </w:rPr>
        <w:t>dei consumatori riguardo la gestione del denaro, trasformando in aperti alcuni sistemi precedentemente chiusi, limitati a certe aree geografiche o funzionalità, e offrendo agli utenti maggiore scelta, sicurezza e utilità.</w:t>
      </w:r>
    </w:p>
    <w:p w14:paraId="6D78F7BE" w14:textId="0033D269" w:rsidR="00B75E19" w:rsidRPr="000C0914" w:rsidRDefault="001713AC" w:rsidP="00CE785B">
      <w:pPr>
        <w:pStyle w:val="Paragrafoelenco"/>
        <w:numPr>
          <w:ilvl w:val="0"/>
          <w:numId w:val="1"/>
        </w:numPr>
        <w:jc w:val="both"/>
        <w:rPr>
          <w:rFonts w:eastAsiaTheme="minorEastAsia"/>
          <w:b/>
          <w:bCs/>
          <w:lang w:val="it-IT"/>
        </w:rPr>
      </w:pPr>
      <w:r w:rsidRPr="001713AC">
        <w:rPr>
          <w:rFonts w:ascii="Segoe UI" w:eastAsia="Segoe UI" w:hAnsi="Segoe UI" w:cs="Segoe UI"/>
          <w:b/>
          <w:bCs/>
          <w:lang w:val="it-IT"/>
        </w:rPr>
        <w:t xml:space="preserve">Miglioramento dell’inclusione finanziaria e dell’impatto sociale: </w:t>
      </w:r>
      <w:r w:rsidRPr="001713AC">
        <w:rPr>
          <w:rFonts w:ascii="Segoe UI" w:eastAsia="Segoe UI" w:hAnsi="Segoe UI" w:cs="Segoe UI"/>
          <w:lang w:val="it-IT"/>
        </w:rPr>
        <w:t xml:space="preserve">garantire che consumatori e imprese in ogni parte del mondo abbiano accesso a strumenti e prodotti finanziari che migliorano la loro vita è il fulcro della mission di Visa. </w:t>
      </w:r>
      <w:r w:rsidRPr="000C0914">
        <w:rPr>
          <w:rFonts w:ascii="Segoe UI" w:eastAsia="Segoe UI" w:hAnsi="Segoe UI" w:cs="Segoe UI"/>
          <w:lang w:val="it-IT"/>
        </w:rPr>
        <w:t xml:space="preserve">Aziende come </w:t>
      </w:r>
      <w:hyperlink r:id="rId34" w:history="1">
        <w:r w:rsidR="00773753" w:rsidRPr="000C0914">
          <w:rPr>
            <w:rStyle w:val="Collegamentoipertestuale"/>
            <w:rFonts w:ascii="Segoe UI" w:eastAsia="Segoe UI" w:hAnsi="Segoe UI" w:cs="Segoe UI"/>
            <w:lang w:val="it-IT"/>
          </w:rPr>
          <w:t>Enfuce</w:t>
        </w:r>
      </w:hyperlink>
      <w:r w:rsidR="00773753" w:rsidRPr="000C0914">
        <w:rPr>
          <w:rFonts w:ascii="Segoe UI" w:eastAsia="Segoe UI" w:hAnsi="Segoe UI" w:cs="Segoe UI"/>
          <w:lang w:val="it-IT"/>
        </w:rPr>
        <w:t xml:space="preserve"> (Finland</w:t>
      </w:r>
      <w:r w:rsidRPr="000C0914">
        <w:rPr>
          <w:rFonts w:ascii="Segoe UI" w:eastAsia="Segoe UI" w:hAnsi="Segoe UI" w:cs="Segoe UI"/>
          <w:lang w:val="it-IT"/>
        </w:rPr>
        <w:t>ia</w:t>
      </w:r>
      <w:r w:rsidR="00773753" w:rsidRPr="000C0914">
        <w:rPr>
          <w:rFonts w:ascii="Segoe UI" w:eastAsia="Segoe UI" w:hAnsi="Segoe UI" w:cs="Segoe UI"/>
          <w:lang w:val="it-IT"/>
        </w:rPr>
        <w:t xml:space="preserve">) </w:t>
      </w:r>
      <w:r w:rsidRPr="000C0914">
        <w:rPr>
          <w:rFonts w:ascii="Segoe UI" w:eastAsia="Segoe UI" w:hAnsi="Segoe UI" w:cs="Segoe UI"/>
          <w:lang w:val="it-IT"/>
        </w:rPr>
        <w:t>aiutano i consumatori a comprendere</w:t>
      </w:r>
      <w:r w:rsidR="00773753" w:rsidRPr="000C0914">
        <w:rPr>
          <w:rFonts w:ascii="Segoe UI" w:eastAsia="Segoe UI" w:hAnsi="Segoe UI" w:cs="Segoe UI"/>
          <w:lang w:val="it-IT"/>
        </w:rPr>
        <w:t xml:space="preserve"> </w:t>
      </w:r>
      <w:r w:rsidR="00CE785B">
        <w:rPr>
          <w:rFonts w:ascii="Segoe UI" w:eastAsia="Segoe UI" w:hAnsi="Segoe UI" w:cs="Segoe UI"/>
          <w:lang w:val="it-IT"/>
        </w:rPr>
        <w:t xml:space="preserve">l’impatto ambientale (impronta di </w:t>
      </w:r>
      <w:r w:rsidR="006C25BD">
        <w:rPr>
          <w:rFonts w:ascii="Segoe UI" w:eastAsia="Segoe UI" w:hAnsi="Segoe UI" w:cs="Segoe UI"/>
          <w:lang w:val="it-IT"/>
        </w:rPr>
        <w:t>anidride carbonica</w:t>
      </w:r>
      <w:r w:rsidR="00CE785B">
        <w:rPr>
          <w:rFonts w:ascii="Segoe UI" w:eastAsia="Segoe UI" w:hAnsi="Segoe UI" w:cs="Segoe UI"/>
          <w:lang w:val="it-IT"/>
        </w:rPr>
        <w:t>)</w:t>
      </w:r>
      <w:r w:rsidR="00773753" w:rsidRPr="000C0914">
        <w:rPr>
          <w:rFonts w:ascii="Segoe UI" w:eastAsia="Segoe UI" w:hAnsi="Segoe UI" w:cs="Segoe UI"/>
          <w:lang w:val="it-IT"/>
        </w:rPr>
        <w:t xml:space="preserve"> </w:t>
      </w:r>
      <w:r w:rsidRPr="000C0914">
        <w:rPr>
          <w:rFonts w:ascii="Segoe UI" w:eastAsia="Segoe UI" w:hAnsi="Segoe UI" w:cs="Segoe UI"/>
          <w:lang w:val="it-IT"/>
        </w:rPr>
        <w:t>dei loro acquisti</w:t>
      </w:r>
      <w:r w:rsidR="00F55B5A" w:rsidRPr="000C0914">
        <w:rPr>
          <w:rFonts w:ascii="Segoe UI" w:eastAsia="Segoe UI" w:hAnsi="Segoe UI" w:cs="Segoe UI"/>
          <w:lang w:val="it-IT"/>
        </w:rPr>
        <w:t xml:space="preserve">, </w:t>
      </w:r>
      <w:r w:rsidRPr="000C0914">
        <w:rPr>
          <w:rFonts w:ascii="Segoe UI" w:eastAsia="Segoe UI" w:hAnsi="Segoe UI" w:cs="Segoe UI"/>
          <w:lang w:val="it-IT"/>
        </w:rPr>
        <w:t>mentre</w:t>
      </w:r>
      <w:r w:rsidR="00F55B5A" w:rsidRPr="000C0914">
        <w:rPr>
          <w:rFonts w:ascii="Segoe UI" w:eastAsia="Segoe UI" w:hAnsi="Segoe UI" w:cs="Segoe UI"/>
          <w:lang w:val="it-IT"/>
        </w:rPr>
        <w:t xml:space="preserve"> </w:t>
      </w:r>
      <w:hyperlink r:id="rId35" w:history="1">
        <w:r w:rsidR="00F55B5A" w:rsidRPr="000C0914">
          <w:rPr>
            <w:rStyle w:val="Collegamentoipertestuale"/>
            <w:rFonts w:ascii="Segoe UI" w:eastAsia="Segoe UI" w:hAnsi="Segoe UI" w:cs="Segoe UI"/>
            <w:lang w:val="it-IT"/>
          </w:rPr>
          <w:t>Tomorrow</w:t>
        </w:r>
      </w:hyperlink>
      <w:r w:rsidR="00F55B5A" w:rsidRPr="000C0914">
        <w:rPr>
          <w:rFonts w:ascii="Segoe UI" w:eastAsia="Segoe UI" w:hAnsi="Segoe UI" w:cs="Segoe UI"/>
          <w:lang w:val="it-IT"/>
        </w:rPr>
        <w:t xml:space="preserve"> </w:t>
      </w:r>
      <w:r w:rsidR="00773753" w:rsidRPr="000C0914">
        <w:rPr>
          <w:rFonts w:ascii="Segoe UI" w:eastAsia="Segoe UI" w:hAnsi="Segoe UI" w:cs="Segoe UI"/>
          <w:lang w:val="it-IT"/>
        </w:rPr>
        <w:t>(German</w:t>
      </w:r>
      <w:r w:rsidRPr="000C0914">
        <w:rPr>
          <w:rFonts w:ascii="Segoe UI" w:eastAsia="Segoe UI" w:hAnsi="Segoe UI" w:cs="Segoe UI"/>
          <w:lang w:val="it-IT"/>
        </w:rPr>
        <w:t>ia</w:t>
      </w:r>
      <w:r w:rsidR="00773753" w:rsidRPr="000C0914">
        <w:rPr>
          <w:rFonts w:ascii="Segoe UI" w:eastAsia="Segoe UI" w:hAnsi="Segoe UI" w:cs="Segoe UI"/>
          <w:lang w:val="it-IT"/>
        </w:rPr>
        <w:t xml:space="preserve">) </w:t>
      </w:r>
      <w:r w:rsidR="000C0914">
        <w:rPr>
          <w:rFonts w:ascii="Segoe UI" w:eastAsia="Segoe UI" w:hAnsi="Segoe UI" w:cs="Segoe UI"/>
          <w:lang w:val="it-IT"/>
        </w:rPr>
        <w:t xml:space="preserve">punta a cambiare il settore del </w:t>
      </w:r>
      <w:r w:rsidR="00F55B5A" w:rsidRPr="000C0914">
        <w:rPr>
          <w:rFonts w:ascii="Segoe UI" w:eastAsia="Segoe UI" w:hAnsi="Segoe UI" w:cs="Segoe UI"/>
          <w:lang w:val="it-IT"/>
        </w:rPr>
        <w:t xml:space="preserve">mobile banking </w:t>
      </w:r>
      <w:r w:rsidR="000C0914" w:rsidRPr="000C0914">
        <w:rPr>
          <w:rFonts w:ascii="Segoe UI" w:eastAsia="Segoe UI" w:hAnsi="Segoe UI" w:cs="Segoe UI"/>
          <w:lang w:val="it-IT"/>
        </w:rPr>
        <w:t>attraverso il suo impegno per la protezione del clima, la sostenibilità e il cambiamento economico.</w:t>
      </w:r>
    </w:p>
    <w:p w14:paraId="77AF00FD" w14:textId="7B294E0A" w:rsidR="00B75E19" w:rsidRPr="000C0914" w:rsidRDefault="000C0914" w:rsidP="00CE785B">
      <w:pPr>
        <w:pStyle w:val="Paragrafoelenco"/>
        <w:numPr>
          <w:ilvl w:val="0"/>
          <w:numId w:val="1"/>
        </w:numPr>
        <w:jc w:val="both"/>
        <w:rPr>
          <w:rFonts w:ascii="Segoe UI" w:eastAsia="Segoe UI" w:hAnsi="Segoe UI" w:cs="Segoe UI"/>
          <w:lang w:val="it-IT"/>
        </w:rPr>
      </w:pPr>
      <w:r w:rsidRPr="000C0914">
        <w:rPr>
          <w:rFonts w:ascii="Segoe UI" w:eastAsia="Segoe UI" w:hAnsi="Segoe UI" w:cs="Segoe UI"/>
          <w:b/>
          <w:bCs/>
          <w:lang w:val="it-IT"/>
        </w:rPr>
        <w:t xml:space="preserve">Pagamenti </w:t>
      </w:r>
      <w:r w:rsidR="67DAEAE2" w:rsidRPr="000C0914">
        <w:rPr>
          <w:rFonts w:ascii="Segoe UI" w:eastAsia="Segoe UI" w:hAnsi="Segoe UI" w:cs="Segoe UI"/>
          <w:b/>
          <w:bCs/>
          <w:lang w:val="it-IT"/>
        </w:rPr>
        <w:t xml:space="preserve">B2B: </w:t>
      </w:r>
      <w:r w:rsidRPr="000C0914">
        <w:rPr>
          <w:rFonts w:ascii="Segoe UI" w:eastAsia="Segoe UI" w:hAnsi="Segoe UI" w:cs="Segoe UI"/>
          <w:lang w:val="it-IT"/>
        </w:rPr>
        <w:t>Visa sta trasformando i pagamenti B2B, un settore che rappresenta $120 trilioni di dollari, in opportunità</w:t>
      </w:r>
      <w:r w:rsidRPr="000C0914">
        <w:rPr>
          <w:rFonts w:ascii="Segoe UI" w:eastAsia="Segoe UI" w:hAnsi="Segoe UI" w:cs="Segoe UI"/>
          <w:vertAlign w:val="superscript"/>
        </w:rPr>
        <w:footnoteReference w:id="3"/>
      </w:r>
      <w:r w:rsidRPr="000C0914">
        <w:rPr>
          <w:rFonts w:ascii="Segoe UI" w:eastAsia="Segoe UI" w:hAnsi="Segoe UI" w:cs="Segoe UI"/>
          <w:lang w:val="it-IT"/>
        </w:rPr>
        <w:t>, lavorando con membri di Fast Track</w:t>
      </w:r>
      <w:r w:rsidRPr="000C0914">
        <w:rPr>
          <w:rFonts w:ascii="Segoe UI" w:eastAsia="Segoe UI" w:hAnsi="Segoe UI" w:cs="Segoe UI"/>
          <w:b/>
          <w:bCs/>
          <w:lang w:val="it-IT"/>
        </w:rPr>
        <w:t xml:space="preserve"> </w:t>
      </w:r>
      <w:r w:rsidRPr="000C0914">
        <w:rPr>
          <w:rFonts w:ascii="Segoe UI" w:eastAsia="Segoe UI" w:hAnsi="Segoe UI" w:cs="Segoe UI"/>
          <w:lang w:val="it-IT"/>
        </w:rPr>
        <w:t>in tutto il mondo, tra cui</w:t>
      </w:r>
      <w:r>
        <w:rPr>
          <w:rFonts w:ascii="Segoe UI" w:eastAsia="Segoe UI" w:hAnsi="Segoe UI" w:cs="Segoe UI"/>
          <w:lang w:val="it-IT"/>
        </w:rPr>
        <w:t xml:space="preserve"> i nostri partner europei come </w:t>
      </w:r>
      <w:hyperlink r:id="rId36">
        <w:r w:rsidR="67DAEAE2" w:rsidRPr="000C0914">
          <w:rPr>
            <w:rStyle w:val="Collegamentoipertestuale"/>
            <w:rFonts w:ascii="Segoe UI" w:eastAsia="Segoe UI" w:hAnsi="Segoe UI" w:cs="Segoe UI"/>
            <w:lang w:val="it-IT"/>
          </w:rPr>
          <w:t>Airwallex</w:t>
        </w:r>
      </w:hyperlink>
      <w:r w:rsidR="00BE18C4" w:rsidRPr="000C0914">
        <w:rPr>
          <w:rFonts w:ascii="Segoe UI" w:eastAsia="Segoe UI" w:hAnsi="Segoe UI" w:cs="Segoe UI"/>
          <w:lang w:val="it-IT"/>
        </w:rPr>
        <w:t xml:space="preserve"> (UK),</w:t>
      </w:r>
      <w:r w:rsidR="002E3983" w:rsidRPr="000C0914">
        <w:rPr>
          <w:rFonts w:ascii="Segoe UI" w:eastAsia="Segoe UI" w:hAnsi="Segoe UI" w:cs="Segoe UI"/>
          <w:lang w:val="it-IT"/>
        </w:rPr>
        <w:t xml:space="preserve"> </w:t>
      </w:r>
      <w:hyperlink r:id="rId37" w:history="1">
        <w:r w:rsidR="00BE18C4" w:rsidRPr="000C0914">
          <w:rPr>
            <w:rStyle w:val="Collegamentoipertestuale"/>
            <w:rFonts w:ascii="Segoe UI" w:hAnsi="Segoe UI" w:cs="Segoe UI"/>
            <w:lang w:val="it-IT"/>
          </w:rPr>
          <w:t>Modulr</w:t>
        </w:r>
      </w:hyperlink>
      <w:r w:rsidR="00BE18C4" w:rsidRPr="000C0914">
        <w:rPr>
          <w:rFonts w:ascii="Segoe UI" w:hAnsi="Segoe UI" w:cs="Segoe UI"/>
          <w:lang w:val="it-IT"/>
        </w:rPr>
        <w:t xml:space="preserve"> (UK</w:t>
      </w:r>
      <w:r w:rsidR="00523735" w:rsidRPr="000C0914">
        <w:rPr>
          <w:rFonts w:ascii="Segoe UI" w:hAnsi="Segoe UI" w:cs="Segoe UI"/>
          <w:lang w:val="it-IT"/>
        </w:rPr>
        <w:t>)</w:t>
      </w:r>
      <w:r>
        <w:rPr>
          <w:lang w:val="it-IT"/>
        </w:rPr>
        <w:t xml:space="preserve"> e</w:t>
      </w:r>
      <w:r w:rsidR="00523735" w:rsidRPr="000C0914">
        <w:rPr>
          <w:lang w:val="it-IT"/>
        </w:rPr>
        <w:t xml:space="preserve"> </w:t>
      </w:r>
      <w:hyperlink r:id="rId38" w:anchor=":~:text=About%20Us,store%2C%20online%20and%20mobile%20payments.">
        <w:r w:rsidR="67DAEAE2" w:rsidRPr="000C0914">
          <w:rPr>
            <w:rStyle w:val="Collegamentoipertestuale"/>
            <w:rFonts w:ascii="Segoe UI" w:eastAsia="Segoe UI" w:hAnsi="Segoe UI" w:cs="Segoe UI"/>
            <w:lang w:val="it-IT"/>
          </w:rPr>
          <w:t>Payhawk</w:t>
        </w:r>
      </w:hyperlink>
      <w:r w:rsidR="00773753" w:rsidRPr="000C0914">
        <w:rPr>
          <w:rFonts w:ascii="Segoe UI" w:eastAsia="Segoe UI" w:hAnsi="Segoe UI" w:cs="Segoe UI"/>
          <w:lang w:val="it-IT"/>
        </w:rPr>
        <w:t xml:space="preserve"> (Bulgaria</w:t>
      </w:r>
      <w:r w:rsidR="000C00A2" w:rsidRPr="000C0914">
        <w:rPr>
          <w:rFonts w:ascii="Segoe UI" w:eastAsia="Segoe UI" w:hAnsi="Segoe UI" w:cs="Segoe UI"/>
          <w:lang w:val="it-IT"/>
        </w:rPr>
        <w:t>,</w:t>
      </w:r>
      <w:r w:rsidR="00773753" w:rsidRPr="000C0914">
        <w:rPr>
          <w:rFonts w:ascii="Segoe UI" w:eastAsia="Segoe UI" w:hAnsi="Segoe UI" w:cs="Segoe UI"/>
          <w:lang w:val="it-IT"/>
        </w:rPr>
        <w:t xml:space="preserve"> Germ</w:t>
      </w:r>
      <w:r>
        <w:rPr>
          <w:rFonts w:ascii="Segoe UI" w:eastAsia="Segoe UI" w:hAnsi="Segoe UI" w:cs="Segoe UI"/>
          <w:lang w:val="it-IT"/>
        </w:rPr>
        <w:t>ania</w:t>
      </w:r>
      <w:r w:rsidR="00773753" w:rsidRPr="000C0914">
        <w:rPr>
          <w:rFonts w:ascii="Segoe UI" w:eastAsia="Segoe UI" w:hAnsi="Segoe UI" w:cs="Segoe UI"/>
          <w:lang w:val="it-IT"/>
        </w:rPr>
        <w:t>).</w:t>
      </w:r>
      <w:r w:rsidR="67DAEAE2" w:rsidRPr="000C0914">
        <w:rPr>
          <w:rFonts w:ascii="Segoe UI" w:eastAsia="Segoe UI" w:hAnsi="Segoe UI" w:cs="Segoe UI"/>
          <w:lang w:val="it-IT"/>
        </w:rPr>
        <w:t xml:space="preserve"> </w:t>
      </w:r>
    </w:p>
    <w:p w14:paraId="453853BC" w14:textId="1B12FD01" w:rsidR="00B75E19" w:rsidRPr="00CE785B" w:rsidRDefault="000C0914" w:rsidP="00CE785B">
      <w:pPr>
        <w:pStyle w:val="Paragrafoelenco"/>
        <w:numPr>
          <w:ilvl w:val="0"/>
          <w:numId w:val="1"/>
        </w:numPr>
        <w:jc w:val="both"/>
        <w:rPr>
          <w:rFonts w:eastAsiaTheme="minorEastAsia"/>
          <w:b/>
          <w:bCs/>
          <w:lang w:val="it-IT"/>
        </w:rPr>
      </w:pPr>
      <w:r w:rsidRPr="000C0914">
        <w:rPr>
          <w:rFonts w:ascii="Segoe UI" w:eastAsia="Segoe UI" w:hAnsi="Segoe UI" w:cs="Segoe UI"/>
          <w:b/>
          <w:bCs/>
          <w:lang w:val="it-IT"/>
        </w:rPr>
        <w:t>Espansione delle valute digitali</w:t>
      </w:r>
      <w:r w:rsidR="67DAEAE2" w:rsidRPr="000C0914">
        <w:rPr>
          <w:rFonts w:ascii="Segoe UI" w:eastAsia="Segoe UI" w:hAnsi="Segoe UI" w:cs="Segoe UI"/>
          <w:b/>
          <w:bCs/>
          <w:lang w:val="it-IT"/>
        </w:rPr>
        <w:t xml:space="preserve">: </w:t>
      </w:r>
      <w:r w:rsidRPr="000C0914">
        <w:rPr>
          <w:rFonts w:ascii="Segoe UI" w:eastAsia="Segoe UI" w:hAnsi="Segoe UI" w:cs="Segoe UI"/>
          <w:lang w:val="it-IT"/>
        </w:rPr>
        <w:t xml:space="preserve">Visa lavora a stretto contatto con aziende come </w:t>
      </w:r>
      <w:hyperlink r:id="rId39">
        <w:r w:rsidR="67DAEAE2" w:rsidRPr="000C0914">
          <w:rPr>
            <w:rStyle w:val="Collegamentoipertestuale"/>
            <w:rFonts w:ascii="Segoe UI" w:eastAsia="Segoe UI" w:hAnsi="Segoe UI" w:cs="Segoe UI"/>
            <w:lang w:val="it-IT"/>
          </w:rPr>
          <w:t>Crypto.com</w:t>
        </w:r>
      </w:hyperlink>
      <w:r w:rsidR="67DAEAE2" w:rsidRPr="000C0914">
        <w:rPr>
          <w:rFonts w:ascii="Segoe UI" w:eastAsia="Calibri" w:hAnsi="Segoe UI" w:cs="Segoe UI"/>
          <w:lang w:val="it-IT"/>
        </w:rPr>
        <w:t xml:space="preserve"> </w:t>
      </w:r>
      <w:r w:rsidR="00BE18C4" w:rsidRPr="000C0914">
        <w:rPr>
          <w:rFonts w:ascii="Segoe UI" w:eastAsia="Calibri" w:hAnsi="Segoe UI" w:cs="Segoe UI"/>
          <w:lang w:val="it-IT"/>
        </w:rPr>
        <w:t xml:space="preserve">(UK) </w:t>
      </w:r>
      <w:r>
        <w:rPr>
          <w:rFonts w:ascii="Segoe UI" w:eastAsia="Calibri" w:hAnsi="Segoe UI" w:cs="Segoe UI"/>
          <w:lang w:val="it-IT"/>
        </w:rPr>
        <w:t>e</w:t>
      </w:r>
      <w:r w:rsidR="67DAEAE2" w:rsidRPr="000C0914">
        <w:rPr>
          <w:rFonts w:ascii="Segoe UI" w:eastAsia="Segoe UI" w:hAnsi="Segoe UI" w:cs="Segoe UI"/>
          <w:lang w:val="it-IT"/>
        </w:rPr>
        <w:t xml:space="preserve"> </w:t>
      </w:r>
      <w:hyperlink r:id="rId40" w:history="1">
        <w:r w:rsidR="67DAEAE2" w:rsidRPr="000C0914">
          <w:rPr>
            <w:rStyle w:val="Collegamentoipertestuale"/>
            <w:rFonts w:ascii="Segoe UI" w:eastAsia="Segoe UI" w:hAnsi="Segoe UI" w:cs="Segoe UI"/>
            <w:lang w:val="it-IT"/>
          </w:rPr>
          <w:t>eToro</w:t>
        </w:r>
        <w:r w:rsidR="00C72E45" w:rsidRPr="000C0914">
          <w:rPr>
            <w:rStyle w:val="Collegamentoipertestuale"/>
            <w:rFonts w:ascii="Segoe UI" w:eastAsia="Segoe UI" w:hAnsi="Segoe UI" w:cs="Segoe UI"/>
            <w:lang w:val="it-IT"/>
          </w:rPr>
          <w:t xml:space="preserve"> Money</w:t>
        </w:r>
      </w:hyperlink>
      <w:r w:rsidR="00BE18C4" w:rsidRPr="000C0914">
        <w:rPr>
          <w:rFonts w:ascii="Segoe UI" w:eastAsia="Segoe UI" w:hAnsi="Segoe UI" w:cs="Segoe UI"/>
          <w:lang w:val="it-IT"/>
        </w:rPr>
        <w:t xml:space="preserve"> (UK)</w:t>
      </w:r>
      <w:r w:rsidR="67DAEAE2" w:rsidRPr="000C0914">
        <w:rPr>
          <w:rFonts w:ascii="Segoe UI" w:eastAsia="Segoe UI" w:hAnsi="Segoe UI" w:cs="Segoe UI"/>
          <w:lang w:val="it-IT"/>
        </w:rPr>
        <w:t xml:space="preserve"> </w:t>
      </w:r>
      <w:r w:rsidRPr="000C0914">
        <w:rPr>
          <w:rFonts w:ascii="Segoe UI" w:eastAsia="Segoe UI" w:hAnsi="Segoe UI" w:cs="Segoe UI"/>
          <w:lang w:val="it-IT"/>
        </w:rPr>
        <w:t xml:space="preserve">per collegare le valute digitali alla sua rete di 61 </w:t>
      </w:r>
      <w:r w:rsidRPr="00CE785B">
        <w:rPr>
          <w:rFonts w:ascii="Segoe UI" w:eastAsia="Segoe UI" w:hAnsi="Segoe UI" w:cs="Segoe UI"/>
          <w:lang w:val="it-IT"/>
        </w:rPr>
        <w:t>milioni di esercenti.</w:t>
      </w:r>
    </w:p>
    <w:p w14:paraId="79626931" w14:textId="1D0A4BEE" w:rsidR="00B75E19" w:rsidRPr="00CE785B" w:rsidRDefault="67DAEAE2" w:rsidP="00CE785B">
      <w:pPr>
        <w:pStyle w:val="Paragrafoelenco"/>
        <w:numPr>
          <w:ilvl w:val="0"/>
          <w:numId w:val="1"/>
        </w:numPr>
        <w:jc w:val="both"/>
        <w:rPr>
          <w:rFonts w:eastAsiaTheme="minorEastAsia"/>
          <w:b/>
          <w:bCs/>
          <w:lang w:val="it-IT"/>
        </w:rPr>
      </w:pPr>
      <w:r w:rsidRPr="00CE785B">
        <w:rPr>
          <w:rFonts w:ascii="Segoe UI" w:eastAsia="Segoe UI" w:hAnsi="Segoe UI" w:cs="Segoe UI"/>
          <w:b/>
          <w:bCs/>
          <w:lang w:val="it-IT"/>
        </w:rPr>
        <w:t>N</w:t>
      </w:r>
      <w:r w:rsidR="000C0914" w:rsidRPr="00CE785B">
        <w:rPr>
          <w:rFonts w:ascii="Segoe UI" w:eastAsia="Segoe UI" w:hAnsi="Segoe UI" w:cs="Segoe UI"/>
          <w:b/>
          <w:bCs/>
          <w:lang w:val="it-IT"/>
        </w:rPr>
        <w:t>uovi</w:t>
      </w:r>
      <w:r w:rsidR="000C0914" w:rsidRPr="00B6101A">
        <w:rPr>
          <w:rFonts w:ascii="Segoe UI" w:eastAsia="Segoe UI" w:hAnsi="Segoe UI" w:cs="Segoe UI"/>
          <w:b/>
          <w:bCs/>
          <w:lang w:val="it-IT"/>
        </w:rPr>
        <w:t xml:space="preserve"> </w:t>
      </w:r>
      <w:r w:rsidR="000E65E2">
        <w:rPr>
          <w:rFonts w:ascii="Segoe UI" w:eastAsia="Segoe UI" w:hAnsi="Segoe UI" w:cs="Segoe UI"/>
          <w:b/>
          <w:bCs/>
          <w:lang w:val="it-IT"/>
        </w:rPr>
        <w:t>p</w:t>
      </w:r>
      <w:r w:rsidRPr="00B6101A">
        <w:rPr>
          <w:rFonts w:ascii="Segoe UI" w:eastAsia="Segoe UI" w:hAnsi="Segoe UI" w:cs="Segoe UI"/>
          <w:b/>
          <w:bCs/>
          <w:lang w:val="it-IT"/>
        </w:rPr>
        <w:t>artner</w:t>
      </w:r>
      <w:r w:rsidR="000C0914" w:rsidRPr="00B6101A">
        <w:rPr>
          <w:rFonts w:ascii="Segoe UI" w:eastAsia="Segoe UI" w:hAnsi="Segoe UI" w:cs="Segoe UI"/>
          <w:b/>
          <w:bCs/>
          <w:lang w:val="it-IT"/>
        </w:rPr>
        <w:t xml:space="preserve"> abilitatori</w:t>
      </w:r>
      <w:r w:rsidRPr="00B6101A">
        <w:rPr>
          <w:rFonts w:ascii="Segoe UI" w:eastAsia="Segoe UI" w:hAnsi="Segoe UI" w:cs="Segoe UI"/>
          <w:b/>
          <w:bCs/>
          <w:lang w:val="it-IT"/>
        </w:rPr>
        <w:t>:</w:t>
      </w:r>
      <w:r w:rsidRPr="00B6101A">
        <w:rPr>
          <w:rFonts w:ascii="Segoe UI" w:eastAsia="Segoe UI" w:hAnsi="Segoe UI" w:cs="Segoe UI"/>
          <w:lang w:val="it-IT"/>
        </w:rPr>
        <w:t xml:space="preserve"> </w:t>
      </w:r>
      <w:r w:rsidR="000C0914" w:rsidRPr="00B6101A">
        <w:rPr>
          <w:rFonts w:ascii="Segoe UI" w:eastAsia="Segoe UI" w:hAnsi="Segoe UI" w:cs="Segoe UI"/>
          <w:lang w:val="it-IT"/>
        </w:rPr>
        <w:t>Fast Track è stato realizzato grazie alla collaborazione con partner abilitatori che offrono alle fintech gli strumenti necessari alla realizzazione dei loro prodotti. Soltanto i</w:t>
      </w:r>
      <w:r w:rsidR="00773753" w:rsidRPr="00B6101A">
        <w:rPr>
          <w:rFonts w:ascii="Segoe UI" w:eastAsia="Segoe UI" w:hAnsi="Segoe UI" w:cs="Segoe UI"/>
          <w:lang w:val="it-IT"/>
        </w:rPr>
        <w:t>n Europ</w:t>
      </w:r>
      <w:r w:rsidR="000C0914" w:rsidRPr="00B6101A">
        <w:rPr>
          <w:rFonts w:ascii="Segoe UI" w:eastAsia="Segoe UI" w:hAnsi="Segoe UI" w:cs="Segoe UI"/>
          <w:lang w:val="it-IT"/>
        </w:rPr>
        <w:t>a</w:t>
      </w:r>
      <w:r w:rsidR="00773753" w:rsidRPr="00B6101A">
        <w:rPr>
          <w:rFonts w:ascii="Segoe UI" w:eastAsia="Segoe UI" w:hAnsi="Segoe UI" w:cs="Segoe UI"/>
          <w:lang w:val="it-IT"/>
        </w:rPr>
        <w:t xml:space="preserve">, </w:t>
      </w:r>
      <w:hyperlink r:id="rId41" w:history="1">
        <w:r w:rsidR="00773753" w:rsidRPr="00B6101A">
          <w:rPr>
            <w:rStyle w:val="Collegamentoipertestuale"/>
            <w:rFonts w:ascii="Segoe UI" w:eastAsia="Segoe UI" w:hAnsi="Segoe UI" w:cs="Segoe UI"/>
            <w:lang w:val="it-IT"/>
          </w:rPr>
          <w:t>Bankable</w:t>
        </w:r>
      </w:hyperlink>
      <w:r w:rsidR="00773753" w:rsidRPr="00B6101A">
        <w:rPr>
          <w:rFonts w:ascii="Segoe UI" w:eastAsia="Segoe UI" w:hAnsi="Segoe UI" w:cs="Segoe UI"/>
          <w:lang w:val="it-IT"/>
        </w:rPr>
        <w:t xml:space="preserve"> (UK), </w:t>
      </w:r>
      <w:hyperlink r:id="rId42" w:history="1">
        <w:r w:rsidR="00773753" w:rsidRPr="00B6101A">
          <w:rPr>
            <w:rStyle w:val="Collegamentoipertestuale"/>
            <w:rFonts w:ascii="Segoe UI" w:eastAsia="Segoe UI" w:hAnsi="Segoe UI" w:cs="Segoe UI"/>
            <w:lang w:val="it-IT"/>
          </w:rPr>
          <w:t>Contis</w:t>
        </w:r>
      </w:hyperlink>
      <w:r w:rsidR="00773753" w:rsidRPr="00B6101A">
        <w:rPr>
          <w:rFonts w:ascii="Segoe UI" w:eastAsia="Segoe UI" w:hAnsi="Segoe UI" w:cs="Segoe UI"/>
          <w:lang w:val="it-IT"/>
        </w:rPr>
        <w:t xml:space="preserve"> (UK)</w:t>
      </w:r>
      <w:r w:rsidR="000C00A2" w:rsidRPr="00B6101A">
        <w:rPr>
          <w:rFonts w:ascii="Segoe UI" w:eastAsia="Segoe UI" w:hAnsi="Segoe UI" w:cs="Segoe UI"/>
          <w:lang w:val="it-IT"/>
        </w:rPr>
        <w:t>,</w:t>
      </w:r>
      <w:r w:rsidR="00773753" w:rsidRPr="00B6101A">
        <w:rPr>
          <w:rFonts w:ascii="Segoe UI" w:eastAsia="Segoe UI" w:hAnsi="Segoe UI" w:cs="Segoe UI"/>
          <w:lang w:val="it-IT"/>
        </w:rPr>
        <w:t xml:space="preserve"> </w:t>
      </w:r>
      <w:hyperlink r:id="rId43" w:history="1">
        <w:r w:rsidR="005715FD" w:rsidRPr="00B6101A">
          <w:rPr>
            <w:rStyle w:val="Collegamentoipertestuale"/>
            <w:rFonts w:ascii="Segoe UI" w:eastAsia="Segoe UI" w:hAnsi="Segoe UI" w:cs="Segoe UI"/>
            <w:lang w:val="it-IT"/>
          </w:rPr>
          <w:t>Modulr</w:t>
        </w:r>
      </w:hyperlink>
      <w:r w:rsidR="005715FD" w:rsidRPr="00B6101A">
        <w:rPr>
          <w:rFonts w:ascii="Segoe UI" w:eastAsia="Segoe UI" w:hAnsi="Segoe UI" w:cs="Segoe UI"/>
          <w:lang w:val="it-IT"/>
        </w:rPr>
        <w:t xml:space="preserve"> (UK),</w:t>
      </w:r>
      <w:r w:rsidR="00C16CED" w:rsidRPr="00B6101A">
        <w:rPr>
          <w:rFonts w:ascii="Segoe UI" w:eastAsia="Segoe UI" w:hAnsi="Segoe UI" w:cs="Segoe UI"/>
          <w:lang w:val="it-IT"/>
        </w:rPr>
        <w:t xml:space="preserve"> </w:t>
      </w:r>
      <w:hyperlink r:id="rId44" w:history="1">
        <w:r w:rsidR="00430DB1" w:rsidRPr="00B6101A">
          <w:rPr>
            <w:rStyle w:val="Collegamentoipertestuale"/>
            <w:rFonts w:ascii="Segoe UI" w:eastAsia="Segoe UI" w:hAnsi="Segoe UI" w:cs="Segoe UI"/>
            <w:lang w:val="it-IT"/>
          </w:rPr>
          <w:t>Param</w:t>
        </w:r>
      </w:hyperlink>
      <w:r w:rsidR="00430DB1" w:rsidRPr="00B6101A">
        <w:rPr>
          <w:rFonts w:ascii="Segoe UI" w:eastAsia="Segoe UI" w:hAnsi="Segoe UI" w:cs="Segoe UI"/>
          <w:lang w:val="it-IT"/>
        </w:rPr>
        <w:t xml:space="preserve"> (Tur</w:t>
      </w:r>
      <w:r w:rsidR="000C0914" w:rsidRPr="00B6101A">
        <w:rPr>
          <w:rFonts w:ascii="Segoe UI" w:eastAsia="Segoe UI" w:hAnsi="Segoe UI" w:cs="Segoe UI"/>
          <w:lang w:val="it-IT"/>
        </w:rPr>
        <w:t>chia</w:t>
      </w:r>
      <w:r w:rsidR="00430DB1" w:rsidRPr="00B6101A">
        <w:rPr>
          <w:rFonts w:ascii="Segoe UI" w:eastAsia="Segoe UI" w:hAnsi="Segoe UI" w:cs="Segoe UI"/>
          <w:lang w:val="it-IT"/>
        </w:rPr>
        <w:t xml:space="preserve">) </w:t>
      </w:r>
      <w:r w:rsidR="00CE785B">
        <w:rPr>
          <w:rFonts w:ascii="Segoe UI" w:eastAsia="Segoe UI" w:hAnsi="Segoe UI" w:cs="Segoe UI"/>
          <w:lang w:val="it-IT"/>
        </w:rPr>
        <w:t>e</w:t>
      </w:r>
      <w:r w:rsidR="00430DB1" w:rsidRPr="00B6101A">
        <w:rPr>
          <w:rFonts w:ascii="Segoe UI" w:eastAsia="Segoe UI" w:hAnsi="Segoe UI" w:cs="Segoe UI"/>
          <w:lang w:val="it-IT"/>
        </w:rPr>
        <w:t xml:space="preserve"> </w:t>
      </w:r>
      <w:hyperlink r:id="rId45" w:history="1">
        <w:r w:rsidR="007301A8" w:rsidRPr="00B6101A">
          <w:rPr>
            <w:rStyle w:val="Collegamentoipertestuale"/>
            <w:rFonts w:ascii="Segoe UI" w:eastAsia="Segoe UI" w:hAnsi="Segoe UI" w:cs="Segoe UI"/>
            <w:lang w:val="it-IT"/>
          </w:rPr>
          <w:t>Solarisb</w:t>
        </w:r>
        <w:r w:rsidR="00773753" w:rsidRPr="00B6101A">
          <w:rPr>
            <w:rStyle w:val="Collegamentoipertestuale"/>
            <w:rFonts w:ascii="Segoe UI" w:eastAsia="Segoe UI" w:hAnsi="Segoe UI" w:cs="Segoe UI"/>
            <w:lang w:val="it-IT"/>
          </w:rPr>
          <w:t>ank</w:t>
        </w:r>
      </w:hyperlink>
      <w:r w:rsidR="00773753" w:rsidRPr="00B6101A">
        <w:rPr>
          <w:rFonts w:ascii="Segoe UI" w:eastAsia="Segoe UI" w:hAnsi="Segoe UI" w:cs="Segoe UI"/>
          <w:lang w:val="it-IT"/>
        </w:rPr>
        <w:t xml:space="preserve"> (Ger</w:t>
      </w:r>
      <w:r w:rsidR="000C0914" w:rsidRPr="00B6101A">
        <w:rPr>
          <w:rFonts w:ascii="Segoe UI" w:eastAsia="Segoe UI" w:hAnsi="Segoe UI" w:cs="Segoe UI"/>
          <w:lang w:val="it-IT"/>
        </w:rPr>
        <w:t>mania)</w:t>
      </w:r>
      <w:r w:rsidR="00773753" w:rsidRPr="00B6101A">
        <w:rPr>
          <w:rFonts w:ascii="Segoe UI" w:eastAsia="Segoe UI" w:hAnsi="Segoe UI" w:cs="Segoe UI"/>
          <w:lang w:val="it-IT"/>
        </w:rPr>
        <w:t xml:space="preserve"> </w:t>
      </w:r>
      <w:r w:rsidR="000C0914" w:rsidRPr="00CE785B">
        <w:rPr>
          <w:rFonts w:ascii="Segoe UI" w:eastAsia="Segoe UI" w:hAnsi="Segoe UI" w:cs="Segoe UI"/>
          <w:lang w:val="it-IT"/>
        </w:rPr>
        <w:t>sono</w:t>
      </w:r>
      <w:r w:rsidR="00773753" w:rsidRPr="00CE785B">
        <w:rPr>
          <w:rFonts w:ascii="Segoe UI" w:eastAsia="Segoe UI" w:hAnsi="Segoe UI" w:cs="Segoe UI"/>
          <w:lang w:val="it-IT"/>
        </w:rPr>
        <w:t xml:space="preserve"> </w:t>
      </w:r>
      <w:r w:rsidR="000C0914" w:rsidRPr="00CE785B">
        <w:rPr>
          <w:rFonts w:ascii="Segoe UI" w:eastAsia="Segoe UI" w:hAnsi="Segoe UI" w:cs="Segoe UI"/>
          <w:lang w:val="it-IT"/>
        </w:rPr>
        <w:t>tra i partner abilitatori di Visa in tutto il mondo</w:t>
      </w:r>
      <w:r w:rsidR="00A204EA" w:rsidRPr="00CE785B">
        <w:rPr>
          <w:rFonts w:ascii="Segoe UI" w:eastAsia="Segoe UI" w:hAnsi="Segoe UI" w:cs="Segoe UI"/>
          <w:lang w:val="it-IT"/>
        </w:rPr>
        <w:t xml:space="preserve">. </w:t>
      </w:r>
    </w:p>
    <w:p w14:paraId="7B991B68" w14:textId="0C9248D9" w:rsidR="00163C27" w:rsidRPr="001B2E8A" w:rsidRDefault="001B2E8A" w:rsidP="000E65E2">
      <w:pPr>
        <w:pStyle w:val="Nessunaspaziatura"/>
        <w:jc w:val="both"/>
        <w:rPr>
          <w:rFonts w:ascii="Segoe UI" w:eastAsia="Segoe UI" w:hAnsi="Segoe UI" w:cs="Segoe UI"/>
          <w:lang w:val="it-IT"/>
        </w:rPr>
      </w:pPr>
      <w:r w:rsidRPr="001B2E8A">
        <w:rPr>
          <w:rFonts w:ascii="Segoe UI" w:eastAsia="Segoe UI" w:hAnsi="Segoe UI" w:cs="Segoe UI"/>
          <w:lang w:val="it-IT"/>
        </w:rPr>
        <w:t xml:space="preserve">Il potenziamento del programma Fintech Fast Track di Visa segue </w:t>
      </w:r>
      <w:hyperlink r:id="rId46" w:history="1">
        <w:r w:rsidRPr="001B2E8A">
          <w:rPr>
            <w:rStyle w:val="Collegamentoipertestuale"/>
            <w:rFonts w:ascii="Segoe UI" w:eastAsia="Segoe UI" w:hAnsi="Segoe UI" w:cs="Segoe UI"/>
            <w:lang w:val="it-IT"/>
          </w:rPr>
          <w:t>il lancio di</w:t>
        </w:r>
        <w:r w:rsidR="00163C27" w:rsidRPr="001B2E8A">
          <w:rPr>
            <w:rStyle w:val="Collegamentoipertestuale"/>
            <w:rFonts w:ascii="Segoe UI" w:eastAsia="Segoe UI" w:hAnsi="Segoe UI" w:cs="Segoe UI"/>
            <w:lang w:val="it-IT"/>
          </w:rPr>
          <w:t xml:space="preserve"> Fintech Partner Connect</w:t>
        </w:r>
      </w:hyperlink>
      <w:r w:rsidR="00163C27" w:rsidRPr="001B2E8A">
        <w:rPr>
          <w:rFonts w:ascii="Segoe UI" w:eastAsia="Segoe UI" w:hAnsi="Segoe UI" w:cs="Segoe UI"/>
          <w:lang w:val="it-IT"/>
        </w:rPr>
        <w:t xml:space="preserve">, </w:t>
      </w:r>
      <w:r w:rsidRPr="001B2E8A">
        <w:rPr>
          <w:rFonts w:ascii="Segoe UI" w:eastAsia="Segoe UI" w:hAnsi="Segoe UI" w:cs="Segoe UI"/>
          <w:lang w:val="it-IT"/>
        </w:rPr>
        <w:t xml:space="preserve">nuova iniziativa che fornisce alle istituzioni finanziarie e agli esercenti in Europa una suite di soluzioni innovative che combinano le </w:t>
      </w:r>
      <w:r w:rsidR="00CE785B">
        <w:rPr>
          <w:rFonts w:ascii="Segoe UI" w:eastAsia="Segoe UI" w:hAnsi="Segoe UI" w:cs="Segoe UI"/>
          <w:lang w:val="it-IT"/>
        </w:rPr>
        <w:t>abil</w:t>
      </w:r>
      <w:r w:rsidRPr="001B2E8A">
        <w:rPr>
          <w:rFonts w:ascii="Segoe UI" w:eastAsia="Segoe UI" w:hAnsi="Segoe UI" w:cs="Segoe UI"/>
          <w:lang w:val="it-IT"/>
        </w:rPr>
        <w:t>ità di Visa con quelle di partner fintech accuratamente selezionati</w:t>
      </w:r>
      <w:r w:rsidR="00163C27" w:rsidRPr="001B2E8A">
        <w:rPr>
          <w:rFonts w:ascii="Segoe UI" w:eastAsia="Segoe UI" w:hAnsi="Segoe UI" w:cs="Segoe UI"/>
          <w:lang w:val="it-IT"/>
        </w:rPr>
        <w:t>.</w:t>
      </w:r>
    </w:p>
    <w:p w14:paraId="64F35485" w14:textId="0AD3CC3C" w:rsidR="00163C27" w:rsidRPr="001B2E8A" w:rsidRDefault="00163C27" w:rsidP="003E070D">
      <w:pPr>
        <w:pStyle w:val="Nessunaspaziatura"/>
        <w:rPr>
          <w:rFonts w:ascii="Segoe UI" w:hAnsi="Segoe UI" w:cs="Segoe UI"/>
          <w:b/>
          <w:lang w:val="it-IT"/>
        </w:rPr>
      </w:pPr>
    </w:p>
    <w:p w14:paraId="031DFF65" w14:textId="7CAC412B" w:rsidR="00B75E19" w:rsidRPr="001B2E8A" w:rsidRDefault="001B2E8A" w:rsidP="00CE785B">
      <w:pPr>
        <w:spacing w:line="257" w:lineRule="auto"/>
        <w:jc w:val="both"/>
        <w:rPr>
          <w:lang w:val="it-IT"/>
        </w:rPr>
      </w:pPr>
      <w:r w:rsidRPr="001B2E8A">
        <w:rPr>
          <w:rFonts w:ascii="Segoe UI" w:eastAsia="Calibri" w:hAnsi="Segoe UI" w:cs="Segoe UI"/>
          <w:lang w:val="it-IT"/>
        </w:rPr>
        <w:lastRenderedPageBreak/>
        <w:t xml:space="preserve">Per ulteriori informazioni sui programmi Visa e sulle risorse ideate per la comunità fintech, visitate </w:t>
      </w:r>
      <w:hyperlink r:id="rId47" w:history="1">
        <w:r w:rsidRPr="00C907EF">
          <w:rPr>
            <w:rStyle w:val="Collegamentoipertestuale"/>
            <w:rFonts w:ascii="Segoe UI" w:eastAsia="Segoe UI" w:hAnsi="Segoe UI" w:cs="Segoe UI"/>
            <w:lang w:val="it-IT"/>
          </w:rPr>
          <w:t>qui</w:t>
        </w:r>
      </w:hyperlink>
      <w:r w:rsidR="67DAEAE2" w:rsidRPr="001B2E8A">
        <w:rPr>
          <w:rFonts w:ascii="Segoe UI" w:eastAsia="Segoe UI" w:hAnsi="Segoe UI" w:cs="Segoe UI"/>
          <w:color w:val="000000" w:themeColor="text1"/>
          <w:lang w:val="it-IT"/>
        </w:rPr>
        <w:t>.</w:t>
      </w:r>
    </w:p>
    <w:p w14:paraId="6E6B6CED" w14:textId="77777777" w:rsidR="008A5D49" w:rsidRPr="008A5D49" w:rsidRDefault="008A5D49" w:rsidP="008A5D49">
      <w:pPr>
        <w:pStyle w:val="Nessunaspaziatura"/>
        <w:rPr>
          <w:rFonts w:ascii="Segoe UI" w:eastAsia="Segoe UI" w:hAnsi="Segoe UI" w:cs="Segoe UI"/>
          <w:b/>
          <w:bCs/>
          <w:color w:val="000000" w:themeColor="text1"/>
          <w:lang w:val="it-IT"/>
        </w:rPr>
      </w:pPr>
    </w:p>
    <w:p w14:paraId="2A3EBC8E" w14:textId="77777777" w:rsidR="008A5D49" w:rsidRPr="006D3F41" w:rsidRDefault="008A5D49" w:rsidP="008A5D49">
      <w:pPr>
        <w:pStyle w:val="Nessunaspaziatura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it-IT"/>
        </w:rPr>
      </w:pPr>
      <w:r w:rsidRPr="006D3F4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it-IT"/>
        </w:rPr>
        <w:t xml:space="preserve">Visa </w:t>
      </w:r>
    </w:p>
    <w:p w14:paraId="7BB646BD" w14:textId="22495DF6" w:rsidR="008A5D49" w:rsidRPr="006D3F41" w:rsidRDefault="008A5D49" w:rsidP="008A5D49">
      <w:pPr>
        <w:pStyle w:val="Nessunaspaziatura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</w:pPr>
      <w:r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per tutti, ovunque. Mentre il mondo si muove dall'analogico al digitale, Visa sta dedicando il brand, i prodotti, le persone, la rete e le dimensioni per rimodellare il futuro del commercio. Per maggiori informazioni, visita </w:t>
      </w:r>
      <w:hyperlink r:id="rId48" w:history="1">
        <w:r w:rsidRPr="006D3F41">
          <w:rPr>
            <w:rStyle w:val="Collegamentoipertestuale"/>
            <w:rFonts w:ascii="Segoe UI" w:eastAsia="Segoe UI" w:hAnsi="Segoe UI" w:cs="Segoe UI"/>
            <w:sz w:val="20"/>
            <w:szCs w:val="20"/>
            <w:lang w:val="it-IT"/>
          </w:rPr>
          <w:t>https://www.visaitalia.com/</w:t>
        </w:r>
      </w:hyperlink>
      <w:r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t xml:space="preserve"> e seguici su Twitter </w:t>
      </w:r>
      <w:bookmarkStart w:id="0" w:name="_Hlk29909528"/>
      <w:r w:rsidR="006D3F41"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fldChar w:fldCharType="begin"/>
      </w:r>
      <w:r w:rsidR="006D3F41"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instrText xml:space="preserve"> HYPERLINK "https://twitter.com/Visa_IT" </w:instrText>
      </w:r>
      <w:r w:rsidR="006D3F41"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fldChar w:fldCharType="separate"/>
      </w:r>
      <w:r w:rsidR="006D3F41" w:rsidRPr="006D3F41">
        <w:rPr>
          <w:rStyle w:val="Collegamentoipertestuale"/>
          <w:rFonts w:ascii="Segoe UI" w:eastAsia="Segoe UI" w:hAnsi="Segoe UI" w:cs="Segoe UI"/>
          <w:sz w:val="20"/>
          <w:szCs w:val="20"/>
          <w:lang w:val="it-IT"/>
        </w:rPr>
        <w:t>@Visa_IT</w:t>
      </w:r>
      <w:r w:rsidR="006D3F41"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fldChar w:fldCharType="end"/>
      </w:r>
      <w:bookmarkEnd w:id="0"/>
      <w:r w:rsidRPr="006D3F41">
        <w:rPr>
          <w:rFonts w:ascii="Segoe UI" w:eastAsia="Segoe UI" w:hAnsi="Segoe UI" w:cs="Segoe UI"/>
          <w:color w:val="000000" w:themeColor="text1"/>
          <w:sz w:val="20"/>
          <w:szCs w:val="20"/>
          <w:lang w:val="it-IT"/>
        </w:rPr>
        <w:t xml:space="preserve">. </w:t>
      </w:r>
    </w:p>
    <w:p w14:paraId="0895168E" w14:textId="77777777" w:rsidR="008A5D49" w:rsidRDefault="008A5D49" w:rsidP="008A5D49">
      <w:pPr>
        <w:pStyle w:val="Nessunaspaziatura"/>
        <w:rPr>
          <w:rFonts w:ascii="Segoe UI" w:eastAsia="Segoe UI" w:hAnsi="Segoe UI" w:cs="Segoe UI"/>
          <w:color w:val="000000" w:themeColor="text1"/>
          <w:lang w:val="it-IT"/>
        </w:rPr>
      </w:pPr>
    </w:p>
    <w:p w14:paraId="2C078E63" w14:textId="4E6A6243" w:rsidR="00B75E19" w:rsidRPr="00F322CE" w:rsidRDefault="001A481E" w:rsidP="2E02D6F3">
      <w:pPr>
        <w:rPr>
          <w:lang w:val="it-IT"/>
        </w:rPr>
      </w:pPr>
      <w:r w:rsidRPr="00F322CE">
        <w:rPr>
          <w:lang w:val="it-IT"/>
        </w:rPr>
        <w:br/>
      </w:r>
    </w:p>
    <w:sectPr w:rsidR="00B75E19" w:rsidRPr="00F322CE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0722D" w14:textId="77777777" w:rsidR="0079157D" w:rsidRDefault="0079157D" w:rsidP="00FD1C7E">
      <w:pPr>
        <w:spacing w:after="0" w:line="240" w:lineRule="auto"/>
      </w:pPr>
      <w:r>
        <w:separator/>
      </w:r>
    </w:p>
  </w:endnote>
  <w:endnote w:type="continuationSeparator" w:id="0">
    <w:p w14:paraId="1B8A79B1" w14:textId="77777777" w:rsidR="0079157D" w:rsidRDefault="0079157D" w:rsidP="00FD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14EEC" w14:textId="77777777" w:rsidR="00206871" w:rsidRDefault="00206871" w:rsidP="00206871">
    <w:pPr>
      <w:spacing w:after="0" w:line="240" w:lineRule="auto"/>
      <w:rPr>
        <w:rFonts w:eastAsia="Calibri" w:cstheme="minorHAnsi"/>
        <w:bCs/>
        <w:i/>
        <w:iCs/>
        <w:color w:val="000000"/>
        <w:sz w:val="20"/>
        <w:szCs w:val="20"/>
        <w:lang w:val="it-IT"/>
      </w:rPr>
    </w:pPr>
  </w:p>
  <w:p w14:paraId="5DD94967" w14:textId="346A6569" w:rsidR="00206871" w:rsidRPr="00CE4E53" w:rsidRDefault="00206871" w:rsidP="00206871">
    <w:pPr>
      <w:spacing w:after="0" w:line="240" w:lineRule="auto"/>
      <w:rPr>
        <w:rFonts w:eastAsia="Calibri" w:cstheme="minorHAnsi"/>
        <w:bCs/>
        <w:i/>
        <w:iCs/>
        <w:color w:val="000000"/>
        <w:sz w:val="20"/>
        <w:szCs w:val="20"/>
        <w:lang w:val="it-IT"/>
      </w:rPr>
    </w:pP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>Ufficio stampa Visa</w:t>
    </w:r>
  </w:p>
  <w:p w14:paraId="46353567" w14:textId="69F300A0" w:rsidR="00206871" w:rsidRDefault="00206871" w:rsidP="00206871">
    <w:pPr>
      <w:spacing w:after="0" w:line="240" w:lineRule="auto"/>
      <w:rPr>
        <w:rFonts w:eastAsia="Calibri" w:cstheme="minorHAnsi"/>
        <w:bCs/>
        <w:i/>
        <w:iCs/>
        <w:color w:val="000000"/>
        <w:sz w:val="20"/>
        <w:szCs w:val="20"/>
        <w:lang w:val="it-IT"/>
      </w:rPr>
    </w:pP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 xml:space="preserve">Luca Gentili, Corporate Communications Lead Visa Italia </w:t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hyperlink r:id="rId1" w:history="1">
      <w:r w:rsidRPr="00190AF0">
        <w:rPr>
          <w:rStyle w:val="Collegamentoipertestuale"/>
          <w:rFonts w:eastAsia="Calibri" w:cstheme="minorHAnsi"/>
          <w:bCs/>
          <w:i/>
          <w:iCs/>
          <w:lang w:val="it-IT"/>
        </w:rPr>
        <w:t>gentilil@visa.com</w:t>
      </w:r>
    </w:hyperlink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 xml:space="preserve"> </w:t>
    </w:r>
  </w:p>
  <w:p w14:paraId="73E1DEE3" w14:textId="00D3C4A9" w:rsidR="00206871" w:rsidRPr="00CE4E53" w:rsidRDefault="00206871" w:rsidP="00206871">
    <w:pPr>
      <w:spacing w:after="0" w:line="240" w:lineRule="auto"/>
      <w:rPr>
        <w:rFonts w:eastAsia="Calibri" w:cstheme="minorHAnsi"/>
        <w:bCs/>
        <w:i/>
        <w:iCs/>
        <w:color w:val="000000"/>
        <w:sz w:val="20"/>
        <w:szCs w:val="20"/>
        <w:lang w:val="it-IT"/>
      </w:rPr>
    </w:pP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 xml:space="preserve">Alessandro Zambetti, DAG Communication </w:t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hyperlink r:id="rId2" w:history="1">
      <w:r w:rsidRPr="00190AF0">
        <w:rPr>
          <w:rStyle w:val="Collegamentoipertestuale"/>
          <w:rFonts w:eastAsia="Calibri" w:cstheme="minorHAnsi"/>
          <w:bCs/>
          <w:i/>
          <w:iCs/>
          <w:lang w:val="it-IT"/>
        </w:rPr>
        <w:t>a.zambetti@dagcom.com</w:t>
      </w:r>
    </w:hyperlink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  <w:t>+39 338</w:t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>.</w:t>
    </w: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>9241387</w:t>
    </w:r>
  </w:p>
  <w:p w14:paraId="3B30AEF0" w14:textId="57B30974" w:rsidR="00206871" w:rsidRPr="00CE4E53" w:rsidRDefault="00206871" w:rsidP="00206871">
    <w:pPr>
      <w:spacing w:after="0" w:line="240" w:lineRule="auto"/>
      <w:rPr>
        <w:rFonts w:eastAsia="Calibri" w:cstheme="minorHAnsi"/>
        <w:bCs/>
        <w:color w:val="000000"/>
        <w:sz w:val="20"/>
        <w:szCs w:val="20"/>
        <w:lang w:val="it-IT"/>
      </w:rPr>
    </w:pP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>Matteo Rasset, DAG Communication</w:t>
    </w: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  <w:t xml:space="preserve">    </w:t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hyperlink r:id="rId3" w:history="1">
      <w:r w:rsidRPr="00190AF0">
        <w:rPr>
          <w:rStyle w:val="Collegamentoipertestuale"/>
          <w:rFonts w:eastAsia="Calibri" w:cstheme="minorHAnsi"/>
          <w:bCs/>
          <w:i/>
          <w:iCs/>
          <w:lang w:val="it-IT"/>
        </w:rPr>
        <w:t>mrasset@dagcom.com</w:t>
      </w:r>
    </w:hyperlink>
    <w:r w:rsidRPr="00CE4E53">
      <w:rPr>
        <w:rFonts w:eastAsia="Calibri" w:cstheme="minorHAnsi"/>
        <w:bCs/>
        <w:i/>
        <w:iCs/>
        <w:sz w:val="20"/>
        <w:szCs w:val="20"/>
        <w:lang w:val="it-IT"/>
      </w:rPr>
      <w:tab/>
    </w:r>
    <w:r>
      <w:rPr>
        <w:rFonts w:eastAsia="Calibri" w:cstheme="minorHAnsi"/>
        <w:bCs/>
        <w:i/>
        <w:iCs/>
        <w:sz w:val="20"/>
        <w:szCs w:val="20"/>
        <w:lang w:val="it-IT"/>
      </w:rPr>
      <w:tab/>
    </w:r>
    <w:r w:rsidRPr="00CE4E53">
      <w:rPr>
        <w:rFonts w:eastAsia="Calibri" w:cstheme="minorHAnsi"/>
        <w:bCs/>
        <w:i/>
        <w:iCs/>
        <w:sz w:val="20"/>
        <w:szCs w:val="20"/>
        <w:lang w:val="it-IT"/>
      </w:rPr>
      <w:t>+39 333</w:t>
    </w:r>
    <w:r>
      <w:rPr>
        <w:rFonts w:eastAsia="Calibri" w:cstheme="minorHAnsi"/>
        <w:bCs/>
        <w:i/>
        <w:iCs/>
        <w:sz w:val="20"/>
        <w:szCs w:val="20"/>
        <w:lang w:val="it-IT"/>
      </w:rPr>
      <w:t>.</w:t>
    </w:r>
    <w:r w:rsidRPr="00CE4E53">
      <w:rPr>
        <w:rFonts w:eastAsia="Calibri" w:cstheme="minorHAnsi"/>
        <w:bCs/>
        <w:i/>
        <w:iCs/>
        <w:sz w:val="20"/>
        <w:szCs w:val="20"/>
        <w:lang w:val="it-IT"/>
      </w:rPr>
      <w:t>8032644</w:t>
    </w:r>
  </w:p>
  <w:p w14:paraId="55B40C6C" w14:textId="32290DD2" w:rsidR="00206871" w:rsidRPr="00CE4E53" w:rsidRDefault="00206871" w:rsidP="00206871">
    <w:pPr>
      <w:spacing w:after="0" w:line="240" w:lineRule="auto"/>
      <w:rPr>
        <w:rFonts w:eastAsia="Calibri" w:cstheme="minorHAnsi"/>
        <w:bCs/>
        <w:i/>
        <w:iCs/>
        <w:color w:val="000000"/>
        <w:sz w:val="20"/>
        <w:szCs w:val="20"/>
        <w:lang w:val="it-IT"/>
      </w:rPr>
    </w:pP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 xml:space="preserve">Barbara D’Incecco, DAG Communication    </w:t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</w:r>
    <w:hyperlink r:id="rId4" w:history="1">
      <w:r w:rsidRPr="00190AF0">
        <w:rPr>
          <w:rStyle w:val="Collegamentoipertestuale"/>
          <w:rFonts w:cstheme="minorHAnsi"/>
          <w:i/>
          <w:iCs/>
          <w:lang w:val="it-IT"/>
        </w:rPr>
        <w:t>bdincecco@dagcom.com</w:t>
      </w:r>
    </w:hyperlink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 xml:space="preserve">   </w:t>
    </w:r>
    <w:r w:rsidRPr="00CE4E53">
      <w:rPr>
        <w:rFonts w:eastAsia="Calibri" w:cstheme="minorHAnsi"/>
        <w:bCs/>
        <w:i/>
        <w:iCs/>
        <w:color w:val="000000"/>
        <w:sz w:val="20"/>
        <w:szCs w:val="20"/>
        <w:lang w:val="it-IT"/>
      </w:rPr>
      <w:tab/>
      <w:t>+39 02 89054168</w:t>
    </w:r>
  </w:p>
  <w:p w14:paraId="70DF9BD4" w14:textId="77777777" w:rsidR="00206871" w:rsidRPr="00F322CE" w:rsidRDefault="0020687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28A5" w14:textId="77777777" w:rsidR="0079157D" w:rsidRDefault="0079157D" w:rsidP="00FD1C7E">
      <w:pPr>
        <w:spacing w:after="0" w:line="240" w:lineRule="auto"/>
      </w:pPr>
      <w:r>
        <w:separator/>
      </w:r>
    </w:p>
  </w:footnote>
  <w:footnote w:type="continuationSeparator" w:id="0">
    <w:p w14:paraId="3709E4E9" w14:textId="77777777" w:rsidR="0079157D" w:rsidRDefault="0079157D" w:rsidP="00FD1C7E">
      <w:pPr>
        <w:spacing w:after="0" w:line="240" w:lineRule="auto"/>
      </w:pPr>
      <w:r>
        <w:continuationSeparator/>
      </w:r>
    </w:p>
  </w:footnote>
  <w:footnote w:id="1">
    <w:p w14:paraId="023CB8C7" w14:textId="498DF8A9" w:rsidR="005B3F3F" w:rsidRPr="00CE785B" w:rsidRDefault="005B3F3F" w:rsidP="00A33E2E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5B3F3F">
        <w:rPr>
          <w:lang w:val="it-IT"/>
        </w:rPr>
        <w:t xml:space="preserve"> I partner Visa Ready sono controllati e certificati sulla base di una serie di criteri specifici che includono, ma non solo, la capacità di supportare l'emissione digitale, la capacità di supportare l'architettura multi-tenant e la capacità di gestire il </w:t>
      </w:r>
      <w:r w:rsidRPr="00CE785B">
        <w:rPr>
          <w:lang w:val="it-IT"/>
        </w:rPr>
        <w:t xml:space="preserve">rischio, tra le altre </w:t>
      </w:r>
      <w:r w:rsidR="00125916">
        <w:rPr>
          <w:lang w:val="it-IT"/>
        </w:rPr>
        <w:t>caratteristiche</w:t>
      </w:r>
      <w:r w:rsidRPr="00CE785B">
        <w:rPr>
          <w:lang w:val="it-IT"/>
        </w:rPr>
        <w:t>.</w:t>
      </w:r>
    </w:p>
  </w:footnote>
  <w:footnote w:id="2">
    <w:p w14:paraId="5140C2E4" w14:textId="77777777" w:rsidR="005B3F3F" w:rsidRDefault="005B3F3F" w:rsidP="005B3F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D1C7E">
        <w:t>Visa Fast Track Global Data, September 2020</w:t>
      </w:r>
    </w:p>
  </w:footnote>
  <w:footnote w:id="3">
    <w:p w14:paraId="21A42971" w14:textId="77777777" w:rsidR="000C0914" w:rsidRDefault="000C0914" w:rsidP="000C0914">
      <w:pPr>
        <w:pStyle w:val="Testonotaapidipagina"/>
      </w:pPr>
      <w:r>
        <w:rPr>
          <w:rStyle w:val="Rimandonotaapidipagina"/>
        </w:rPr>
        <w:footnoteRef/>
      </w:r>
      <w:r>
        <w:t xml:space="preserve"> Visa Q4 2020 Earnings Call Transcript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E3DC6" w14:textId="3D67760B" w:rsidR="004729B7" w:rsidRDefault="004729B7" w:rsidP="004729B7">
    <w:pPr>
      <w:pStyle w:val="Intestazione"/>
      <w:jc w:val="right"/>
      <w:rPr>
        <w:noProof/>
      </w:rPr>
    </w:pPr>
  </w:p>
  <w:p w14:paraId="45284CD4" w14:textId="2BFD22C1" w:rsidR="004729B7" w:rsidRDefault="004729B7" w:rsidP="004729B7">
    <w:pPr>
      <w:pStyle w:val="Intestazione"/>
      <w:jc w:val="right"/>
      <w:rPr>
        <w:noProof/>
      </w:rPr>
    </w:pPr>
  </w:p>
  <w:p w14:paraId="292B0BA6" w14:textId="142BD5E4" w:rsidR="004729B7" w:rsidRDefault="004729B7" w:rsidP="004729B7">
    <w:pPr>
      <w:pStyle w:val="Intestazione"/>
      <w:jc w:val="right"/>
    </w:pPr>
    <w:r w:rsidRPr="00A75F4E">
      <w:rPr>
        <w:noProof/>
        <w:lang w:val="en-GB" w:eastAsia="en-GB"/>
      </w:rPr>
      <w:drawing>
        <wp:inline distT="0" distB="0" distL="0" distR="0" wp14:anchorId="5DC9AF15" wp14:editId="1D4E9492">
          <wp:extent cx="1035669" cy="33486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54E1" w14:textId="77777777" w:rsidR="00206871" w:rsidRDefault="00206871" w:rsidP="004729B7">
    <w:pPr>
      <w:pStyle w:val="Intestazione"/>
      <w:jc w:val="right"/>
    </w:pPr>
  </w:p>
  <w:p w14:paraId="6D6E666F" w14:textId="77777777" w:rsidR="004729B7" w:rsidRDefault="004729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A30D2"/>
    <w:multiLevelType w:val="hybridMultilevel"/>
    <w:tmpl w:val="B1D85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E0A69"/>
    <w:multiLevelType w:val="hybridMultilevel"/>
    <w:tmpl w:val="FA8A0464"/>
    <w:lvl w:ilvl="0" w:tplc="D7A44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C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1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EB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AC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CA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85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26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63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569A"/>
    <w:multiLevelType w:val="hybridMultilevel"/>
    <w:tmpl w:val="296C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E5E77A"/>
    <w:rsid w:val="00003501"/>
    <w:rsid w:val="00003D99"/>
    <w:rsid w:val="00005C29"/>
    <w:rsid w:val="00013757"/>
    <w:rsid w:val="00032107"/>
    <w:rsid w:val="00050274"/>
    <w:rsid w:val="00065FFD"/>
    <w:rsid w:val="00072595"/>
    <w:rsid w:val="0008189F"/>
    <w:rsid w:val="000A50E2"/>
    <w:rsid w:val="000A73CB"/>
    <w:rsid w:val="000C00A2"/>
    <w:rsid w:val="000C0914"/>
    <w:rsid w:val="000C36C5"/>
    <w:rsid w:val="000C4471"/>
    <w:rsid w:val="000C6252"/>
    <w:rsid w:val="000D2E2B"/>
    <w:rsid w:val="000E0147"/>
    <w:rsid w:val="000E65E2"/>
    <w:rsid w:val="000F1B98"/>
    <w:rsid w:val="000F231B"/>
    <w:rsid w:val="0010381F"/>
    <w:rsid w:val="00106DBF"/>
    <w:rsid w:val="001175D5"/>
    <w:rsid w:val="0012364E"/>
    <w:rsid w:val="00124FC9"/>
    <w:rsid w:val="00125916"/>
    <w:rsid w:val="00143F2F"/>
    <w:rsid w:val="00144BDF"/>
    <w:rsid w:val="00163C27"/>
    <w:rsid w:val="0016648C"/>
    <w:rsid w:val="001713AC"/>
    <w:rsid w:val="0017192B"/>
    <w:rsid w:val="001724B7"/>
    <w:rsid w:val="00174A00"/>
    <w:rsid w:val="00180BE3"/>
    <w:rsid w:val="001A481E"/>
    <w:rsid w:val="001B2646"/>
    <w:rsid w:val="001B2E8A"/>
    <w:rsid w:val="001C4039"/>
    <w:rsid w:val="001D7F47"/>
    <w:rsid w:val="001F4503"/>
    <w:rsid w:val="002015F8"/>
    <w:rsid w:val="00206871"/>
    <w:rsid w:val="00215D29"/>
    <w:rsid w:val="00261C51"/>
    <w:rsid w:val="0026252C"/>
    <w:rsid w:val="00266CD8"/>
    <w:rsid w:val="00271A89"/>
    <w:rsid w:val="002C0B68"/>
    <w:rsid w:val="002E349D"/>
    <w:rsid w:val="002E3983"/>
    <w:rsid w:val="002E68B6"/>
    <w:rsid w:val="002F6328"/>
    <w:rsid w:val="002F70B4"/>
    <w:rsid w:val="00301848"/>
    <w:rsid w:val="003235BD"/>
    <w:rsid w:val="00325889"/>
    <w:rsid w:val="00332B39"/>
    <w:rsid w:val="00346D2A"/>
    <w:rsid w:val="00366A30"/>
    <w:rsid w:val="00374613"/>
    <w:rsid w:val="00375346"/>
    <w:rsid w:val="00381542"/>
    <w:rsid w:val="00383ED7"/>
    <w:rsid w:val="0038481C"/>
    <w:rsid w:val="003960A8"/>
    <w:rsid w:val="003A4373"/>
    <w:rsid w:val="003C4AA3"/>
    <w:rsid w:val="003D7DCE"/>
    <w:rsid w:val="003E070D"/>
    <w:rsid w:val="003F090A"/>
    <w:rsid w:val="003F0F98"/>
    <w:rsid w:val="00430DB1"/>
    <w:rsid w:val="00451C01"/>
    <w:rsid w:val="00465F4E"/>
    <w:rsid w:val="00470B48"/>
    <w:rsid w:val="00471420"/>
    <w:rsid w:val="004729B7"/>
    <w:rsid w:val="00475116"/>
    <w:rsid w:val="00481D87"/>
    <w:rsid w:val="004A60F9"/>
    <w:rsid w:val="004C2DA8"/>
    <w:rsid w:val="004D1D80"/>
    <w:rsid w:val="004E51D6"/>
    <w:rsid w:val="004E5747"/>
    <w:rsid w:val="005216EB"/>
    <w:rsid w:val="005229CA"/>
    <w:rsid w:val="00523735"/>
    <w:rsid w:val="00535F52"/>
    <w:rsid w:val="005623C5"/>
    <w:rsid w:val="005715FD"/>
    <w:rsid w:val="00572265"/>
    <w:rsid w:val="00583985"/>
    <w:rsid w:val="0059271F"/>
    <w:rsid w:val="005A0F08"/>
    <w:rsid w:val="005A1B98"/>
    <w:rsid w:val="005B00D6"/>
    <w:rsid w:val="005B035A"/>
    <w:rsid w:val="005B3F3F"/>
    <w:rsid w:val="005B6B2F"/>
    <w:rsid w:val="005C3F2F"/>
    <w:rsid w:val="005C64E9"/>
    <w:rsid w:val="005C6824"/>
    <w:rsid w:val="005C70AB"/>
    <w:rsid w:val="005D5F6F"/>
    <w:rsid w:val="005E3F24"/>
    <w:rsid w:val="005F2D17"/>
    <w:rsid w:val="00613292"/>
    <w:rsid w:val="0062126A"/>
    <w:rsid w:val="00623C62"/>
    <w:rsid w:val="00650D03"/>
    <w:rsid w:val="0065349E"/>
    <w:rsid w:val="006534BB"/>
    <w:rsid w:val="00656C0D"/>
    <w:rsid w:val="006707FB"/>
    <w:rsid w:val="00695402"/>
    <w:rsid w:val="006959CE"/>
    <w:rsid w:val="00697062"/>
    <w:rsid w:val="006B1324"/>
    <w:rsid w:val="006B2B7C"/>
    <w:rsid w:val="006B6D2D"/>
    <w:rsid w:val="006C25BD"/>
    <w:rsid w:val="006C5303"/>
    <w:rsid w:val="006D3F41"/>
    <w:rsid w:val="006D48EA"/>
    <w:rsid w:val="006F018C"/>
    <w:rsid w:val="00713774"/>
    <w:rsid w:val="00713798"/>
    <w:rsid w:val="00714591"/>
    <w:rsid w:val="007301A8"/>
    <w:rsid w:val="00736288"/>
    <w:rsid w:val="00752F4C"/>
    <w:rsid w:val="00773753"/>
    <w:rsid w:val="00783FA7"/>
    <w:rsid w:val="0079157D"/>
    <w:rsid w:val="00791F37"/>
    <w:rsid w:val="007C3819"/>
    <w:rsid w:val="007D513D"/>
    <w:rsid w:val="007F2C2C"/>
    <w:rsid w:val="00802C3B"/>
    <w:rsid w:val="00803803"/>
    <w:rsid w:val="00843A0F"/>
    <w:rsid w:val="00872355"/>
    <w:rsid w:val="008A5D49"/>
    <w:rsid w:val="00904FF7"/>
    <w:rsid w:val="00906BA6"/>
    <w:rsid w:val="009120D6"/>
    <w:rsid w:val="00912F38"/>
    <w:rsid w:val="0093618F"/>
    <w:rsid w:val="0095450E"/>
    <w:rsid w:val="00992AEF"/>
    <w:rsid w:val="009D0A3F"/>
    <w:rsid w:val="009E16C4"/>
    <w:rsid w:val="009F1544"/>
    <w:rsid w:val="009F3897"/>
    <w:rsid w:val="009F3A08"/>
    <w:rsid w:val="00A160BE"/>
    <w:rsid w:val="00A17F29"/>
    <w:rsid w:val="00A204EA"/>
    <w:rsid w:val="00A23800"/>
    <w:rsid w:val="00A30DAA"/>
    <w:rsid w:val="00A33D14"/>
    <w:rsid w:val="00A33E2E"/>
    <w:rsid w:val="00A415C7"/>
    <w:rsid w:val="00A550F3"/>
    <w:rsid w:val="00A767E5"/>
    <w:rsid w:val="00A81F92"/>
    <w:rsid w:val="00A90C18"/>
    <w:rsid w:val="00A9135E"/>
    <w:rsid w:val="00AA3735"/>
    <w:rsid w:val="00AA564F"/>
    <w:rsid w:val="00AC5157"/>
    <w:rsid w:val="00AC5503"/>
    <w:rsid w:val="00AC55C4"/>
    <w:rsid w:val="00AE4390"/>
    <w:rsid w:val="00AF6CD7"/>
    <w:rsid w:val="00B0231B"/>
    <w:rsid w:val="00B04717"/>
    <w:rsid w:val="00B129D1"/>
    <w:rsid w:val="00B147AD"/>
    <w:rsid w:val="00B25D27"/>
    <w:rsid w:val="00B314FF"/>
    <w:rsid w:val="00B55B45"/>
    <w:rsid w:val="00B6101A"/>
    <w:rsid w:val="00B679FC"/>
    <w:rsid w:val="00B71EE7"/>
    <w:rsid w:val="00B75E19"/>
    <w:rsid w:val="00B844A6"/>
    <w:rsid w:val="00B8457C"/>
    <w:rsid w:val="00BC1E53"/>
    <w:rsid w:val="00BE18C4"/>
    <w:rsid w:val="00C01589"/>
    <w:rsid w:val="00C04D9E"/>
    <w:rsid w:val="00C05868"/>
    <w:rsid w:val="00C16678"/>
    <w:rsid w:val="00C16CED"/>
    <w:rsid w:val="00C22D86"/>
    <w:rsid w:val="00C25F6D"/>
    <w:rsid w:val="00C27810"/>
    <w:rsid w:val="00C30B12"/>
    <w:rsid w:val="00C31886"/>
    <w:rsid w:val="00C32CE0"/>
    <w:rsid w:val="00C33845"/>
    <w:rsid w:val="00C72AA9"/>
    <w:rsid w:val="00C72B7F"/>
    <w:rsid w:val="00C72E45"/>
    <w:rsid w:val="00C77939"/>
    <w:rsid w:val="00C900B6"/>
    <w:rsid w:val="00C907EF"/>
    <w:rsid w:val="00CA2689"/>
    <w:rsid w:val="00CA7980"/>
    <w:rsid w:val="00CA7AEC"/>
    <w:rsid w:val="00CB6381"/>
    <w:rsid w:val="00CD482C"/>
    <w:rsid w:val="00CE785B"/>
    <w:rsid w:val="00CF1F6E"/>
    <w:rsid w:val="00CF5B41"/>
    <w:rsid w:val="00CF6F06"/>
    <w:rsid w:val="00D04148"/>
    <w:rsid w:val="00D15754"/>
    <w:rsid w:val="00D275E2"/>
    <w:rsid w:val="00D34E00"/>
    <w:rsid w:val="00D359BC"/>
    <w:rsid w:val="00D46948"/>
    <w:rsid w:val="00D477E2"/>
    <w:rsid w:val="00D61DAB"/>
    <w:rsid w:val="00D70343"/>
    <w:rsid w:val="00D831F0"/>
    <w:rsid w:val="00D84819"/>
    <w:rsid w:val="00D93CFE"/>
    <w:rsid w:val="00D97F76"/>
    <w:rsid w:val="00DA76C8"/>
    <w:rsid w:val="00DC2095"/>
    <w:rsid w:val="00DD3FAD"/>
    <w:rsid w:val="00DD7626"/>
    <w:rsid w:val="00DF2984"/>
    <w:rsid w:val="00E02E75"/>
    <w:rsid w:val="00E03529"/>
    <w:rsid w:val="00E05A99"/>
    <w:rsid w:val="00E12BF9"/>
    <w:rsid w:val="00E209F2"/>
    <w:rsid w:val="00E274BC"/>
    <w:rsid w:val="00E41CA7"/>
    <w:rsid w:val="00E42B3F"/>
    <w:rsid w:val="00E42DDD"/>
    <w:rsid w:val="00E53A19"/>
    <w:rsid w:val="00E53C85"/>
    <w:rsid w:val="00E5468E"/>
    <w:rsid w:val="00E55837"/>
    <w:rsid w:val="00E65481"/>
    <w:rsid w:val="00E71A65"/>
    <w:rsid w:val="00E77139"/>
    <w:rsid w:val="00EB4F49"/>
    <w:rsid w:val="00EB60C0"/>
    <w:rsid w:val="00EB72BD"/>
    <w:rsid w:val="00EF67C1"/>
    <w:rsid w:val="00F012E1"/>
    <w:rsid w:val="00F02B21"/>
    <w:rsid w:val="00F2562C"/>
    <w:rsid w:val="00F322CE"/>
    <w:rsid w:val="00F466D1"/>
    <w:rsid w:val="00F555F7"/>
    <w:rsid w:val="00F55B5A"/>
    <w:rsid w:val="00F5686F"/>
    <w:rsid w:val="00F64CB0"/>
    <w:rsid w:val="00F66E24"/>
    <w:rsid w:val="00F842F5"/>
    <w:rsid w:val="00FA7FDD"/>
    <w:rsid w:val="00FB427A"/>
    <w:rsid w:val="00FB6F57"/>
    <w:rsid w:val="00FD1C7E"/>
    <w:rsid w:val="00FF282C"/>
    <w:rsid w:val="00FF7031"/>
    <w:rsid w:val="0241D30B"/>
    <w:rsid w:val="032CC9B5"/>
    <w:rsid w:val="039F8086"/>
    <w:rsid w:val="0A75020F"/>
    <w:rsid w:val="0BC14A53"/>
    <w:rsid w:val="12E51E1B"/>
    <w:rsid w:val="1EBEA20F"/>
    <w:rsid w:val="1EC5FA75"/>
    <w:rsid w:val="21C98AB9"/>
    <w:rsid w:val="24A688D7"/>
    <w:rsid w:val="25082809"/>
    <w:rsid w:val="257B9DA9"/>
    <w:rsid w:val="2632AC9C"/>
    <w:rsid w:val="2E02D6F3"/>
    <w:rsid w:val="33984028"/>
    <w:rsid w:val="347F6ED2"/>
    <w:rsid w:val="39601624"/>
    <w:rsid w:val="3A722384"/>
    <w:rsid w:val="3B05DBE0"/>
    <w:rsid w:val="3D5D5CDB"/>
    <w:rsid w:val="44A0BEF7"/>
    <w:rsid w:val="450224C5"/>
    <w:rsid w:val="46A6976D"/>
    <w:rsid w:val="46E5E77A"/>
    <w:rsid w:val="478773FC"/>
    <w:rsid w:val="486265D5"/>
    <w:rsid w:val="496BD4F8"/>
    <w:rsid w:val="49C8885B"/>
    <w:rsid w:val="4A8427C1"/>
    <w:rsid w:val="4EFE71B3"/>
    <w:rsid w:val="4F32B712"/>
    <w:rsid w:val="50E3C672"/>
    <w:rsid w:val="54ED1782"/>
    <w:rsid w:val="552B9770"/>
    <w:rsid w:val="57B73C6E"/>
    <w:rsid w:val="58D516C2"/>
    <w:rsid w:val="5B891908"/>
    <w:rsid w:val="5ECC637A"/>
    <w:rsid w:val="627603E2"/>
    <w:rsid w:val="62B3E796"/>
    <w:rsid w:val="63CF3DC1"/>
    <w:rsid w:val="67DAEAE2"/>
    <w:rsid w:val="6818673D"/>
    <w:rsid w:val="697430B6"/>
    <w:rsid w:val="6A1E6EE8"/>
    <w:rsid w:val="7328D404"/>
    <w:rsid w:val="76AFEBC2"/>
    <w:rsid w:val="7D4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E5E77A"/>
  <w15:chartTrackingRefBased/>
  <w15:docId w15:val="{28A9DD46-3BA7-4BE8-AD12-D291487A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5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D8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e"/>
    <w:rsid w:val="0048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1D87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A204E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1C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1C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1C7E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1C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1C7E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E05A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5715FD"/>
    <w:pPr>
      <w:spacing w:after="0" w:line="240" w:lineRule="auto"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8A5D4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72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9B7"/>
  </w:style>
  <w:style w:type="paragraph" w:styleId="Pidipagina">
    <w:name w:val="footer"/>
    <w:basedOn w:val="Normale"/>
    <w:link w:val="PidipaginaCarattere"/>
    <w:uiPriority w:val="99"/>
    <w:unhideWhenUsed/>
    <w:rsid w:val="00472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9B7"/>
  </w:style>
  <w:style w:type="character" w:styleId="Menzionenonrisolta">
    <w:name w:val="Unresolved Mention"/>
    <w:basedOn w:val="Carpredefinitoparagrafo"/>
    <w:uiPriority w:val="99"/>
    <w:semiHidden/>
    <w:unhideWhenUsed/>
    <w:rsid w:val="0061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fuce.com/" TargetMode="External"/><Relationship Id="rId18" Type="http://schemas.openxmlformats.org/officeDocument/2006/relationships/hyperlink" Target="https://vivid.money/en-eu/" TargetMode="External"/><Relationship Id="rId26" Type="http://schemas.openxmlformats.org/officeDocument/2006/relationships/hyperlink" Target="https://conotoxia.com/" TargetMode="External"/><Relationship Id="rId39" Type="http://schemas.openxmlformats.org/officeDocument/2006/relationships/hyperlink" Target="https://crypto.com/en/index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lobalprocessing.com/" TargetMode="External"/><Relationship Id="rId34" Type="http://schemas.openxmlformats.org/officeDocument/2006/relationships/hyperlink" Target="https://enfuce.com/" TargetMode="External"/><Relationship Id="rId42" Type="http://schemas.openxmlformats.org/officeDocument/2006/relationships/hyperlink" Target="https://contis.com/" TargetMode="External"/><Relationship Id="rId47" Type="http://schemas.openxmlformats.org/officeDocument/2006/relationships/hyperlink" Target="https://partner.visa.com/homepage.html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onotoxia.com/" TargetMode="External"/><Relationship Id="rId17" Type="http://schemas.openxmlformats.org/officeDocument/2006/relationships/hyperlink" Target="https://www.railsbank.com/" TargetMode="External"/><Relationship Id="rId25" Type="http://schemas.openxmlformats.org/officeDocument/2006/relationships/hyperlink" Target="https://www.railsbank.com/" TargetMode="External"/><Relationship Id="rId33" Type="http://schemas.openxmlformats.org/officeDocument/2006/relationships/hyperlink" Target="https://yapeal.ch/en/" TargetMode="External"/><Relationship Id="rId38" Type="http://schemas.openxmlformats.org/officeDocument/2006/relationships/hyperlink" Target="https://gopayhawk.com/" TargetMode="External"/><Relationship Id="rId46" Type="http://schemas.openxmlformats.org/officeDocument/2006/relationships/hyperlink" Target="https://www.visa.co.uk/about-visa/newsroom/press-releases.3050041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ypal.com/us/home" TargetMode="External"/><Relationship Id="rId20" Type="http://schemas.openxmlformats.org/officeDocument/2006/relationships/hyperlink" Target="https://www.fisglobal.com/en" TargetMode="External"/><Relationship Id="rId29" Type="http://schemas.openxmlformats.org/officeDocument/2006/relationships/hyperlink" Target="https://lydia-app.com/" TargetMode="External"/><Relationship Id="rId41" Type="http://schemas.openxmlformats.org/officeDocument/2006/relationships/hyperlink" Target="https://www.bnkbl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nkbl.com/" TargetMode="External"/><Relationship Id="rId24" Type="http://schemas.openxmlformats.org/officeDocument/2006/relationships/hyperlink" Target="https://www.nium.com/" TargetMode="External"/><Relationship Id="rId32" Type="http://schemas.openxmlformats.org/officeDocument/2006/relationships/hyperlink" Target="https://vivid.money/en-eu/" TargetMode="External"/><Relationship Id="rId37" Type="http://schemas.openxmlformats.org/officeDocument/2006/relationships/hyperlink" Target="https://www.modulrfinance.com/" TargetMode="External"/><Relationship Id="rId40" Type="http://schemas.openxmlformats.org/officeDocument/2006/relationships/hyperlink" Target="https://www.etoro.com/en-us/" TargetMode="External"/><Relationship Id="rId45" Type="http://schemas.openxmlformats.org/officeDocument/2006/relationships/hyperlink" Target="https://www.solarisbank.com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odulrfinance.com/" TargetMode="External"/><Relationship Id="rId23" Type="http://schemas.openxmlformats.org/officeDocument/2006/relationships/hyperlink" Target="https://www.marqeta.com/" TargetMode="External"/><Relationship Id="rId28" Type="http://schemas.openxmlformats.org/officeDocument/2006/relationships/hyperlink" Target="https://www.ininal.com/" TargetMode="External"/><Relationship Id="rId36" Type="http://schemas.openxmlformats.org/officeDocument/2006/relationships/hyperlink" Target="https://www.airwallex.com/us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radarpayments.com/white-label-payment/" TargetMode="External"/><Relationship Id="rId31" Type="http://schemas.openxmlformats.org/officeDocument/2006/relationships/hyperlink" Target="https://www.vipps.no/" TargetMode="External"/><Relationship Id="rId44" Type="http://schemas.openxmlformats.org/officeDocument/2006/relationships/hyperlink" Target="https://param.com.tr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inal.com/" TargetMode="External"/><Relationship Id="rId22" Type="http://schemas.openxmlformats.org/officeDocument/2006/relationships/hyperlink" Target="https://www.i2cinc.com/" TargetMode="External"/><Relationship Id="rId27" Type="http://schemas.openxmlformats.org/officeDocument/2006/relationships/hyperlink" Target="https://www.gohenry.com/uk/" TargetMode="External"/><Relationship Id="rId30" Type="http://schemas.openxmlformats.org/officeDocument/2006/relationships/hyperlink" Target="https://paycell.com.tr/" TargetMode="External"/><Relationship Id="rId35" Type="http://schemas.openxmlformats.org/officeDocument/2006/relationships/hyperlink" Target="https://www.tomorrow.one/en-de/" TargetMode="External"/><Relationship Id="rId43" Type="http://schemas.openxmlformats.org/officeDocument/2006/relationships/hyperlink" Target="https://www.modulrfinance.com/" TargetMode="External"/><Relationship Id="rId48" Type="http://schemas.openxmlformats.org/officeDocument/2006/relationships/hyperlink" Target="https://www.visaitalia.com/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sset@dagcom.com" TargetMode="External"/><Relationship Id="rId2" Type="http://schemas.openxmlformats.org/officeDocument/2006/relationships/hyperlink" Target="mailto:a.zambetti@dagcom.com" TargetMode="External"/><Relationship Id="rId1" Type="http://schemas.openxmlformats.org/officeDocument/2006/relationships/hyperlink" Target="mailto:gentilil@visa.com" TargetMode="External"/><Relationship Id="rId4" Type="http://schemas.openxmlformats.org/officeDocument/2006/relationships/hyperlink" Target="mailto:bdincecc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3" ma:contentTypeDescription="Create a new document." ma:contentTypeScope="" ma:versionID="21308d4ae4963fa0d4f195536101c5b5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d5e84c91d677fd21670c45091b8c49bb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E708E-0404-4EAF-888B-1A38EAFFC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C5376-AD7F-41E0-93A9-DD231C85F95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60267eb8-0d1a-43e8-b000-373063eb126f"/>
    <ds:schemaRef ds:uri="http://schemas.microsoft.com/office/infopath/2007/PartnerControls"/>
    <ds:schemaRef ds:uri="http://purl.org/dc/terms/"/>
    <ds:schemaRef ds:uri="9e59734d-24d3-45ce-b7fb-b50c8c31c7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25A80A-A2D4-41EE-8FA1-399FA9DAC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454B7-A551-400E-B1F8-88CF54469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Novak, Caylah</dc:creator>
  <cp:keywords/>
  <dc:description/>
  <cp:lastModifiedBy>D.A.G. Communication Srl</cp:lastModifiedBy>
  <cp:revision>12</cp:revision>
  <dcterms:created xsi:type="dcterms:W3CDTF">2021-01-12T16:52:00Z</dcterms:created>
  <dcterms:modified xsi:type="dcterms:W3CDTF">2021-01-20T17:02:00Z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