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0D0" w:rsidRDefault="000A30D0" w:rsidP="00290D02">
      <w:pPr>
        <w:spacing w:line="480" w:lineRule="auto"/>
        <w:jc w:val="both"/>
        <w:rPr>
          <w:rFonts w:ascii="Arial" w:hAnsi="Arial" w:cs="Arial"/>
          <w:b/>
          <w:bCs/>
          <w:color w:val="221E1F"/>
          <w:sz w:val="32"/>
          <w:szCs w:val="32"/>
          <w:lang w:val="en-US"/>
        </w:rPr>
      </w:pPr>
      <w:r w:rsidRPr="009142C4">
        <w:rPr>
          <w:rFonts w:ascii="Arial" w:hAnsi="Arial" w:cs="Arial"/>
          <w:b/>
          <w:sz w:val="20"/>
          <w:szCs w:val="20"/>
          <w:lang w:val="en-US"/>
        </w:rPr>
        <w:t>PRESS RELEASE</w:t>
      </w:r>
      <w:r w:rsidRPr="009142C4">
        <w:rPr>
          <w:rFonts w:ascii="Arial" w:hAnsi="Arial" w:cs="Arial"/>
          <w:b/>
          <w:sz w:val="20"/>
          <w:szCs w:val="20"/>
          <w:lang w:val="en-US"/>
        </w:rPr>
        <w:tab/>
      </w:r>
      <w:r w:rsidR="00290D02">
        <w:rPr>
          <w:rFonts w:ascii="Arial" w:hAnsi="Arial" w:cs="Arial"/>
          <w:b/>
          <w:sz w:val="20"/>
          <w:szCs w:val="20"/>
          <w:lang w:val="en-US"/>
        </w:rPr>
        <w:tab/>
        <w:t>April</w:t>
      </w:r>
      <w:r w:rsidRPr="009142C4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="000A1730">
        <w:rPr>
          <w:rFonts w:ascii="Arial" w:hAnsi="Arial" w:cs="Arial"/>
          <w:b/>
          <w:sz w:val="20"/>
          <w:szCs w:val="20"/>
          <w:lang w:val="en-US"/>
        </w:rPr>
        <w:t>24</w:t>
      </w:r>
      <w:r w:rsidRPr="009142C4">
        <w:rPr>
          <w:rFonts w:ascii="Arial" w:hAnsi="Arial" w:cs="Arial"/>
          <w:b/>
          <w:sz w:val="20"/>
          <w:szCs w:val="20"/>
          <w:lang w:val="en-US"/>
        </w:rPr>
        <w:t>, 201</w:t>
      </w:r>
      <w:r w:rsidR="00C079E0">
        <w:rPr>
          <w:rFonts w:ascii="Arial" w:hAnsi="Arial" w:cs="Arial"/>
          <w:b/>
          <w:sz w:val="20"/>
          <w:szCs w:val="20"/>
          <w:lang w:val="en-US"/>
        </w:rPr>
        <w:t>2</w:t>
      </w:r>
      <w:r w:rsidRPr="009142C4">
        <w:rPr>
          <w:rFonts w:ascii="Arial" w:hAnsi="Arial" w:cs="Arial"/>
          <w:b/>
          <w:sz w:val="20"/>
          <w:szCs w:val="20"/>
          <w:lang w:val="en-US"/>
        </w:rPr>
        <w:tab/>
      </w:r>
      <w:r w:rsidR="00FF11CF">
        <w:rPr>
          <w:rFonts w:ascii="Arial" w:hAnsi="Arial" w:cs="Arial"/>
          <w:b/>
          <w:sz w:val="20"/>
          <w:szCs w:val="20"/>
          <w:lang w:val="en-US"/>
        </w:rPr>
        <w:tab/>
      </w:r>
    </w:p>
    <w:p w:rsidR="004C7EE0" w:rsidRPr="003E224B" w:rsidRDefault="00997F86" w:rsidP="00CD5164">
      <w:pPr>
        <w:pStyle w:val="Pa0"/>
        <w:rPr>
          <w:rFonts w:ascii="Arial" w:hAnsi="Arial" w:cs="Arial"/>
          <w:b/>
          <w:bCs/>
          <w:color w:val="221E1F"/>
          <w:sz w:val="28"/>
          <w:szCs w:val="28"/>
          <w:lang w:val="en-US"/>
        </w:rPr>
      </w:pPr>
      <w:bookmarkStart w:id="0" w:name="_GoBack"/>
      <w:r w:rsidRPr="003E224B">
        <w:rPr>
          <w:rFonts w:ascii="Arial" w:hAnsi="Arial" w:cs="Arial"/>
          <w:b/>
          <w:bCs/>
          <w:color w:val="221E1F"/>
          <w:sz w:val="28"/>
          <w:szCs w:val="28"/>
          <w:lang w:val="en-US"/>
        </w:rPr>
        <w:t xml:space="preserve">Chemrec enters into cooperation agreement with China </w:t>
      </w:r>
      <w:proofErr w:type="spellStart"/>
      <w:r w:rsidRPr="003E224B">
        <w:rPr>
          <w:rFonts w:ascii="Arial" w:hAnsi="Arial" w:cs="Arial"/>
          <w:b/>
          <w:bCs/>
          <w:color w:val="221E1F"/>
          <w:sz w:val="28"/>
          <w:szCs w:val="28"/>
          <w:lang w:val="en-US"/>
        </w:rPr>
        <w:t>Tianchen</w:t>
      </w:r>
      <w:proofErr w:type="spellEnd"/>
      <w:r w:rsidRPr="003E224B">
        <w:rPr>
          <w:rFonts w:ascii="Arial" w:hAnsi="Arial" w:cs="Arial"/>
          <w:b/>
          <w:bCs/>
          <w:color w:val="221E1F"/>
          <w:sz w:val="28"/>
          <w:szCs w:val="28"/>
          <w:lang w:val="en-US"/>
        </w:rPr>
        <w:t xml:space="preserve"> Engineering Corporation</w:t>
      </w:r>
      <w:r w:rsidR="003E224B" w:rsidRPr="003E224B">
        <w:rPr>
          <w:rFonts w:ascii="Arial" w:hAnsi="Arial" w:cs="Arial"/>
          <w:b/>
          <w:bCs/>
          <w:color w:val="221E1F"/>
          <w:sz w:val="28"/>
          <w:szCs w:val="28"/>
          <w:lang w:val="en-US"/>
        </w:rPr>
        <w:t xml:space="preserve"> on advanced biofuel plants</w:t>
      </w:r>
    </w:p>
    <w:bookmarkEnd w:id="0"/>
    <w:p w:rsidR="00031FAB" w:rsidRPr="00CD5164" w:rsidRDefault="00031FAB" w:rsidP="00CD5164">
      <w:pPr>
        <w:pStyle w:val="Pa0"/>
        <w:rPr>
          <w:rFonts w:ascii="Arial" w:hAnsi="Arial" w:cs="Arial"/>
          <w:b/>
          <w:bCs/>
          <w:color w:val="221E1F"/>
          <w:sz w:val="32"/>
          <w:szCs w:val="32"/>
          <w:lang w:val="en-US"/>
        </w:rPr>
      </w:pPr>
    </w:p>
    <w:p w:rsidR="00031FAB" w:rsidRPr="00CD5164" w:rsidRDefault="00997F86" w:rsidP="00997F86">
      <w:pPr>
        <w:pStyle w:val="Pa0"/>
        <w:rPr>
          <w:rStyle w:val="A1"/>
          <w:rFonts w:ascii="Arial" w:hAnsi="Arial" w:cs="Arial"/>
          <w:b/>
          <w:bCs/>
          <w:lang w:val="en-US"/>
        </w:rPr>
      </w:pPr>
      <w:r w:rsidRPr="00997F86">
        <w:rPr>
          <w:rStyle w:val="A1"/>
          <w:rFonts w:ascii="Arial" w:hAnsi="Arial" w:cs="Arial"/>
          <w:b/>
          <w:bCs/>
          <w:lang w:val="en-US"/>
        </w:rPr>
        <w:t xml:space="preserve">Chemrec today </w:t>
      </w:r>
      <w:r>
        <w:rPr>
          <w:rStyle w:val="A1"/>
          <w:rFonts w:ascii="Arial" w:hAnsi="Arial" w:cs="Arial"/>
          <w:b/>
          <w:bCs/>
          <w:lang w:val="en-US"/>
        </w:rPr>
        <w:t>signed a</w:t>
      </w:r>
      <w:r w:rsidRPr="00997F86">
        <w:rPr>
          <w:rStyle w:val="A1"/>
          <w:rFonts w:ascii="Arial" w:hAnsi="Arial" w:cs="Arial"/>
          <w:b/>
          <w:bCs/>
          <w:lang w:val="en-US"/>
        </w:rPr>
        <w:t xml:space="preserve"> cooperation agreement with </w:t>
      </w:r>
      <w:r w:rsidR="005F7BA3" w:rsidRPr="005F7BA3">
        <w:rPr>
          <w:rStyle w:val="A1"/>
          <w:rFonts w:ascii="Arial" w:hAnsi="Arial" w:cs="Arial"/>
          <w:b/>
          <w:bCs/>
          <w:lang w:val="en-US"/>
        </w:rPr>
        <w:t xml:space="preserve">China </w:t>
      </w:r>
      <w:proofErr w:type="spellStart"/>
      <w:r w:rsidR="005F7BA3" w:rsidRPr="005F7BA3">
        <w:rPr>
          <w:rStyle w:val="A1"/>
          <w:rFonts w:ascii="Arial" w:hAnsi="Arial" w:cs="Arial"/>
          <w:b/>
          <w:bCs/>
          <w:lang w:val="en-US"/>
        </w:rPr>
        <w:t>Tianchen</w:t>
      </w:r>
      <w:proofErr w:type="spellEnd"/>
      <w:r w:rsidR="005F7BA3" w:rsidRPr="005F7BA3">
        <w:rPr>
          <w:rStyle w:val="A1"/>
          <w:rFonts w:ascii="Arial" w:hAnsi="Arial" w:cs="Arial"/>
          <w:b/>
          <w:bCs/>
          <w:lang w:val="en-US"/>
        </w:rPr>
        <w:t xml:space="preserve"> Engineering Corporation</w:t>
      </w:r>
      <w:r w:rsidR="005F7BA3">
        <w:rPr>
          <w:rStyle w:val="A1"/>
          <w:rFonts w:ascii="Arial" w:hAnsi="Arial" w:cs="Arial"/>
          <w:b/>
          <w:bCs/>
          <w:lang w:val="en-US"/>
        </w:rPr>
        <w:t xml:space="preserve">, </w:t>
      </w:r>
      <w:r w:rsidRPr="00997F86">
        <w:rPr>
          <w:rStyle w:val="A1"/>
          <w:rFonts w:ascii="Arial" w:hAnsi="Arial" w:cs="Arial"/>
          <w:b/>
          <w:bCs/>
          <w:lang w:val="en-US"/>
        </w:rPr>
        <w:t>TCC</w:t>
      </w:r>
      <w:r w:rsidR="005F7BA3">
        <w:rPr>
          <w:rStyle w:val="A1"/>
          <w:rFonts w:ascii="Arial" w:hAnsi="Arial" w:cs="Arial"/>
          <w:b/>
          <w:bCs/>
          <w:lang w:val="en-US"/>
        </w:rPr>
        <w:t>,</w:t>
      </w:r>
      <w:r w:rsidRPr="00997F86">
        <w:rPr>
          <w:rStyle w:val="A1"/>
          <w:rFonts w:ascii="Arial" w:hAnsi="Arial" w:cs="Arial"/>
          <w:b/>
          <w:bCs/>
          <w:lang w:val="en-US"/>
        </w:rPr>
        <w:t xml:space="preserve"> to provide an integrated offering of Chemrec plants on a global </w:t>
      </w:r>
      <w:r w:rsidR="005F7BA3">
        <w:rPr>
          <w:rStyle w:val="A1"/>
          <w:rFonts w:ascii="Arial" w:hAnsi="Arial" w:cs="Arial"/>
          <w:b/>
          <w:bCs/>
          <w:lang w:val="en-US"/>
        </w:rPr>
        <w:t>lump-sum turn-key</w:t>
      </w:r>
      <w:r w:rsidRPr="00997F86">
        <w:rPr>
          <w:rStyle w:val="A1"/>
          <w:rFonts w:ascii="Arial" w:hAnsi="Arial" w:cs="Arial"/>
          <w:b/>
          <w:bCs/>
          <w:lang w:val="en-US"/>
        </w:rPr>
        <w:t xml:space="preserve"> b</w:t>
      </w:r>
      <w:r w:rsidR="00775FF0">
        <w:rPr>
          <w:rStyle w:val="A1"/>
          <w:rFonts w:ascii="Arial" w:hAnsi="Arial" w:cs="Arial"/>
          <w:b/>
          <w:bCs/>
          <w:lang w:val="en-US"/>
        </w:rPr>
        <w:t>asis and co-market the Chemrec b</w:t>
      </w:r>
      <w:r w:rsidRPr="00997F86">
        <w:rPr>
          <w:rStyle w:val="A1"/>
          <w:rFonts w:ascii="Arial" w:hAnsi="Arial" w:cs="Arial"/>
          <w:b/>
          <w:bCs/>
          <w:lang w:val="en-US"/>
        </w:rPr>
        <w:t>lack liquor gasification technology</w:t>
      </w:r>
      <w:r w:rsidR="00775FF0">
        <w:rPr>
          <w:rStyle w:val="A1"/>
          <w:rFonts w:ascii="Arial" w:hAnsi="Arial" w:cs="Arial"/>
          <w:b/>
          <w:bCs/>
          <w:lang w:val="en-US"/>
        </w:rPr>
        <w:t xml:space="preserve"> – a route to 2</w:t>
      </w:r>
      <w:r w:rsidR="00775FF0" w:rsidRPr="00775FF0">
        <w:rPr>
          <w:rStyle w:val="A1"/>
          <w:rFonts w:ascii="Arial" w:hAnsi="Arial" w:cs="Arial"/>
          <w:b/>
          <w:bCs/>
          <w:vertAlign w:val="superscript"/>
          <w:lang w:val="en-US"/>
        </w:rPr>
        <w:t>nd</w:t>
      </w:r>
      <w:r w:rsidR="00775FF0">
        <w:rPr>
          <w:rStyle w:val="A1"/>
          <w:rFonts w:ascii="Arial" w:hAnsi="Arial" w:cs="Arial"/>
          <w:b/>
          <w:bCs/>
          <w:lang w:val="en-US"/>
        </w:rPr>
        <w:t xml:space="preserve"> generation biofuels or green power. </w:t>
      </w:r>
    </w:p>
    <w:p w:rsidR="00CD5164" w:rsidRPr="00CD5164" w:rsidRDefault="00CD5164" w:rsidP="00CD5164">
      <w:pPr>
        <w:spacing w:after="0" w:line="240" w:lineRule="auto"/>
        <w:rPr>
          <w:rStyle w:val="A1"/>
          <w:rFonts w:ascii="Arial" w:eastAsia="Times New Roman" w:hAnsi="Arial" w:cs="Arial"/>
          <w:sz w:val="20"/>
          <w:szCs w:val="20"/>
          <w:lang w:val="en-US"/>
        </w:rPr>
      </w:pPr>
    </w:p>
    <w:p w:rsidR="00997F86" w:rsidRDefault="00997F86" w:rsidP="00CD5164">
      <w:pPr>
        <w:spacing w:after="0" w:line="240" w:lineRule="auto"/>
        <w:rPr>
          <w:rStyle w:val="A1"/>
          <w:rFonts w:ascii="Arial" w:eastAsia="Times New Roman" w:hAnsi="Arial" w:cs="Arial"/>
          <w:sz w:val="20"/>
          <w:szCs w:val="20"/>
          <w:lang w:val="en-US"/>
        </w:rPr>
      </w:pPr>
      <w:r>
        <w:rPr>
          <w:rStyle w:val="A1"/>
          <w:rFonts w:ascii="Arial" w:eastAsia="Times New Roman" w:hAnsi="Arial" w:cs="Arial"/>
          <w:sz w:val="20"/>
          <w:szCs w:val="20"/>
          <w:lang w:val="en-US"/>
        </w:rPr>
        <w:t>The signing took pla</w:t>
      </w:r>
      <w:r w:rsid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ce in </w:t>
      </w:r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Stockholm in </w:t>
      </w:r>
      <w:r w:rsid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>the presence of the prime ministers of China, W</w:t>
      </w:r>
      <w:r w:rsidR="00C949F0" w:rsidRP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en </w:t>
      </w:r>
      <w:proofErr w:type="spellStart"/>
      <w:r w:rsid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>Ji</w:t>
      </w:r>
      <w:r w:rsidR="00C949F0" w:rsidRP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>abao</w:t>
      </w:r>
      <w:proofErr w:type="spellEnd"/>
      <w:r w:rsidR="00C949F0">
        <w:rPr>
          <w:rStyle w:val="A1"/>
          <w:rFonts w:ascii="Arial" w:eastAsia="Times New Roman" w:hAnsi="Arial" w:cs="Arial"/>
          <w:sz w:val="20"/>
          <w:szCs w:val="20"/>
          <w:lang w:val="en-US"/>
        </w:rPr>
        <w:t>, and of Sweden, Fredrik</w:t>
      </w:r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>Reinfel</w:t>
      </w:r>
      <w:r w:rsidR="00C079E0">
        <w:rPr>
          <w:rStyle w:val="A1"/>
          <w:rFonts w:ascii="Arial" w:eastAsia="Times New Roman" w:hAnsi="Arial" w:cs="Arial"/>
          <w:sz w:val="20"/>
          <w:szCs w:val="20"/>
          <w:lang w:val="en-US"/>
        </w:rPr>
        <w:t>d</w:t>
      </w:r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>t</w:t>
      </w:r>
      <w:proofErr w:type="spellEnd"/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>.</w:t>
      </w:r>
    </w:p>
    <w:p w:rsidR="00164DDF" w:rsidRPr="00164DDF" w:rsidRDefault="00164DDF" w:rsidP="00164DDF">
      <w:pPr>
        <w:pStyle w:val="Rubrik2"/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</w:pP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Under the agreement, Chemrec and TCC will develop an offering to provide industry standard design, engineering</w:t>
      </w:r>
      <w:r w:rsidR="00C9287D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,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 procurement</w:t>
      </w:r>
      <w:r w:rsidR="00C9287D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 and construction (EPC)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 services as well as overall performance guarantees to support project financing for </w:t>
      </w:r>
      <w:r w:rsidR="002B62A3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b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lack </w:t>
      </w:r>
      <w:r w:rsidR="002B62A3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l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iquor </w:t>
      </w:r>
      <w:r w:rsidR="002B62A3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g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asification plants. TCC will also assist in procuring plant financing.</w:t>
      </w:r>
    </w:p>
    <w:p w:rsidR="00164DDF" w:rsidRDefault="00164DDF" w:rsidP="00164DDF">
      <w:pPr>
        <w:pStyle w:val="Rubrik2"/>
        <w:rPr>
          <w:rStyle w:val="A1"/>
          <w:rFonts w:ascii="Arial" w:eastAsia="Times New Roman" w:hAnsi="Arial" w:cs="Arial"/>
          <w:sz w:val="20"/>
          <w:szCs w:val="20"/>
          <w:lang w:val="en-US"/>
        </w:rPr>
      </w:pP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TCC is </w:t>
      </w:r>
      <w:r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also u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nder the terms of the agreement approved by Chemrec as supplier of complete turnkey Chemrec plants, with the gasification </w:t>
      </w:r>
      <w:r w:rsidR="00C9287D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key equipment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 be</w:t>
      </w:r>
      <w:r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>ing</w:t>
      </w:r>
      <w:r w:rsidRPr="00164DDF">
        <w:rPr>
          <w:rStyle w:val="A1"/>
          <w:rFonts w:ascii="Arial" w:eastAsia="Times New Roman" w:hAnsi="Arial" w:cs="Arial"/>
          <w:b w:val="0"/>
          <w:bCs w:val="0"/>
          <w:sz w:val="20"/>
          <w:szCs w:val="20"/>
          <w:lang w:val="en-US"/>
        </w:rPr>
        <w:t xml:space="preserve"> designed and provided by Chemrec. TCC will co-market and perform joint proposals with Chemrec.</w:t>
      </w:r>
    </w:p>
    <w:p w:rsidR="00997F86" w:rsidRDefault="00997F86" w:rsidP="00CD5164">
      <w:pPr>
        <w:spacing w:after="0" w:line="240" w:lineRule="auto"/>
        <w:rPr>
          <w:rStyle w:val="A1"/>
          <w:rFonts w:ascii="Arial" w:eastAsia="Times New Roman" w:hAnsi="Arial" w:cs="Arial"/>
          <w:sz w:val="20"/>
          <w:szCs w:val="20"/>
          <w:lang w:val="en-US"/>
        </w:rPr>
      </w:pPr>
    </w:p>
    <w:p w:rsidR="00CD5164" w:rsidRDefault="00841124" w:rsidP="00CD5164">
      <w:pPr>
        <w:spacing w:after="0" w:line="240" w:lineRule="auto"/>
        <w:rPr>
          <w:rStyle w:val="A1"/>
          <w:rFonts w:ascii="Arial" w:eastAsia="Times New Roman" w:hAnsi="Arial" w:cs="Arial"/>
          <w:sz w:val="20"/>
          <w:szCs w:val="20"/>
          <w:lang w:val="en-US"/>
        </w:rPr>
      </w:pPr>
      <w:r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“</w:t>
      </w:r>
      <w:r w:rsidR="004373BB">
        <w:rPr>
          <w:rStyle w:val="A1"/>
          <w:rFonts w:ascii="Arial" w:eastAsia="Times New Roman" w:hAnsi="Arial" w:cs="Arial"/>
          <w:sz w:val="20"/>
          <w:szCs w:val="20"/>
          <w:lang w:val="en-US"/>
        </w:rPr>
        <w:t>TCC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>has</w:t>
      </w:r>
      <w:r w:rsidR="00567CD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extensive</w:t>
      </w:r>
      <w:r w:rsidR="002B7ED8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567CD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experience in engineering</w:t>
      </w:r>
      <w:r w:rsidR="004373BB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and</w:t>
      </w:r>
      <w:r w:rsidR="00567CD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construction of </w:t>
      </w:r>
      <w:r w:rsidR="00C9287D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gasification, </w:t>
      </w:r>
      <w:r w:rsidR="004373BB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gas processing and synthesis plants. 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Th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>is agreement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567CD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will </w:t>
      </w:r>
      <w:r w:rsidR="002B7ED8">
        <w:rPr>
          <w:rStyle w:val="A1"/>
          <w:rFonts w:ascii="Arial" w:eastAsia="Times New Roman" w:hAnsi="Arial" w:cs="Arial"/>
          <w:sz w:val="20"/>
          <w:szCs w:val="20"/>
          <w:lang w:val="en-US"/>
        </w:rPr>
        <w:t>bring</w:t>
      </w:r>
      <w:r w:rsidR="00567CD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BF3B5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solid and cost-efficient design</w:t>
      </w:r>
      <w:r w:rsidR="00C9287D">
        <w:rPr>
          <w:rStyle w:val="A1"/>
          <w:rFonts w:ascii="Arial" w:eastAsia="Times New Roman" w:hAnsi="Arial" w:cs="Arial"/>
          <w:sz w:val="20"/>
          <w:szCs w:val="20"/>
          <w:lang w:val="en-US"/>
        </w:rPr>
        <w:t>, procurement and</w:t>
      </w:r>
      <w:r w:rsidR="00164DDF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construction </w:t>
      </w:r>
      <w:r w:rsidR="00164DDF">
        <w:rPr>
          <w:rStyle w:val="A1"/>
          <w:rFonts w:ascii="Arial" w:eastAsia="Times New Roman" w:hAnsi="Arial" w:cs="Arial"/>
          <w:sz w:val="20"/>
          <w:szCs w:val="20"/>
          <w:lang w:val="en-US"/>
        </w:rPr>
        <w:t>to our projects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164DDF">
        <w:rPr>
          <w:rStyle w:val="A1"/>
          <w:rFonts w:ascii="Arial" w:eastAsia="Times New Roman" w:hAnsi="Arial" w:cs="Arial"/>
          <w:sz w:val="20"/>
          <w:szCs w:val="20"/>
          <w:lang w:val="en-US"/>
        </w:rPr>
        <w:t>and</w:t>
      </w:r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164DDF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will </w:t>
      </w:r>
      <w:r w:rsidR="00C9287D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give 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us </w:t>
      </w:r>
      <w:r w:rsidR="00164DDF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the ability to provide </w:t>
      </w:r>
      <w:r w:rsidR="00C9287D">
        <w:rPr>
          <w:rStyle w:val="A1"/>
          <w:rFonts w:ascii="Arial" w:eastAsia="Times New Roman" w:hAnsi="Arial" w:cs="Arial"/>
          <w:sz w:val="20"/>
          <w:szCs w:val="20"/>
          <w:lang w:val="en-US"/>
        </w:rPr>
        <w:t>complete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system</w:t>
      </w:r>
      <w:r w:rsidR="005F7BA3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solutions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  <w:r w:rsid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on</w:t>
      </w:r>
      <w:r w:rsidR="005544F9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an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industrial scale.</w:t>
      </w:r>
      <w:r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”</w:t>
      </w:r>
      <w:r w:rsidR="00BF3B5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says Max Jönsson, Chemrec CEO</w:t>
      </w:r>
      <w:r w:rsidR="008C28E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>.</w:t>
      </w:r>
      <w:r w:rsidR="00BF3B59" w:rsidRPr="00CD5164">
        <w:rPr>
          <w:rStyle w:val="A1"/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D1248E" w:rsidRPr="00CD5164" w:rsidRDefault="00D1248E" w:rsidP="004A1B5C">
      <w:pPr>
        <w:rPr>
          <w:lang w:val="en-US"/>
        </w:rPr>
      </w:pPr>
    </w:p>
    <w:p w:rsidR="00CD5164" w:rsidRPr="00C9237C" w:rsidRDefault="00CD5164" w:rsidP="00CD5164">
      <w:pPr>
        <w:pBdr>
          <w:bottom w:val="single" w:sz="6" w:space="31" w:color="auto"/>
        </w:pBdr>
        <w:rPr>
          <w:rFonts w:ascii="Arial" w:hAnsi="Arial" w:cs="Arial"/>
          <w:sz w:val="20"/>
          <w:szCs w:val="20"/>
          <w:lang w:val="en-US"/>
        </w:rPr>
      </w:pPr>
      <w:r w:rsidRPr="00C9237C">
        <w:rPr>
          <w:rFonts w:ascii="Arial" w:hAnsi="Arial" w:cs="Arial"/>
          <w:sz w:val="20"/>
          <w:szCs w:val="20"/>
          <w:lang w:val="en-US"/>
        </w:rPr>
        <w:t>For more information, please contact Chemrec AB:</w:t>
      </w:r>
    </w:p>
    <w:p w:rsidR="00CD5164" w:rsidRPr="00C9237C" w:rsidRDefault="00CD5164" w:rsidP="00CD5164">
      <w:pPr>
        <w:pBdr>
          <w:bottom w:val="single" w:sz="6" w:space="31" w:color="auto"/>
        </w:pBdr>
        <w:tabs>
          <w:tab w:val="left" w:pos="3686"/>
        </w:tabs>
        <w:rPr>
          <w:rFonts w:ascii="Arial" w:hAnsi="Arial" w:cs="Arial"/>
          <w:sz w:val="20"/>
          <w:szCs w:val="20"/>
          <w:lang w:val="en-US"/>
        </w:rPr>
      </w:pPr>
      <w:r w:rsidRPr="00C9237C">
        <w:rPr>
          <w:rFonts w:ascii="Arial" w:hAnsi="Arial" w:cs="Arial"/>
          <w:sz w:val="20"/>
          <w:szCs w:val="20"/>
          <w:lang w:val="en-US"/>
        </w:rPr>
        <w:t>Max Jönsson, CEO</w:t>
      </w:r>
      <w:r w:rsidRPr="00C9237C">
        <w:rPr>
          <w:rFonts w:ascii="Arial" w:hAnsi="Arial" w:cs="Arial"/>
          <w:sz w:val="20"/>
          <w:szCs w:val="20"/>
          <w:lang w:val="en-US"/>
        </w:rPr>
        <w:tab/>
        <w:t xml:space="preserve">Ph. +46 73 628 58 40, e-mail </w:t>
      </w:r>
      <w:hyperlink r:id="rId9" w:history="1">
        <w:r w:rsidRPr="00FF11CF">
          <w:rPr>
            <w:rStyle w:val="Hyperlnk"/>
            <w:rFonts w:ascii="Arial" w:eastAsiaTheme="majorEastAsia" w:hAnsi="Arial" w:cs="Arial"/>
            <w:color w:val="003BB3" w:themeColor="accent2" w:themeShade="80"/>
            <w:sz w:val="20"/>
            <w:szCs w:val="20"/>
            <w:lang w:val="en-US"/>
          </w:rPr>
          <w:t>max.jonsson@chemrec.se</w:t>
        </w:r>
      </w:hyperlink>
    </w:p>
    <w:p w:rsidR="00CD5164" w:rsidRDefault="00CD5164" w:rsidP="00CD5164">
      <w:pPr>
        <w:pBdr>
          <w:bottom w:val="single" w:sz="6" w:space="31" w:color="auto"/>
        </w:pBdr>
        <w:tabs>
          <w:tab w:val="left" w:pos="3686"/>
        </w:tabs>
        <w:rPr>
          <w:rFonts w:ascii="Arial" w:hAnsi="Arial" w:cs="Arial"/>
          <w:sz w:val="20"/>
          <w:szCs w:val="20"/>
          <w:lang w:val="en-US"/>
        </w:rPr>
      </w:pPr>
      <w:r w:rsidRPr="00C9237C">
        <w:rPr>
          <w:rFonts w:ascii="Arial" w:hAnsi="Arial" w:cs="Arial"/>
          <w:sz w:val="20"/>
          <w:szCs w:val="20"/>
          <w:lang w:val="en-US"/>
        </w:rPr>
        <w:t>Jonas Rudberg, COO</w:t>
      </w:r>
      <w:r w:rsidRPr="00C9237C">
        <w:rPr>
          <w:rFonts w:ascii="Arial" w:hAnsi="Arial" w:cs="Arial"/>
          <w:sz w:val="20"/>
          <w:szCs w:val="20"/>
          <w:lang w:val="en-US"/>
        </w:rPr>
        <w:tab/>
        <w:t xml:space="preserve">Ph. +46 70 662 35 71 e-mail </w:t>
      </w:r>
      <w:hyperlink r:id="rId10" w:history="1">
        <w:r w:rsidRPr="00FF11CF">
          <w:rPr>
            <w:rStyle w:val="Hyperlnk"/>
            <w:rFonts w:ascii="Arial" w:eastAsiaTheme="majorEastAsia" w:hAnsi="Arial" w:cs="Arial"/>
            <w:color w:val="003BB3" w:themeColor="accent2" w:themeShade="80"/>
            <w:sz w:val="20"/>
            <w:szCs w:val="20"/>
            <w:lang w:val="en-US"/>
          </w:rPr>
          <w:t>jonas.rudberg@chemrec.se</w:t>
        </w:r>
      </w:hyperlink>
      <w:r w:rsidRPr="00C9237C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C9287D" w:rsidRDefault="00695A6F" w:rsidP="00CD5164">
      <w:pPr>
        <w:pBdr>
          <w:bottom w:val="single" w:sz="6" w:space="31" w:color="auto"/>
        </w:pBdr>
        <w:tabs>
          <w:tab w:val="left" w:pos="3686"/>
        </w:tabs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For more material, please see </w:t>
      </w:r>
      <w:hyperlink r:id="rId11" w:history="1">
        <w:r w:rsidR="00CC406C" w:rsidRPr="00CC406C">
          <w:rPr>
            <w:rStyle w:val="Hyperlnk"/>
            <w:rFonts w:ascii="Arial" w:hAnsi="Arial" w:cs="Arial"/>
            <w:color w:val="003BB3" w:themeColor="accent2" w:themeShade="80"/>
            <w:sz w:val="20"/>
            <w:szCs w:val="20"/>
            <w:lang w:val="en-US"/>
          </w:rPr>
          <w:t>www.chemrec.se/TCC-press-release.aspx</w:t>
        </w:r>
      </w:hyperlink>
      <w:r w:rsidR="00CC406C">
        <w:rPr>
          <w:rFonts w:ascii="Arial" w:hAnsi="Arial" w:cs="Arial"/>
          <w:color w:val="003BB3" w:themeColor="accent2" w:themeShade="80"/>
          <w:sz w:val="20"/>
          <w:szCs w:val="20"/>
          <w:lang w:val="en-US"/>
        </w:rPr>
        <w:t xml:space="preserve"> </w:t>
      </w:r>
    </w:p>
    <w:p w:rsidR="00572F11" w:rsidRDefault="00CD5164" w:rsidP="00572F11">
      <w:pPr>
        <w:spacing w:before="120" w:line="280" w:lineRule="exact"/>
        <w:rPr>
          <w:rFonts w:ascii="Arial" w:hAnsi="Arial" w:cs="Arial"/>
          <w:b/>
          <w:sz w:val="20"/>
          <w:szCs w:val="20"/>
          <w:lang w:val="en-US"/>
        </w:rPr>
      </w:pPr>
      <w:r w:rsidRPr="004D5266">
        <w:rPr>
          <w:rFonts w:ascii="Arial" w:hAnsi="Arial" w:cs="Arial"/>
          <w:b/>
          <w:sz w:val="20"/>
          <w:szCs w:val="20"/>
          <w:lang w:val="en-US"/>
        </w:rPr>
        <w:t xml:space="preserve">About </w:t>
      </w:r>
      <w:r w:rsidR="00FF11CF">
        <w:rPr>
          <w:rFonts w:ascii="Arial" w:hAnsi="Arial" w:cs="Arial"/>
          <w:b/>
          <w:sz w:val="20"/>
          <w:szCs w:val="20"/>
          <w:lang w:val="en-US"/>
        </w:rPr>
        <w:t>TCC</w:t>
      </w:r>
    </w:p>
    <w:p w:rsidR="00FF11CF" w:rsidRPr="00572F11" w:rsidRDefault="00FF11CF" w:rsidP="00572F11">
      <w:pPr>
        <w:spacing w:before="120" w:line="280" w:lineRule="exact"/>
        <w:rPr>
          <w:rFonts w:ascii="Arial" w:hAnsi="Arial" w:cs="Arial"/>
          <w:b/>
          <w:sz w:val="20"/>
          <w:szCs w:val="20"/>
          <w:lang w:val="en-US"/>
        </w:rPr>
      </w:pPr>
      <w:r w:rsidRPr="00572F11">
        <w:rPr>
          <w:rFonts w:ascii="Arial" w:hAnsi="Arial" w:cs="Arial"/>
          <w:sz w:val="20"/>
          <w:szCs w:val="20"/>
          <w:lang w:val="en-US"/>
        </w:rPr>
        <w:t>TCC is a leading international engineering corporation. TCC provides engineering design, procurement, construction management and commission</w:t>
      </w:r>
      <w:r w:rsidR="005544F9" w:rsidRPr="00572F11">
        <w:rPr>
          <w:rFonts w:ascii="Arial" w:hAnsi="Arial" w:cs="Arial"/>
          <w:sz w:val="20"/>
          <w:szCs w:val="20"/>
          <w:lang w:val="en-US"/>
        </w:rPr>
        <w:t>ing</w:t>
      </w:r>
      <w:r w:rsidRPr="00572F11">
        <w:rPr>
          <w:rFonts w:ascii="Arial" w:hAnsi="Arial" w:cs="Arial"/>
          <w:sz w:val="20"/>
          <w:szCs w:val="20"/>
          <w:lang w:val="en-US"/>
        </w:rPr>
        <w:t xml:space="preserve"> supervision</w:t>
      </w:r>
      <w:r w:rsidR="005544F9" w:rsidRPr="00572F11">
        <w:rPr>
          <w:rFonts w:ascii="Arial" w:hAnsi="Arial" w:cs="Arial"/>
          <w:sz w:val="20"/>
          <w:szCs w:val="20"/>
          <w:lang w:val="en-US"/>
        </w:rPr>
        <w:t>.</w:t>
      </w:r>
      <w:r w:rsidRPr="00572F11">
        <w:rPr>
          <w:rFonts w:ascii="Arial" w:hAnsi="Arial" w:cs="Arial"/>
          <w:sz w:val="20"/>
          <w:szCs w:val="20"/>
          <w:lang w:val="en-US"/>
        </w:rPr>
        <w:t xml:space="preserve"> </w:t>
      </w:r>
      <w:r w:rsidR="005544F9" w:rsidRPr="00572F11">
        <w:rPr>
          <w:rFonts w:ascii="Arial" w:hAnsi="Arial" w:cs="Arial"/>
          <w:sz w:val="20"/>
          <w:szCs w:val="20"/>
          <w:lang w:val="en-US"/>
        </w:rPr>
        <w:t>TCC is</w:t>
      </w:r>
      <w:r w:rsidRPr="00572F11">
        <w:rPr>
          <w:rFonts w:ascii="Arial" w:hAnsi="Arial" w:cs="Arial"/>
          <w:sz w:val="20"/>
          <w:szCs w:val="20"/>
          <w:lang w:val="en-US"/>
        </w:rPr>
        <w:t xml:space="preserve"> listed as one of the top 225 largest global engineering EPC contractors and top 200 largest global design firms. TCC has completed thousands of projects in over 30 countries</w:t>
      </w:r>
      <w:r w:rsidR="006C0F57">
        <w:rPr>
          <w:rFonts w:ascii="Arial" w:hAnsi="Arial" w:cs="Arial"/>
          <w:sz w:val="20"/>
          <w:szCs w:val="20"/>
          <w:lang w:val="en-US"/>
        </w:rPr>
        <w:t>.</w:t>
      </w:r>
    </w:p>
    <w:p w:rsidR="00572F11" w:rsidRDefault="00CD5164" w:rsidP="00572F11">
      <w:pPr>
        <w:rPr>
          <w:rFonts w:ascii="Arial" w:hAnsi="Arial" w:cs="Arial"/>
          <w:sz w:val="20"/>
          <w:szCs w:val="20"/>
          <w:lang w:val="en-US"/>
        </w:rPr>
      </w:pPr>
      <w:r w:rsidRPr="00924483">
        <w:rPr>
          <w:rFonts w:ascii="Arial" w:hAnsi="Arial" w:cs="Arial"/>
          <w:sz w:val="20"/>
          <w:szCs w:val="20"/>
          <w:lang w:val="en-US"/>
        </w:rPr>
        <w:t xml:space="preserve">For more information see </w:t>
      </w:r>
      <w:hyperlink r:id="rId12" w:history="1">
        <w:r w:rsidR="00C9287D" w:rsidRPr="00C9287D">
          <w:rPr>
            <w:rStyle w:val="Hyperlnk"/>
            <w:rFonts w:ascii="Arial" w:hAnsi="Arial" w:cs="Arial"/>
            <w:color w:val="003BB3" w:themeColor="accent2" w:themeShade="80"/>
            <w:sz w:val="20"/>
            <w:szCs w:val="20"/>
            <w:lang w:val="en-US"/>
          </w:rPr>
          <w:t>www.china-tcc.com</w:t>
        </w:r>
      </w:hyperlink>
    </w:p>
    <w:p w:rsidR="00CD5164" w:rsidRPr="00572F11" w:rsidRDefault="00CD5164" w:rsidP="00572F11">
      <w:pPr>
        <w:spacing w:before="120" w:line="280" w:lineRule="exact"/>
        <w:rPr>
          <w:rFonts w:ascii="Arial" w:hAnsi="Arial" w:cs="Arial"/>
          <w:b/>
          <w:sz w:val="20"/>
          <w:szCs w:val="20"/>
          <w:lang w:val="en-US"/>
        </w:rPr>
      </w:pPr>
      <w:r w:rsidRPr="00277140">
        <w:rPr>
          <w:rFonts w:ascii="Arial" w:hAnsi="Arial" w:cs="Arial"/>
          <w:b/>
          <w:sz w:val="20"/>
          <w:szCs w:val="20"/>
          <w:lang w:val="en-US"/>
        </w:rPr>
        <w:t>About Chemrec</w:t>
      </w:r>
      <w:r w:rsidRPr="00572F11">
        <w:rPr>
          <w:rFonts w:ascii="Arial" w:hAnsi="Arial" w:cs="Arial"/>
          <w:b/>
          <w:sz w:val="20"/>
          <w:szCs w:val="20"/>
          <w:lang w:val="en-US"/>
        </w:rPr>
        <w:br/>
      </w:r>
      <w:r w:rsidRPr="00572F11">
        <w:rPr>
          <w:rFonts w:ascii="Arial" w:hAnsi="Arial" w:cs="Arial"/>
          <w:sz w:val="20"/>
          <w:szCs w:val="20"/>
          <w:lang w:val="en-US"/>
        </w:rPr>
        <w:t>Chemrec is a Swedish company developing and commercializing technology for black liquor gasification</w:t>
      </w:r>
      <w:r w:rsidR="00C9287D">
        <w:rPr>
          <w:rFonts w:ascii="Arial" w:hAnsi="Arial" w:cs="Arial"/>
          <w:sz w:val="20"/>
          <w:szCs w:val="20"/>
          <w:lang w:val="en-US"/>
        </w:rPr>
        <w:t>. Through the unique properties of black liquor and the integration with the pulp mill, Chemrec technology provides a superior route to 2</w:t>
      </w:r>
      <w:r w:rsidR="00C9287D" w:rsidRPr="00C9287D">
        <w:rPr>
          <w:rFonts w:ascii="Arial" w:hAnsi="Arial" w:cs="Arial"/>
          <w:sz w:val="20"/>
          <w:szCs w:val="20"/>
          <w:vertAlign w:val="superscript"/>
          <w:lang w:val="en-US"/>
        </w:rPr>
        <w:t>nd</w:t>
      </w:r>
      <w:r w:rsidR="00C9287D">
        <w:rPr>
          <w:rFonts w:ascii="Arial" w:hAnsi="Arial" w:cs="Arial"/>
          <w:sz w:val="20"/>
          <w:szCs w:val="20"/>
          <w:lang w:val="en-US"/>
        </w:rPr>
        <w:t xml:space="preserve"> generation, non-food competing biofuels or green power. </w:t>
      </w:r>
      <w:r w:rsidRPr="00572F11">
        <w:rPr>
          <w:rFonts w:ascii="Arial" w:hAnsi="Arial" w:cs="Arial"/>
          <w:sz w:val="20"/>
          <w:szCs w:val="20"/>
          <w:lang w:val="en-US"/>
        </w:rPr>
        <w:t xml:space="preserve">The company’s shareholders include VantagePoint Venture Partners, Volvo Technology Transfer, Environmental Technologies Fund and </w:t>
      </w:r>
      <w:proofErr w:type="spellStart"/>
      <w:r w:rsidRPr="00572F11">
        <w:rPr>
          <w:rFonts w:ascii="Arial" w:hAnsi="Arial" w:cs="Arial"/>
          <w:sz w:val="20"/>
          <w:szCs w:val="20"/>
          <w:lang w:val="en-US"/>
        </w:rPr>
        <w:t>Nykomb</w:t>
      </w:r>
      <w:proofErr w:type="spellEnd"/>
      <w:r w:rsidRPr="00572F11">
        <w:rPr>
          <w:rFonts w:ascii="Arial" w:hAnsi="Arial" w:cs="Arial"/>
          <w:sz w:val="20"/>
          <w:szCs w:val="20"/>
          <w:lang w:val="en-US"/>
        </w:rPr>
        <w:t xml:space="preserve"> </w:t>
      </w:r>
      <w:proofErr w:type="spellStart"/>
      <w:r w:rsidRPr="00572F11">
        <w:rPr>
          <w:rFonts w:ascii="Arial" w:hAnsi="Arial" w:cs="Arial"/>
          <w:sz w:val="20"/>
          <w:szCs w:val="20"/>
          <w:lang w:val="en-US"/>
        </w:rPr>
        <w:t>Synergetics</w:t>
      </w:r>
      <w:proofErr w:type="spellEnd"/>
      <w:r w:rsidRPr="00572F11">
        <w:rPr>
          <w:rFonts w:ascii="Arial" w:hAnsi="Arial" w:cs="Arial"/>
          <w:sz w:val="20"/>
          <w:szCs w:val="20"/>
          <w:lang w:val="en-US"/>
        </w:rPr>
        <w:t>.</w:t>
      </w:r>
      <w:r w:rsidRPr="00572F11">
        <w:rPr>
          <w:rFonts w:ascii="Arial" w:hAnsi="Arial" w:cs="Arial"/>
          <w:b/>
          <w:sz w:val="20"/>
          <w:szCs w:val="20"/>
          <w:lang w:val="en-US"/>
        </w:rPr>
        <w:t xml:space="preserve">           </w:t>
      </w:r>
    </w:p>
    <w:p w:rsidR="00841124" w:rsidRPr="00567CD9" w:rsidRDefault="00CD5164" w:rsidP="00C9287D">
      <w:pPr>
        <w:spacing w:after="240" w:line="280" w:lineRule="exact"/>
        <w:rPr>
          <w:lang w:val="en-US"/>
        </w:rPr>
      </w:pPr>
      <w:r w:rsidRPr="00277140">
        <w:rPr>
          <w:rFonts w:ascii="Arial" w:hAnsi="Arial" w:cs="Arial"/>
          <w:sz w:val="20"/>
          <w:szCs w:val="20"/>
          <w:lang w:val="en-US"/>
        </w:rPr>
        <w:t xml:space="preserve">For more information see </w:t>
      </w:r>
      <w:hyperlink r:id="rId13" w:history="1">
        <w:r w:rsidRPr="00FF11CF">
          <w:rPr>
            <w:rStyle w:val="Hyperlnk"/>
            <w:rFonts w:ascii="Arial" w:eastAsiaTheme="majorEastAsia" w:hAnsi="Arial" w:cs="Arial"/>
            <w:color w:val="003BB3" w:themeColor="accent2" w:themeShade="80"/>
            <w:sz w:val="20"/>
            <w:szCs w:val="20"/>
            <w:lang w:val="en-US"/>
          </w:rPr>
          <w:t>www.chemrec.se</w:t>
        </w:r>
      </w:hyperlink>
      <w:r w:rsidRPr="00FF11CF">
        <w:rPr>
          <w:rFonts w:ascii="Arial" w:hAnsi="Arial" w:cs="Arial"/>
          <w:color w:val="003BB3" w:themeColor="accent2" w:themeShade="80"/>
          <w:sz w:val="20"/>
          <w:szCs w:val="20"/>
          <w:lang w:val="en-US"/>
        </w:rPr>
        <w:t>.</w:t>
      </w:r>
      <w:r w:rsidRPr="00277140">
        <w:rPr>
          <w:rFonts w:ascii="Arial" w:hAnsi="Arial" w:cs="Arial"/>
          <w:sz w:val="20"/>
          <w:szCs w:val="20"/>
          <w:lang w:val="en-US"/>
        </w:rPr>
        <w:t xml:space="preserve"> </w:t>
      </w:r>
    </w:p>
    <w:sectPr w:rsidR="00841124" w:rsidRPr="00567CD9" w:rsidSect="000A30D0">
      <w:headerReference w:type="default" r:id="rId14"/>
      <w:pgSz w:w="11906" w:h="16838" w:code="9"/>
      <w:pgMar w:top="1560" w:right="1418" w:bottom="851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C6" w:rsidRDefault="001853C6" w:rsidP="00C25DD2">
      <w:pPr>
        <w:spacing w:after="0" w:line="240" w:lineRule="auto"/>
      </w:pPr>
      <w:r>
        <w:separator/>
      </w:r>
    </w:p>
  </w:endnote>
  <w:endnote w:type="continuationSeparator" w:id="0">
    <w:p w:rsidR="001853C6" w:rsidRDefault="001853C6" w:rsidP="00C25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C6" w:rsidRDefault="001853C6" w:rsidP="00C25DD2">
      <w:pPr>
        <w:spacing w:after="0" w:line="240" w:lineRule="auto"/>
      </w:pPr>
      <w:r>
        <w:separator/>
      </w:r>
    </w:p>
  </w:footnote>
  <w:footnote w:type="continuationSeparator" w:id="0">
    <w:p w:rsidR="001853C6" w:rsidRDefault="001853C6" w:rsidP="00C25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79E0" w:rsidRDefault="00C079E0" w:rsidP="000A30D0">
    <w:pPr>
      <w:pStyle w:val="Sidhuvud"/>
      <w:jc w:val="right"/>
    </w:pPr>
    <w:r>
      <w:rPr>
        <w:rFonts w:cs="Frutiger 45 Light"/>
        <w:b/>
        <w:bCs/>
        <w:noProof/>
        <w:color w:val="221E1F"/>
      </w:rPr>
      <w:drawing>
        <wp:inline distT="0" distB="0" distL="0" distR="0">
          <wp:extent cx="1343025" cy="209550"/>
          <wp:effectExtent l="19050" t="0" r="9525" b="0"/>
          <wp:docPr id="1" name="Bild 1" descr="Chemrec logo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hemrec logo_medi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3CAE411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55CB0E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002885"/>
    <w:multiLevelType w:val="multilevel"/>
    <w:tmpl w:val="FA260668"/>
    <w:lvl w:ilvl="0">
      <w:start w:val="1"/>
      <w:numFmt w:val="decimal"/>
      <w:pStyle w:val="RubrikNumr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Numr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ubrikNumr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D9"/>
    <w:rsid w:val="00031FAB"/>
    <w:rsid w:val="000409E3"/>
    <w:rsid w:val="00095540"/>
    <w:rsid w:val="000A1730"/>
    <w:rsid w:val="000A30D0"/>
    <w:rsid w:val="000D2E7A"/>
    <w:rsid w:val="000F2C97"/>
    <w:rsid w:val="00107439"/>
    <w:rsid w:val="0013076B"/>
    <w:rsid w:val="00140553"/>
    <w:rsid w:val="00145A79"/>
    <w:rsid w:val="00164DDF"/>
    <w:rsid w:val="0017037D"/>
    <w:rsid w:val="00171137"/>
    <w:rsid w:val="00176562"/>
    <w:rsid w:val="001853C6"/>
    <w:rsid w:val="001B083D"/>
    <w:rsid w:val="001B3956"/>
    <w:rsid w:val="001C0836"/>
    <w:rsid w:val="001D6332"/>
    <w:rsid w:val="00243002"/>
    <w:rsid w:val="002722FC"/>
    <w:rsid w:val="00290D02"/>
    <w:rsid w:val="0029109B"/>
    <w:rsid w:val="002B62A3"/>
    <w:rsid w:val="002B7ED8"/>
    <w:rsid w:val="002C3EDE"/>
    <w:rsid w:val="003472A2"/>
    <w:rsid w:val="00352007"/>
    <w:rsid w:val="00356092"/>
    <w:rsid w:val="00370580"/>
    <w:rsid w:val="003B1BE3"/>
    <w:rsid w:val="003B7475"/>
    <w:rsid w:val="003C6F6F"/>
    <w:rsid w:val="003D65CF"/>
    <w:rsid w:val="003E215D"/>
    <w:rsid w:val="003E224B"/>
    <w:rsid w:val="0043552E"/>
    <w:rsid w:val="004373BB"/>
    <w:rsid w:val="00450454"/>
    <w:rsid w:val="004663F3"/>
    <w:rsid w:val="00472CF7"/>
    <w:rsid w:val="004732BF"/>
    <w:rsid w:val="004A1B5C"/>
    <w:rsid w:val="004C02F7"/>
    <w:rsid w:val="004C7EE0"/>
    <w:rsid w:val="004E7645"/>
    <w:rsid w:val="004F0995"/>
    <w:rsid w:val="00501733"/>
    <w:rsid w:val="00507B3C"/>
    <w:rsid w:val="005256C9"/>
    <w:rsid w:val="00532C4B"/>
    <w:rsid w:val="00551A20"/>
    <w:rsid w:val="00552986"/>
    <w:rsid w:val="005544F9"/>
    <w:rsid w:val="00567CD9"/>
    <w:rsid w:val="00572F11"/>
    <w:rsid w:val="005730CE"/>
    <w:rsid w:val="00584884"/>
    <w:rsid w:val="005862EB"/>
    <w:rsid w:val="005874F4"/>
    <w:rsid w:val="005A0804"/>
    <w:rsid w:val="005B7FBE"/>
    <w:rsid w:val="005F6E9A"/>
    <w:rsid w:val="005F7BA3"/>
    <w:rsid w:val="0062091B"/>
    <w:rsid w:val="00633088"/>
    <w:rsid w:val="006600B0"/>
    <w:rsid w:val="00670317"/>
    <w:rsid w:val="006872E2"/>
    <w:rsid w:val="006907D8"/>
    <w:rsid w:val="00695A6F"/>
    <w:rsid w:val="006C0F57"/>
    <w:rsid w:val="006E56BD"/>
    <w:rsid w:val="00711329"/>
    <w:rsid w:val="00721EF5"/>
    <w:rsid w:val="00735D16"/>
    <w:rsid w:val="00745F2B"/>
    <w:rsid w:val="007641A9"/>
    <w:rsid w:val="00771314"/>
    <w:rsid w:val="00775FF0"/>
    <w:rsid w:val="0079310D"/>
    <w:rsid w:val="007C1BB1"/>
    <w:rsid w:val="00801BEB"/>
    <w:rsid w:val="00801C59"/>
    <w:rsid w:val="00833FB1"/>
    <w:rsid w:val="00841124"/>
    <w:rsid w:val="0084556D"/>
    <w:rsid w:val="00856079"/>
    <w:rsid w:val="008A030C"/>
    <w:rsid w:val="008C28E9"/>
    <w:rsid w:val="008D2AD7"/>
    <w:rsid w:val="008E699C"/>
    <w:rsid w:val="009109E9"/>
    <w:rsid w:val="00912168"/>
    <w:rsid w:val="009226FE"/>
    <w:rsid w:val="00930E46"/>
    <w:rsid w:val="0094391F"/>
    <w:rsid w:val="00961CAF"/>
    <w:rsid w:val="00975B57"/>
    <w:rsid w:val="00982A6B"/>
    <w:rsid w:val="00984243"/>
    <w:rsid w:val="00997F86"/>
    <w:rsid w:val="00A264E1"/>
    <w:rsid w:val="00A3784B"/>
    <w:rsid w:val="00A753FA"/>
    <w:rsid w:val="00A96980"/>
    <w:rsid w:val="00AC61C8"/>
    <w:rsid w:val="00AD5C04"/>
    <w:rsid w:val="00AE4D68"/>
    <w:rsid w:val="00B02DC6"/>
    <w:rsid w:val="00B47021"/>
    <w:rsid w:val="00B566A0"/>
    <w:rsid w:val="00B568C8"/>
    <w:rsid w:val="00BB4074"/>
    <w:rsid w:val="00BD0424"/>
    <w:rsid w:val="00BE0F2B"/>
    <w:rsid w:val="00BE3762"/>
    <w:rsid w:val="00BF2739"/>
    <w:rsid w:val="00BF3B59"/>
    <w:rsid w:val="00BF6395"/>
    <w:rsid w:val="00C079E0"/>
    <w:rsid w:val="00C121E2"/>
    <w:rsid w:val="00C128BC"/>
    <w:rsid w:val="00C159A6"/>
    <w:rsid w:val="00C17B2D"/>
    <w:rsid w:val="00C25DD2"/>
    <w:rsid w:val="00C47C83"/>
    <w:rsid w:val="00C72350"/>
    <w:rsid w:val="00C74DDC"/>
    <w:rsid w:val="00C776C1"/>
    <w:rsid w:val="00C81735"/>
    <w:rsid w:val="00C9287D"/>
    <w:rsid w:val="00C949F0"/>
    <w:rsid w:val="00CA012D"/>
    <w:rsid w:val="00CA7CEC"/>
    <w:rsid w:val="00CB3C93"/>
    <w:rsid w:val="00CC406C"/>
    <w:rsid w:val="00CD410A"/>
    <w:rsid w:val="00CD5164"/>
    <w:rsid w:val="00CE0845"/>
    <w:rsid w:val="00D078BA"/>
    <w:rsid w:val="00D1248E"/>
    <w:rsid w:val="00D40976"/>
    <w:rsid w:val="00D413C7"/>
    <w:rsid w:val="00D45C41"/>
    <w:rsid w:val="00D46265"/>
    <w:rsid w:val="00D52663"/>
    <w:rsid w:val="00D5271D"/>
    <w:rsid w:val="00DA4D9B"/>
    <w:rsid w:val="00DB0ACC"/>
    <w:rsid w:val="00DD75B9"/>
    <w:rsid w:val="00DE5A5F"/>
    <w:rsid w:val="00DF06CD"/>
    <w:rsid w:val="00E01953"/>
    <w:rsid w:val="00E561C2"/>
    <w:rsid w:val="00E61CF9"/>
    <w:rsid w:val="00E73463"/>
    <w:rsid w:val="00E81004"/>
    <w:rsid w:val="00E82E67"/>
    <w:rsid w:val="00EC5F81"/>
    <w:rsid w:val="00F127F7"/>
    <w:rsid w:val="00F278C9"/>
    <w:rsid w:val="00F54F71"/>
    <w:rsid w:val="00F63153"/>
    <w:rsid w:val="00FA5EAA"/>
    <w:rsid w:val="00FD1651"/>
    <w:rsid w:val="00FF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" w:semiHidden="0"/>
    <w:lsdException w:name="List Bullet" w:semiHidden="0" w:qFormat="1"/>
    <w:lsdException w:name="List Number" w:semiHidden="0" w:qFormat="1"/>
    <w:lsdException w:name="Title" w:semiHidden="0" w:uiPriority="10"/>
    <w:lsdException w:name="Default Paragraph Font" w:uiPriority="1" w:unhideWhenUsed="1"/>
    <w:lsdException w:name="Subtitle" w:uiPriority="1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rsid w:val="00E73463"/>
    <w:pPr>
      <w:keepNext/>
      <w:keepLines/>
      <w:spacing w:before="480" w:after="220"/>
      <w:outlineLvl w:val="0"/>
    </w:pPr>
    <w:rPr>
      <w:rFonts w:asciiTheme="majorHAnsi" w:eastAsiaTheme="majorEastAsia" w:hAnsiTheme="majorHAnsi" w:cstheme="majorBidi"/>
      <w:b/>
      <w:bCs/>
      <w:color w:val="000088" w:themeColor="accen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E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8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AE4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88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98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626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7B2D"/>
  </w:style>
  <w:style w:type="paragraph" w:styleId="Sidfot">
    <w:name w:val="footer"/>
    <w:basedOn w:val="Normal"/>
    <w:link w:val="SidfotChar"/>
    <w:uiPriority w:val="99"/>
    <w:rsid w:val="0094391F"/>
    <w:pPr>
      <w:tabs>
        <w:tab w:val="right" w:pos="7371"/>
        <w:tab w:val="right" w:pos="9072"/>
      </w:tabs>
      <w:spacing w:after="0" w:line="240" w:lineRule="auto"/>
    </w:pPr>
    <w:rPr>
      <w:sz w:val="16"/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94391F"/>
    <w:rPr>
      <w:sz w:val="16"/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E73463"/>
    <w:rPr>
      <w:rFonts w:asciiTheme="majorHAnsi" w:eastAsiaTheme="majorEastAsia" w:hAnsiTheme="majorHAnsi" w:cstheme="majorBidi"/>
      <w:b/>
      <w:bCs/>
      <w:color w:val="000088" w:themeColor="accen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E4D68"/>
    <w:rPr>
      <w:rFonts w:asciiTheme="majorHAnsi" w:eastAsiaTheme="majorEastAsia" w:hAnsiTheme="majorHAnsi" w:cstheme="majorBidi"/>
      <w:b/>
      <w:bCs/>
      <w:color w:val="00008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E4D68"/>
    <w:rPr>
      <w:rFonts w:asciiTheme="majorHAnsi" w:eastAsiaTheme="majorEastAsia" w:hAnsiTheme="majorHAnsi" w:cstheme="majorBidi"/>
      <w:b/>
      <w:bCs/>
      <w:color w:val="000088" w:themeColor="accent1"/>
    </w:rPr>
  </w:style>
  <w:style w:type="paragraph" w:styleId="Punktlista">
    <w:name w:val="List Bullet"/>
    <w:basedOn w:val="Normal"/>
    <w:uiPriority w:val="99"/>
    <w:qFormat/>
    <w:rsid w:val="001B3956"/>
    <w:pPr>
      <w:numPr>
        <w:numId w:val="1"/>
      </w:numPr>
      <w:contextualSpacing/>
    </w:pPr>
  </w:style>
  <w:style w:type="paragraph" w:styleId="Lista">
    <w:name w:val="List"/>
    <w:basedOn w:val="Normal"/>
    <w:uiPriority w:val="99"/>
    <w:semiHidden/>
    <w:rsid w:val="001B3956"/>
    <w:pPr>
      <w:ind w:left="283" w:hanging="283"/>
      <w:contextualSpacing/>
    </w:pPr>
  </w:style>
  <w:style w:type="character" w:styleId="Platshllartext">
    <w:name w:val="Placeholder Text"/>
    <w:basedOn w:val="Standardstycketeckensnitt"/>
    <w:uiPriority w:val="99"/>
    <w:semiHidden/>
    <w:rsid w:val="003B1BE3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rsid w:val="00C121E2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before="120" w:after="0" w:line="240" w:lineRule="auto"/>
    </w:pPr>
  </w:style>
  <w:style w:type="paragraph" w:styleId="Innehll2">
    <w:name w:val="toc 2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before="60" w:after="0" w:line="240" w:lineRule="auto"/>
    </w:pPr>
    <w:rPr>
      <w:noProof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after="0" w:line="240" w:lineRule="auto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C121E2"/>
    <w:rPr>
      <w:color w:val="B8EAE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EC5F81"/>
    <w:pPr>
      <w:ind w:left="720"/>
      <w:contextualSpacing/>
    </w:pPr>
  </w:style>
  <w:style w:type="paragraph" w:customStyle="1" w:styleId="RubrikNumr1">
    <w:name w:val="Rubrik Numr 1"/>
    <w:basedOn w:val="Rubrik1"/>
    <w:next w:val="Normal"/>
    <w:uiPriority w:val="2"/>
    <w:qFormat/>
    <w:rsid w:val="000F2C97"/>
    <w:pPr>
      <w:numPr>
        <w:numId w:val="2"/>
      </w:numPr>
      <w:tabs>
        <w:tab w:val="left" w:pos="851"/>
      </w:tabs>
      <w:ind w:left="0" w:firstLine="0"/>
    </w:pPr>
  </w:style>
  <w:style w:type="paragraph" w:customStyle="1" w:styleId="RubrikNumr2">
    <w:name w:val="Rubrik Numr 2"/>
    <w:basedOn w:val="Rubrik2"/>
    <w:next w:val="Normal"/>
    <w:uiPriority w:val="2"/>
    <w:qFormat/>
    <w:rsid w:val="000F2C97"/>
    <w:pPr>
      <w:numPr>
        <w:ilvl w:val="1"/>
        <w:numId w:val="2"/>
      </w:numPr>
      <w:tabs>
        <w:tab w:val="left" w:pos="851"/>
      </w:tabs>
      <w:ind w:left="0" w:hanging="6"/>
    </w:pPr>
  </w:style>
  <w:style w:type="paragraph" w:customStyle="1" w:styleId="RubrikNumr3">
    <w:name w:val="Rubrik Numr 3"/>
    <w:basedOn w:val="Rubrik3"/>
    <w:uiPriority w:val="2"/>
    <w:qFormat/>
    <w:rsid w:val="000F2C97"/>
    <w:pPr>
      <w:numPr>
        <w:ilvl w:val="2"/>
        <w:numId w:val="2"/>
      </w:numPr>
      <w:tabs>
        <w:tab w:val="left" w:pos="851"/>
      </w:tabs>
      <w:ind w:left="0" w:firstLine="0"/>
    </w:pPr>
  </w:style>
  <w:style w:type="paragraph" w:styleId="Numreradlista">
    <w:name w:val="List Number"/>
    <w:basedOn w:val="Normal"/>
    <w:uiPriority w:val="99"/>
    <w:qFormat/>
    <w:rsid w:val="00E61CF9"/>
    <w:pPr>
      <w:numPr>
        <w:numId w:val="5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E4D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88" w:themeColor="accen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E4D68"/>
    <w:rPr>
      <w:rFonts w:asciiTheme="majorHAnsi" w:eastAsiaTheme="majorEastAsia" w:hAnsiTheme="majorHAnsi" w:cstheme="majorBidi"/>
      <w:color w:val="000088" w:themeColor="accent1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C17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CD5164"/>
    <w:pPr>
      <w:autoSpaceDE w:val="0"/>
      <w:autoSpaceDN w:val="0"/>
      <w:adjustRightInd w:val="0"/>
      <w:spacing w:after="0" w:line="241" w:lineRule="atLeast"/>
    </w:pPr>
    <w:rPr>
      <w:rFonts w:ascii="Frutiger 45 Light" w:eastAsia="Times New Roman" w:hAnsi="Frutiger 45 Light" w:cs="Times New Roman"/>
      <w:sz w:val="24"/>
      <w:szCs w:val="24"/>
    </w:rPr>
  </w:style>
  <w:style w:type="character" w:customStyle="1" w:styleId="A1">
    <w:name w:val="A1"/>
    <w:uiPriority w:val="99"/>
    <w:rsid w:val="00CD5164"/>
    <w:rPr>
      <w:rFonts w:cs="Frutiger 45 Light"/>
      <w:color w:val="221E1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nhideWhenUsed="1"/>
    <w:lsdException w:name="caption" w:uiPriority="35" w:qFormat="1"/>
    <w:lsdException w:name="List" w:semiHidden="0"/>
    <w:lsdException w:name="List Bullet" w:semiHidden="0" w:qFormat="1"/>
    <w:lsdException w:name="List Number" w:semiHidden="0" w:qFormat="1"/>
    <w:lsdException w:name="Title" w:semiHidden="0" w:uiPriority="10"/>
    <w:lsdException w:name="Default Paragraph Font" w:uiPriority="1" w:unhideWhenUsed="1"/>
    <w:lsdException w:name="Subtitle" w:uiPriority="1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0" w:uiPriority="39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rsid w:val="00E73463"/>
    <w:pPr>
      <w:keepNext/>
      <w:keepLines/>
      <w:spacing w:before="480" w:after="220"/>
      <w:outlineLvl w:val="0"/>
    </w:pPr>
    <w:rPr>
      <w:rFonts w:asciiTheme="majorHAnsi" w:eastAsiaTheme="majorEastAsia" w:hAnsiTheme="majorHAnsi" w:cstheme="majorBidi"/>
      <w:b/>
      <w:bCs/>
      <w:color w:val="000088" w:themeColor="accent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AE4D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88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1"/>
    <w:qFormat/>
    <w:rsid w:val="00AE4D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88" w:themeColor="accent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98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46265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25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17B2D"/>
  </w:style>
  <w:style w:type="paragraph" w:styleId="Sidfot">
    <w:name w:val="footer"/>
    <w:basedOn w:val="Normal"/>
    <w:link w:val="SidfotChar"/>
    <w:uiPriority w:val="99"/>
    <w:rsid w:val="0094391F"/>
    <w:pPr>
      <w:tabs>
        <w:tab w:val="right" w:pos="7371"/>
        <w:tab w:val="right" w:pos="9072"/>
      </w:tabs>
      <w:spacing w:after="0" w:line="240" w:lineRule="auto"/>
    </w:pPr>
    <w:rPr>
      <w:sz w:val="16"/>
      <w:lang w:val="en-GB"/>
    </w:rPr>
  </w:style>
  <w:style w:type="character" w:customStyle="1" w:styleId="SidfotChar">
    <w:name w:val="Sidfot Char"/>
    <w:basedOn w:val="Standardstycketeckensnitt"/>
    <w:link w:val="Sidfot"/>
    <w:uiPriority w:val="99"/>
    <w:rsid w:val="0094391F"/>
    <w:rPr>
      <w:sz w:val="16"/>
      <w:lang w:val="en-GB"/>
    </w:rPr>
  </w:style>
  <w:style w:type="character" w:customStyle="1" w:styleId="Rubrik1Char">
    <w:name w:val="Rubrik 1 Char"/>
    <w:basedOn w:val="Standardstycketeckensnitt"/>
    <w:link w:val="Rubrik1"/>
    <w:uiPriority w:val="1"/>
    <w:rsid w:val="00E73463"/>
    <w:rPr>
      <w:rFonts w:asciiTheme="majorHAnsi" w:eastAsiaTheme="majorEastAsia" w:hAnsiTheme="majorHAnsi" w:cstheme="majorBidi"/>
      <w:b/>
      <w:bCs/>
      <w:color w:val="000088" w:themeColor="accent1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E4D68"/>
    <w:rPr>
      <w:rFonts w:asciiTheme="majorHAnsi" w:eastAsiaTheme="majorEastAsia" w:hAnsiTheme="majorHAnsi" w:cstheme="majorBidi"/>
      <w:b/>
      <w:bCs/>
      <w:color w:val="000088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AE4D68"/>
    <w:rPr>
      <w:rFonts w:asciiTheme="majorHAnsi" w:eastAsiaTheme="majorEastAsia" w:hAnsiTheme="majorHAnsi" w:cstheme="majorBidi"/>
      <w:b/>
      <w:bCs/>
      <w:color w:val="000088" w:themeColor="accent1"/>
    </w:rPr>
  </w:style>
  <w:style w:type="paragraph" w:styleId="Punktlista">
    <w:name w:val="List Bullet"/>
    <w:basedOn w:val="Normal"/>
    <w:uiPriority w:val="99"/>
    <w:qFormat/>
    <w:rsid w:val="001B3956"/>
    <w:pPr>
      <w:numPr>
        <w:numId w:val="1"/>
      </w:numPr>
      <w:contextualSpacing/>
    </w:pPr>
  </w:style>
  <w:style w:type="paragraph" w:styleId="Lista">
    <w:name w:val="List"/>
    <w:basedOn w:val="Normal"/>
    <w:uiPriority w:val="99"/>
    <w:semiHidden/>
    <w:rsid w:val="001B3956"/>
    <w:pPr>
      <w:ind w:left="283" w:hanging="283"/>
      <w:contextualSpacing/>
    </w:pPr>
  </w:style>
  <w:style w:type="character" w:styleId="Platshllartext">
    <w:name w:val="Placeholder Text"/>
    <w:basedOn w:val="Standardstycketeckensnitt"/>
    <w:uiPriority w:val="99"/>
    <w:semiHidden/>
    <w:rsid w:val="003B1BE3"/>
    <w:rPr>
      <w:color w:val="808080"/>
    </w:rPr>
  </w:style>
  <w:style w:type="paragraph" w:styleId="Innehllsfrteckningsrubrik">
    <w:name w:val="TOC Heading"/>
    <w:basedOn w:val="Rubrik1"/>
    <w:next w:val="Normal"/>
    <w:uiPriority w:val="39"/>
    <w:semiHidden/>
    <w:rsid w:val="00C121E2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before="120" w:after="0" w:line="240" w:lineRule="auto"/>
    </w:pPr>
  </w:style>
  <w:style w:type="paragraph" w:styleId="Innehll2">
    <w:name w:val="toc 2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before="60" w:after="0" w:line="240" w:lineRule="auto"/>
    </w:pPr>
    <w:rPr>
      <w:noProof/>
      <w:sz w:val="20"/>
    </w:rPr>
  </w:style>
  <w:style w:type="paragraph" w:styleId="Innehll3">
    <w:name w:val="toc 3"/>
    <w:basedOn w:val="Normal"/>
    <w:next w:val="Normal"/>
    <w:autoRedefine/>
    <w:uiPriority w:val="39"/>
    <w:semiHidden/>
    <w:rsid w:val="00C121E2"/>
    <w:pPr>
      <w:tabs>
        <w:tab w:val="right" w:leader="dot" w:pos="9062"/>
      </w:tabs>
      <w:spacing w:after="0" w:line="240" w:lineRule="auto"/>
    </w:pPr>
    <w:rPr>
      <w:noProof/>
      <w:sz w:val="18"/>
    </w:rPr>
  </w:style>
  <w:style w:type="character" w:styleId="Hyperlnk">
    <w:name w:val="Hyperlink"/>
    <w:basedOn w:val="Standardstycketeckensnitt"/>
    <w:uiPriority w:val="99"/>
    <w:unhideWhenUsed/>
    <w:rsid w:val="00C121E2"/>
    <w:rPr>
      <w:color w:val="B8EAEF" w:themeColor="hyperlink"/>
      <w:u w:val="single"/>
    </w:rPr>
  </w:style>
  <w:style w:type="paragraph" w:styleId="Liststycke">
    <w:name w:val="List Paragraph"/>
    <w:basedOn w:val="Normal"/>
    <w:uiPriority w:val="34"/>
    <w:semiHidden/>
    <w:qFormat/>
    <w:rsid w:val="00EC5F81"/>
    <w:pPr>
      <w:ind w:left="720"/>
      <w:contextualSpacing/>
    </w:pPr>
  </w:style>
  <w:style w:type="paragraph" w:customStyle="1" w:styleId="RubrikNumr1">
    <w:name w:val="Rubrik Numr 1"/>
    <w:basedOn w:val="Rubrik1"/>
    <w:next w:val="Normal"/>
    <w:uiPriority w:val="2"/>
    <w:qFormat/>
    <w:rsid w:val="000F2C97"/>
    <w:pPr>
      <w:numPr>
        <w:numId w:val="2"/>
      </w:numPr>
      <w:tabs>
        <w:tab w:val="left" w:pos="851"/>
      </w:tabs>
      <w:ind w:left="0" w:firstLine="0"/>
    </w:pPr>
  </w:style>
  <w:style w:type="paragraph" w:customStyle="1" w:styleId="RubrikNumr2">
    <w:name w:val="Rubrik Numr 2"/>
    <w:basedOn w:val="Rubrik2"/>
    <w:next w:val="Normal"/>
    <w:uiPriority w:val="2"/>
    <w:qFormat/>
    <w:rsid w:val="000F2C97"/>
    <w:pPr>
      <w:numPr>
        <w:ilvl w:val="1"/>
        <w:numId w:val="2"/>
      </w:numPr>
      <w:tabs>
        <w:tab w:val="left" w:pos="851"/>
      </w:tabs>
      <w:ind w:left="0" w:hanging="6"/>
    </w:pPr>
  </w:style>
  <w:style w:type="paragraph" w:customStyle="1" w:styleId="RubrikNumr3">
    <w:name w:val="Rubrik Numr 3"/>
    <w:basedOn w:val="Rubrik3"/>
    <w:uiPriority w:val="2"/>
    <w:qFormat/>
    <w:rsid w:val="000F2C97"/>
    <w:pPr>
      <w:numPr>
        <w:ilvl w:val="2"/>
        <w:numId w:val="2"/>
      </w:numPr>
      <w:tabs>
        <w:tab w:val="left" w:pos="851"/>
      </w:tabs>
      <w:ind w:left="0" w:firstLine="0"/>
    </w:pPr>
  </w:style>
  <w:style w:type="paragraph" w:styleId="Numreradlista">
    <w:name w:val="List Number"/>
    <w:basedOn w:val="Normal"/>
    <w:uiPriority w:val="99"/>
    <w:qFormat/>
    <w:rsid w:val="00E61CF9"/>
    <w:pPr>
      <w:numPr>
        <w:numId w:val="5"/>
      </w:numPr>
      <w:contextualSpacing/>
    </w:pPr>
  </w:style>
  <w:style w:type="paragraph" w:styleId="Rubrik">
    <w:name w:val="Title"/>
    <w:basedOn w:val="Normal"/>
    <w:next w:val="Normal"/>
    <w:link w:val="RubrikChar"/>
    <w:uiPriority w:val="10"/>
    <w:rsid w:val="00AE4D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000088" w:themeColor="accent1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AE4D68"/>
    <w:rPr>
      <w:rFonts w:asciiTheme="majorHAnsi" w:eastAsiaTheme="majorEastAsia" w:hAnsiTheme="majorHAnsi" w:cstheme="majorBidi"/>
      <w:color w:val="000088" w:themeColor="accent1"/>
      <w:spacing w:val="5"/>
      <w:kern w:val="28"/>
      <w:sz w:val="52"/>
      <w:szCs w:val="52"/>
    </w:rPr>
  </w:style>
  <w:style w:type="table" w:styleId="Tabellrutnt">
    <w:name w:val="Table Grid"/>
    <w:basedOn w:val="Normaltabell"/>
    <w:uiPriority w:val="59"/>
    <w:rsid w:val="00C17B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"/>
    <w:next w:val="Normal"/>
    <w:uiPriority w:val="99"/>
    <w:rsid w:val="00CD5164"/>
    <w:pPr>
      <w:autoSpaceDE w:val="0"/>
      <w:autoSpaceDN w:val="0"/>
      <w:adjustRightInd w:val="0"/>
      <w:spacing w:after="0" w:line="241" w:lineRule="atLeast"/>
    </w:pPr>
    <w:rPr>
      <w:rFonts w:ascii="Frutiger 45 Light" w:eastAsia="Times New Roman" w:hAnsi="Frutiger 45 Light" w:cs="Times New Roman"/>
      <w:sz w:val="24"/>
      <w:szCs w:val="24"/>
    </w:rPr>
  </w:style>
  <w:style w:type="character" w:customStyle="1" w:styleId="A1">
    <w:name w:val="A1"/>
    <w:uiPriority w:val="99"/>
    <w:rsid w:val="00CD5164"/>
    <w:rPr>
      <w:rFonts w:cs="Frutiger 45 Light"/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8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hemrec.se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china-tcc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hemrec.se/TCC-press-release.aspx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jonas.rudberg@chemrec.s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ax.jonsson@chemrec.s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Chemrec">
  <a:themeElements>
    <a:clrScheme name="Chemrec">
      <a:dk1>
        <a:srgbClr val="000000"/>
      </a:dk1>
      <a:lt1>
        <a:srgbClr val="FFFFFF"/>
      </a:lt1>
      <a:dk2>
        <a:srgbClr val="292929"/>
      </a:dk2>
      <a:lt2>
        <a:srgbClr val="C8C8C8"/>
      </a:lt2>
      <a:accent1>
        <a:srgbClr val="000088"/>
      </a:accent1>
      <a:accent2>
        <a:srgbClr val="6699FF"/>
      </a:accent2>
      <a:accent3>
        <a:srgbClr val="99CCFF"/>
      </a:accent3>
      <a:accent4>
        <a:srgbClr val="99FFCC"/>
      </a:accent4>
      <a:accent5>
        <a:srgbClr val="66FF99"/>
      </a:accent5>
      <a:accent6>
        <a:srgbClr val="FFFF66"/>
      </a:accent6>
      <a:hlink>
        <a:srgbClr val="B8EAEF"/>
      </a:hlink>
      <a:folHlink>
        <a:srgbClr val="BED600"/>
      </a:folHlink>
    </a:clrScheme>
    <a:fontScheme name="Chemrec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4F99-659C-41E6-A451-ABBCCCA47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Patrik Löwnertz</dc:creator>
  <cp:lastModifiedBy>Elisabeth</cp:lastModifiedBy>
  <cp:revision>2</cp:revision>
  <cp:lastPrinted>2012-04-24T12:40:00Z</cp:lastPrinted>
  <dcterms:created xsi:type="dcterms:W3CDTF">2012-04-24T16:11:00Z</dcterms:created>
  <dcterms:modified xsi:type="dcterms:W3CDTF">2012-04-24T16:11:00Z</dcterms:modified>
</cp:coreProperties>
</file>