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46" w:rsidRDefault="00434746" w:rsidP="00EF6D7A">
      <w:pPr>
        <w:pStyle w:val="berschrift1"/>
        <w:spacing w:line="276" w:lineRule="auto"/>
        <w:ind w:right="2125"/>
        <w:rPr>
          <w:rFonts w:ascii="Sparkasse Rg" w:eastAsia="Sparkasse Rg" w:hAnsi="Sparkasse Rg" w:cs="Sparkasse Rg"/>
          <w:sz w:val="24"/>
          <w:szCs w:val="24"/>
        </w:rPr>
      </w:pPr>
    </w:p>
    <w:p w:rsidR="001C428D" w:rsidRDefault="001C428D" w:rsidP="00EF6D7A">
      <w:pPr>
        <w:pStyle w:val="berschrift1"/>
        <w:spacing w:line="276" w:lineRule="auto"/>
        <w:ind w:right="2125"/>
        <w:rPr>
          <w:rFonts w:ascii="Sparkasse Rg" w:eastAsia="Sparkasse Rg" w:hAnsi="Sparkasse Rg" w:cs="Sparkasse Rg"/>
          <w:sz w:val="24"/>
          <w:szCs w:val="24"/>
        </w:rPr>
      </w:pPr>
      <w:r w:rsidRPr="00287740">
        <w:rPr>
          <w:rFonts w:ascii="Sparkasse Rg" w:eastAsia="Sparkasse Rg" w:hAnsi="Sparkasse Rg" w:cs="Sparkasse Rg"/>
          <w:sz w:val="24"/>
          <w:szCs w:val="24"/>
        </w:rPr>
        <w:t xml:space="preserve">Pressemeldung </w:t>
      </w:r>
      <w:r w:rsidR="00890B61">
        <w:rPr>
          <w:rFonts w:ascii="Sparkasse Rg" w:eastAsia="Sparkasse Rg" w:hAnsi="Sparkasse Rg" w:cs="Sparkasse Rg"/>
          <w:sz w:val="24"/>
          <w:szCs w:val="24"/>
        </w:rPr>
        <w:t>10.12</w:t>
      </w:r>
      <w:r>
        <w:rPr>
          <w:rFonts w:ascii="Sparkasse Rg" w:eastAsia="Sparkasse Rg" w:hAnsi="Sparkasse Rg" w:cs="Sparkasse Rg"/>
          <w:sz w:val="24"/>
          <w:szCs w:val="24"/>
        </w:rPr>
        <w:t>.2019</w:t>
      </w:r>
    </w:p>
    <w:p w:rsidR="00890B61" w:rsidRDefault="00890B61" w:rsidP="00890B61">
      <w:pPr>
        <w:spacing w:line="360" w:lineRule="atLeast"/>
        <w:rPr>
          <w:b/>
        </w:rPr>
      </w:pPr>
    </w:p>
    <w:p w:rsidR="00890B61" w:rsidRPr="00434746" w:rsidRDefault="00890B61" w:rsidP="00890B61">
      <w:pPr>
        <w:spacing w:line="360" w:lineRule="atLeast"/>
        <w:rPr>
          <w:color w:val="000000" w:themeColor="text1"/>
        </w:rPr>
      </w:pPr>
      <w:r w:rsidRPr="00890B61">
        <w:rPr>
          <w:b/>
          <w:bCs/>
          <w:color w:val="000000" w:themeColor="text1"/>
          <w:sz w:val="24"/>
          <w:szCs w:val="24"/>
        </w:rPr>
        <w:t xml:space="preserve">Apple Pay startet bei der </w:t>
      </w:r>
      <w:r w:rsidRPr="00890B61">
        <w:rPr>
          <w:b/>
          <w:bCs/>
          <w:color w:val="000000" w:themeColor="text1"/>
          <w:sz w:val="24"/>
          <w:szCs w:val="24"/>
        </w:rPr>
        <w:t>Stadtsparkasse München</w:t>
      </w:r>
      <w:r w:rsidRPr="00CE1500">
        <w:rPr>
          <w:sz w:val="28"/>
          <w:szCs w:val="28"/>
        </w:rPr>
        <w:br/>
      </w:r>
      <w:r w:rsidRPr="005B3B9D">
        <w:rPr>
          <w:color w:val="5856D6"/>
        </w:rPr>
        <w:br/>
      </w:r>
      <w:proofErr w:type="spellStart"/>
      <w:r w:rsidRPr="00890B61">
        <w:rPr>
          <w:b/>
          <w:color w:val="000000" w:themeColor="text1"/>
        </w:rPr>
        <w:t>München</w:t>
      </w:r>
      <w:proofErr w:type="spellEnd"/>
      <w:r w:rsidRPr="00890B61">
        <w:rPr>
          <w:b/>
          <w:color w:val="000000" w:themeColor="text1"/>
        </w:rPr>
        <w:t xml:space="preserve"> (</w:t>
      </w:r>
      <w:proofErr w:type="spellStart"/>
      <w:r w:rsidRPr="00890B61">
        <w:rPr>
          <w:b/>
          <w:color w:val="000000" w:themeColor="text1"/>
        </w:rPr>
        <w:t>sskm</w:t>
      </w:r>
      <w:proofErr w:type="spellEnd"/>
      <w:r w:rsidRPr="00890B61">
        <w:rPr>
          <w:b/>
          <w:color w:val="000000" w:themeColor="text1"/>
        </w:rPr>
        <w:t>)</w:t>
      </w:r>
      <w:r w:rsidRPr="00890B61">
        <w:rPr>
          <w:b/>
          <w:color w:val="000000" w:themeColor="text1"/>
        </w:rPr>
        <w:t xml:space="preserve">. </w:t>
      </w:r>
      <w:r w:rsidRPr="005B3B9D">
        <w:t xml:space="preserve">Die </w:t>
      </w:r>
      <w:r w:rsidRPr="00434746">
        <w:rPr>
          <w:color w:val="000000" w:themeColor="text1"/>
        </w:rPr>
        <w:t>Stadtsparkasse München</w:t>
      </w:r>
      <w:r w:rsidRPr="00434746">
        <w:rPr>
          <w:color w:val="000000" w:themeColor="text1"/>
        </w:rPr>
        <w:t xml:space="preserve"> bietet ihren Kunden ab sofort Apple Pay an und ermöglicht damit einfache, sichere und vertrauliche Zahlungen. Mit Apple Pay können Kunden mit iPhone, Apple Watch, iPad und Mac in Geschäften, Apps und auf Websites schnell und bequem bezahlen.</w:t>
      </w:r>
    </w:p>
    <w:p w:rsidR="00890B61" w:rsidRPr="00434746" w:rsidRDefault="00890B61" w:rsidP="00890B61">
      <w:pPr>
        <w:spacing w:line="360" w:lineRule="atLeast"/>
        <w:rPr>
          <w:color w:val="000000" w:themeColor="text1"/>
        </w:rPr>
      </w:pPr>
    </w:p>
    <w:p w:rsidR="00890B61" w:rsidRPr="00434746" w:rsidRDefault="00890B61" w:rsidP="00890B61">
      <w:pPr>
        <w:spacing w:line="360" w:lineRule="atLeast"/>
        <w:rPr>
          <w:color w:val="000000" w:themeColor="text1"/>
        </w:rPr>
      </w:pPr>
      <w:r w:rsidRPr="00434746">
        <w:rPr>
          <w:color w:val="000000" w:themeColor="text1"/>
        </w:rPr>
        <w:t xml:space="preserve">„Wir freuen uns, mit der Einführung von Apple Pay all unseren Kunden mobiles Bezahlen ermöglichen zu können“, sagte </w:t>
      </w:r>
      <w:r w:rsidR="00434746" w:rsidRPr="00434746">
        <w:rPr>
          <w:color w:val="000000" w:themeColor="text1"/>
        </w:rPr>
        <w:t>der für die Digitalisierung zuständige Vorstand Dr. Bernd Hochberger</w:t>
      </w:r>
      <w:r w:rsidRPr="00434746">
        <w:rPr>
          <w:color w:val="000000" w:themeColor="text1"/>
        </w:rPr>
        <w:t xml:space="preserve">. Die Einführung von Apple Pay passe damit zum hohen Anspruch der </w:t>
      </w:r>
      <w:r w:rsidR="00434746" w:rsidRPr="00434746">
        <w:rPr>
          <w:color w:val="000000" w:themeColor="text1"/>
        </w:rPr>
        <w:t>Stadtsparkasse München</w:t>
      </w:r>
      <w:r w:rsidRPr="00434746">
        <w:rPr>
          <w:color w:val="000000" w:themeColor="text1"/>
        </w:rPr>
        <w:t xml:space="preserve"> bei digitalen Bezahllösungen. „Zum Start werden Kreditkarten unterstützt, die </w:t>
      </w:r>
      <w:proofErr w:type="spellStart"/>
      <w:r w:rsidRPr="00434746">
        <w:rPr>
          <w:color w:val="000000" w:themeColor="text1"/>
        </w:rPr>
        <w:t>girocard</w:t>
      </w:r>
      <w:proofErr w:type="spellEnd"/>
      <w:r w:rsidRPr="00434746">
        <w:rPr>
          <w:color w:val="000000" w:themeColor="text1"/>
        </w:rPr>
        <w:t xml:space="preserve"> bereiten wir für 2020 vor“, ergänzt </w:t>
      </w:r>
      <w:r w:rsidR="00434746" w:rsidRPr="00434746">
        <w:rPr>
          <w:color w:val="000000" w:themeColor="text1"/>
        </w:rPr>
        <w:t>Hochberger.</w:t>
      </w:r>
    </w:p>
    <w:p w:rsidR="00890B61" w:rsidRDefault="00890B61" w:rsidP="00890B61">
      <w:pPr>
        <w:spacing w:line="360" w:lineRule="atLeast"/>
      </w:pPr>
    </w:p>
    <w:p w:rsidR="00890B61" w:rsidRDefault="00890B61" w:rsidP="00890B61">
      <w:pPr>
        <w:spacing w:line="360" w:lineRule="atLeast"/>
        <w:rPr>
          <w:rFonts w:eastAsia="Times New Roman" w:cs="Calibri"/>
        </w:rPr>
      </w:pPr>
      <w:r w:rsidRPr="00F57394">
        <w:rPr>
          <w:rFonts w:eastAsia="Times New Roman" w:cs="Calibri"/>
        </w:rPr>
        <w:t xml:space="preserve">Auch der Einzelhandel ist bereits vorbereitet: Die Mehrheit der </w:t>
      </w:r>
      <w:proofErr w:type="spellStart"/>
      <w:r w:rsidRPr="00F57394">
        <w:rPr>
          <w:rFonts w:eastAsia="Times New Roman" w:cs="Calibri"/>
        </w:rPr>
        <w:t>PoS</w:t>
      </w:r>
      <w:proofErr w:type="spellEnd"/>
      <w:r w:rsidRPr="00F57394">
        <w:rPr>
          <w:rFonts w:eastAsia="Times New Roman" w:cs="Calibri"/>
        </w:rPr>
        <w:t xml:space="preserve">-Terminals akzeptiert kontaktlose und mobile Zahlungen und damit ab heute auch Apple Pay-Zahlungen mit Sparkassen-Kreditkarten. </w:t>
      </w:r>
    </w:p>
    <w:p w:rsidR="00434746" w:rsidRDefault="00434746" w:rsidP="00890B61">
      <w:pPr>
        <w:spacing w:line="360" w:lineRule="atLeast"/>
        <w:rPr>
          <w:rFonts w:eastAsia="Times New Roman" w:cs="Calibri"/>
        </w:rPr>
      </w:pPr>
    </w:p>
    <w:p w:rsidR="00890B61" w:rsidRDefault="00890B61" w:rsidP="00890B61">
      <w:pPr>
        <w:spacing w:line="360" w:lineRule="atLeast"/>
      </w:pPr>
      <w:r w:rsidRPr="005B3B9D">
        <w:t xml:space="preserve">371 der 379 Sparkassen in Deutschland sind von Beginn an dabei. Um den Dienst nutzen zu können, benötigen die Kunden Zugang zum Online-Banking und die aktivierte </w:t>
      </w:r>
      <w:proofErr w:type="spellStart"/>
      <w:r w:rsidRPr="005B3B9D">
        <w:t>pushTAN</w:t>
      </w:r>
      <w:proofErr w:type="spellEnd"/>
      <w:r w:rsidRPr="005B3B9D">
        <w:t xml:space="preserve">-App.  </w:t>
      </w:r>
    </w:p>
    <w:p w:rsidR="00890B61" w:rsidRDefault="00890B61" w:rsidP="00890B61">
      <w:pPr>
        <w:spacing w:line="360" w:lineRule="atLeast"/>
      </w:pPr>
    </w:p>
    <w:p w:rsidR="00890B61" w:rsidRPr="00F57394" w:rsidRDefault="00890B61" w:rsidP="00890B61">
      <w:pPr>
        <w:spacing w:line="360" w:lineRule="atLeast"/>
      </w:pPr>
      <w:r w:rsidRPr="00F57394">
        <w:t xml:space="preserve">Sicherheit und Vertraulichkeit haben bei Apple Pay höchste Priorität. Bei der Verwendung einer Kredit- oder </w:t>
      </w:r>
      <w:proofErr w:type="spellStart"/>
      <w:r w:rsidRPr="00F57394">
        <w:t>Debitkarte</w:t>
      </w:r>
      <w:proofErr w:type="spellEnd"/>
      <w:r w:rsidRPr="00F57394">
        <w:t xml:space="preserve"> mit Apple Pay werden die tatsächlichen Kartennummern weder im Gerät, noch auf den Apple-Servern gespeichert. Stattdessen wird ihnen eine eindeutige Gerätekontonummer </w:t>
      </w:r>
      <w:bookmarkStart w:id="0" w:name="_GoBack"/>
      <w:bookmarkEnd w:id="0"/>
      <w:r w:rsidRPr="00F57394">
        <w:t>zug</w:t>
      </w:r>
      <w:r>
        <w:t>e</w:t>
      </w:r>
      <w:r w:rsidRPr="00F57394">
        <w:t>wiesen, die verschlüsselt und sicher im Secure Element des Geräts gespeichert wird. Jede Transaktion wird mit einem einmaligen dynamischen Sicherheitscode autorisiert.</w:t>
      </w:r>
      <w:r w:rsidRPr="005B3B9D">
        <w:rPr>
          <w:color w:val="5856D6"/>
        </w:rPr>
        <w:br/>
      </w:r>
    </w:p>
    <w:p w:rsidR="00434746" w:rsidRDefault="00434746" w:rsidP="00890B61">
      <w:pPr>
        <w:spacing w:after="120" w:line="276" w:lineRule="auto"/>
        <w:ind w:right="991"/>
      </w:pPr>
    </w:p>
    <w:p w:rsidR="00434746" w:rsidRDefault="00434746" w:rsidP="00890B61">
      <w:pPr>
        <w:spacing w:after="120" w:line="276" w:lineRule="auto"/>
        <w:ind w:right="991"/>
      </w:pPr>
    </w:p>
    <w:p w:rsidR="00890B61" w:rsidRDefault="00890B61" w:rsidP="00890B61">
      <w:pPr>
        <w:spacing w:after="120" w:line="276" w:lineRule="auto"/>
        <w:ind w:right="991"/>
      </w:pPr>
      <w:r w:rsidRPr="00F57394">
        <w:t xml:space="preserve">Apple Pay ist einfach einzurichten und die Nutzer erhalten weiterhin alle mit den Kredit- und </w:t>
      </w:r>
      <w:proofErr w:type="spellStart"/>
      <w:r w:rsidRPr="00F57394">
        <w:t>Debitkarten</w:t>
      </w:r>
      <w:proofErr w:type="spellEnd"/>
      <w:r w:rsidRPr="00F57394">
        <w:t xml:space="preserve"> der Sparkassen verbundenen Vorteile.</w:t>
      </w:r>
      <w:r>
        <w:t xml:space="preserve"> </w:t>
      </w:r>
      <w:r w:rsidRPr="00F57394">
        <w:t>Kunden können mit ihrem iPhone und ihrer Apple Watch in Geschäften, Restaurants, Taxis, an Verkaufsautomaten und vielen weiteren Orten mit Apple Pay bezahlen. Beim Einkauf mit Apple Pay in Apps oder im Internet über den Safari-Browser gehören das manuelle Ausfüllen von Kontoformularen oder wiederholtes Eingeben der Versand- und Rechnungsdaten der Vergangenheit an. Jeder über Apple Pay getätigte Einkauf wird per Face ID oder Touch ID oder durch den Gerätezugangscode authentifiziert</w:t>
      </w:r>
      <w:r>
        <w:t>.</w:t>
      </w:r>
    </w:p>
    <w:p w:rsidR="00434746" w:rsidRPr="00EF6D7A" w:rsidRDefault="00434746" w:rsidP="00890B61">
      <w:pPr>
        <w:spacing w:after="120" w:line="276" w:lineRule="auto"/>
        <w:ind w:right="991"/>
      </w:pPr>
    </w:p>
    <w:p w:rsidR="000D24F3" w:rsidRPr="00287740" w:rsidRDefault="000D24F3" w:rsidP="000D24F3">
      <w:pPr>
        <w:pBdr>
          <w:top w:val="single" w:sz="4" w:space="1" w:color="auto"/>
          <w:left w:val="single" w:sz="4" w:space="4" w:color="auto"/>
          <w:bottom w:val="single" w:sz="4" w:space="1" w:color="auto"/>
          <w:right w:val="single" w:sz="4" w:space="4" w:color="auto"/>
        </w:pBdr>
        <w:spacing w:after="60"/>
        <w:ind w:right="140"/>
        <w:rPr>
          <w:b/>
          <w:sz w:val="20"/>
        </w:rPr>
      </w:pPr>
      <w:r w:rsidRPr="00287740">
        <w:rPr>
          <w:b/>
          <w:sz w:val="20"/>
        </w:rPr>
        <w:t>Die Stadtsparkasse München</w:t>
      </w:r>
    </w:p>
    <w:p w:rsidR="000D24F3" w:rsidRPr="00287740" w:rsidRDefault="000D24F3" w:rsidP="000D24F3">
      <w:pPr>
        <w:pBdr>
          <w:top w:val="single" w:sz="4" w:space="1" w:color="auto"/>
          <w:left w:val="single" w:sz="4" w:space="4" w:color="auto"/>
          <w:bottom w:val="single" w:sz="4" w:space="1" w:color="auto"/>
          <w:right w:val="single" w:sz="4" w:space="4" w:color="auto"/>
        </w:pBdr>
        <w:spacing w:after="60"/>
        <w:ind w:right="140"/>
        <w:rPr>
          <w:sz w:val="20"/>
        </w:rPr>
      </w:pPr>
      <w:r>
        <w:rPr>
          <w:sz w:val="20"/>
        </w:rPr>
        <w:t>J</w:t>
      </w:r>
      <w:r w:rsidRPr="00287740">
        <w:rPr>
          <w:sz w:val="20"/>
        </w:rPr>
        <w:t>eder zweite Münchner vertraut in Geldfragen auf die Stadtsparkasse München, die seit 1824 besteht. Der Marktführer unter den Münchner Banken im Privatkundenbereich, bezogen auf Hauptbankverbindungen, bietet mit 5</w:t>
      </w:r>
      <w:r>
        <w:rPr>
          <w:sz w:val="20"/>
        </w:rPr>
        <w:t>8</w:t>
      </w:r>
      <w:r w:rsidRPr="00287740">
        <w:rPr>
          <w:sz w:val="20"/>
        </w:rPr>
        <w:t xml:space="preserve"> Standorten das mit Abstand dichteste Filialnetz aller Kreditinstitute im Stadtgebiet. Mit ihren Partnern aus der Sparkassen-Finanzgruppe, dem größten Finanzverbund Deutschlands, stellt sie das gesamte Spektrum von Finanzdienstleistungen, Anlagemöglichkeiten und Finanzierungsformen bereit. Auch die S-Apps gehören zu den meistgenutzten Banking-Apps in Deutschland für Smartphone und Tablet.</w:t>
      </w:r>
    </w:p>
    <w:p w:rsidR="00756D7C" w:rsidRPr="000D24F3" w:rsidRDefault="000D24F3" w:rsidP="000D24F3">
      <w:pPr>
        <w:pBdr>
          <w:top w:val="single" w:sz="4" w:space="1" w:color="auto"/>
          <w:left w:val="single" w:sz="4" w:space="4" w:color="auto"/>
          <w:bottom w:val="single" w:sz="4" w:space="1" w:color="auto"/>
          <w:right w:val="single" w:sz="4" w:space="4" w:color="auto"/>
        </w:pBdr>
        <w:spacing w:after="60"/>
        <w:ind w:right="140"/>
        <w:rPr>
          <w:sz w:val="20"/>
        </w:rPr>
      </w:pPr>
      <w:r w:rsidRPr="00287740">
        <w:rPr>
          <w:sz w:val="20"/>
        </w:rPr>
        <w:t>Mit einer durchschnittlichen Bilanzsumme von 1</w:t>
      </w:r>
      <w:r>
        <w:rPr>
          <w:sz w:val="20"/>
        </w:rPr>
        <w:t>8</w:t>
      </w:r>
      <w:r w:rsidRPr="00287740">
        <w:rPr>
          <w:sz w:val="20"/>
        </w:rPr>
        <w:t>,</w:t>
      </w:r>
      <w:r>
        <w:rPr>
          <w:sz w:val="20"/>
        </w:rPr>
        <w:t>2</w:t>
      </w:r>
      <w:r w:rsidRPr="00287740">
        <w:rPr>
          <w:sz w:val="20"/>
        </w:rPr>
        <w:t xml:space="preserve"> Milliarden Euro </w:t>
      </w:r>
      <w:r>
        <w:rPr>
          <w:sz w:val="20"/>
        </w:rPr>
        <w:t xml:space="preserve">(2018) </w:t>
      </w:r>
      <w:r w:rsidRPr="00287740">
        <w:rPr>
          <w:sz w:val="20"/>
        </w:rPr>
        <w:t>ist die Stadtsparkasse München die größte bayerische und fünftgrößte deutsche Sparkasse. Das Kreditinstitut beschäftigt 2.2</w:t>
      </w:r>
      <w:r>
        <w:rPr>
          <w:sz w:val="20"/>
        </w:rPr>
        <w:t>00</w:t>
      </w:r>
      <w:r w:rsidRPr="00287740">
        <w:rPr>
          <w:sz w:val="20"/>
        </w:rPr>
        <w:t xml:space="preserve"> Sparkassen-Mitarbeiter und 2</w:t>
      </w:r>
      <w:r>
        <w:rPr>
          <w:sz w:val="20"/>
        </w:rPr>
        <w:t>30</w:t>
      </w:r>
      <w:r w:rsidRPr="00287740">
        <w:rPr>
          <w:sz w:val="20"/>
        </w:rPr>
        <w:t xml:space="preserve"> Auszubildende (Stand 31.12.201</w:t>
      </w:r>
      <w:r>
        <w:rPr>
          <w:sz w:val="20"/>
        </w:rPr>
        <w:t>8</w:t>
      </w:r>
      <w:r w:rsidRPr="00287740">
        <w:rPr>
          <w:sz w:val="20"/>
        </w:rPr>
        <w:t xml:space="preserve">). Als Sparkasse engagiert sie sich in besonderem Maß im gesellschaftlichen und kulturellen Bereich für den Standort München. betterplace.org und die Stadtsparkasse betreiben außerdem für Münchens Bürger eine Online-Spendenplattform unter </w:t>
      </w:r>
      <w:r w:rsidRPr="003A24E8">
        <w:rPr>
          <w:b/>
          <w:sz w:val="20"/>
        </w:rPr>
        <w:t>www.gut-fuer-muenchen.de</w:t>
      </w:r>
      <w:r w:rsidRPr="00287740">
        <w:rPr>
          <w:sz w:val="20"/>
        </w:rPr>
        <w:t>.</w:t>
      </w:r>
    </w:p>
    <w:sectPr w:rsidR="00756D7C" w:rsidRPr="000D24F3" w:rsidSect="00434746">
      <w:headerReference w:type="default" r:id="rId8"/>
      <w:footerReference w:type="default" r:id="rId9"/>
      <w:footerReference w:type="first" r:id="rId10"/>
      <w:pgSz w:w="11906" w:h="16838"/>
      <w:pgMar w:top="1843" w:right="2975" w:bottom="1985" w:left="1418"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CD" w:rsidRDefault="007160CD">
      <w:r>
        <w:separator/>
      </w:r>
    </w:p>
  </w:endnote>
  <w:endnote w:type="continuationSeparator" w:id="0">
    <w:p w:rsidR="007160CD" w:rsidRDefault="0071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parkasse Rg">
    <w:altName w:val="Arial"/>
    <w:panose1 w:val="020B0504050602020204"/>
    <w:charset w:val="00"/>
    <w:family w:val="swiss"/>
    <w:pitch w:val="variable"/>
    <w:sig w:usb0="800000AF" w:usb1="5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Stadtsparkasse München</w:t>
    </w:r>
    <w:r>
      <w:rPr>
        <w:color w:val="000000"/>
        <w:sz w:val="14"/>
        <w:szCs w:val="14"/>
      </w:rPr>
      <w:tab/>
    </w:r>
    <w:r w:rsidR="003213B3">
      <w:rPr>
        <w:color w:val="000000"/>
        <w:sz w:val="14"/>
        <w:szCs w:val="14"/>
      </w:rPr>
      <w:t>Unternehmenskommunikation</w:t>
    </w:r>
    <w:r>
      <w:rPr>
        <w:color w:val="000000"/>
        <w:sz w:val="14"/>
        <w:szCs w:val="14"/>
      </w:rPr>
      <w:tab/>
      <w:t>Telefon:</w:t>
    </w:r>
    <w:r>
      <w:rPr>
        <w:color w:val="000000"/>
        <w:sz w:val="14"/>
        <w:szCs w:val="14"/>
      </w:rPr>
      <w:tab/>
      <w:t>089 2167-47301</w:t>
    </w:r>
    <w:r>
      <w:rPr>
        <w:color w:val="000000"/>
        <w:sz w:val="14"/>
        <w:szCs w:val="14"/>
      </w:rPr>
      <w:tab/>
      <w:t>Dr. Joachim Fröhler</w:t>
    </w:r>
    <w:r>
      <w:rPr>
        <w:color w:val="000000"/>
        <w:sz w:val="14"/>
        <w:szCs w:val="14"/>
      </w:rPr>
      <w:tab/>
      <w:t>blog.sskm.de</w:t>
    </w:r>
  </w:p>
  <w:p w:rsidR="00756D7C" w:rsidRDefault="00926C0D"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noProof/>
      </w:rPr>
      <w:drawing>
        <wp:anchor distT="0" distB="0" distL="114300" distR="114300" simplePos="0" relativeHeight="251660288" behindDoc="0" locked="0" layoutInCell="1" hidden="0" allowOverlap="1" wp14:anchorId="08A50399" wp14:editId="3D87CB8A">
          <wp:simplePos x="0" y="0"/>
          <wp:positionH relativeFrom="margin">
            <wp:posOffset>5358130</wp:posOffset>
          </wp:positionH>
          <wp:positionV relativeFrom="paragraph">
            <wp:posOffset>76200</wp:posOffset>
          </wp:positionV>
          <wp:extent cx="128270" cy="128270"/>
          <wp:effectExtent l="0" t="0" r="5080" b="5080"/>
          <wp:wrapSquare wrapText="bothSides" distT="0" distB="0" distL="114300" distR="114300"/>
          <wp:docPr id="58" name="image4.jpg" descr="FB-fLogo-Blue-printpackaging"/>
          <wp:cNvGraphicFramePr/>
          <a:graphic xmlns:a="http://schemas.openxmlformats.org/drawingml/2006/main">
            <a:graphicData uri="http://schemas.openxmlformats.org/drawingml/2006/picture">
              <pic:pic xmlns:pic="http://schemas.openxmlformats.org/drawingml/2006/picture">
                <pic:nvPicPr>
                  <pic:cNvPr id="0" name="image4.jpg" descr="FB-fLogo-Blue-printpackaging"/>
                  <pic:cNvPicPr preferRelativeResize="0"/>
                </pic:nvPicPr>
                <pic:blipFill>
                  <a:blip r:embed="rId1"/>
                  <a:srcRect/>
                  <a:stretch>
                    <a:fillRect/>
                  </a:stretch>
                </pic:blipFill>
                <pic:spPr>
                  <a:xfrm>
                    <a:off x="0" y="0"/>
                    <a:ext cx="128270" cy="1282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984780" wp14:editId="75FBAF38">
          <wp:simplePos x="0" y="0"/>
          <wp:positionH relativeFrom="margin">
            <wp:posOffset>4932045</wp:posOffset>
          </wp:positionH>
          <wp:positionV relativeFrom="paragraph">
            <wp:posOffset>20320</wp:posOffset>
          </wp:positionV>
          <wp:extent cx="399415" cy="237490"/>
          <wp:effectExtent l="0" t="0" r="635" b="0"/>
          <wp:wrapSquare wrapText="bothSides" distT="0" distB="0" distL="114300" distR="114300"/>
          <wp:docPr id="59" name="image6.jpg" descr="XING_300dpi_ohne_Claim"/>
          <wp:cNvGraphicFramePr/>
          <a:graphic xmlns:a="http://schemas.openxmlformats.org/drawingml/2006/main">
            <a:graphicData uri="http://schemas.openxmlformats.org/drawingml/2006/picture">
              <pic:pic xmlns:pic="http://schemas.openxmlformats.org/drawingml/2006/picture">
                <pic:nvPicPr>
                  <pic:cNvPr id="0" name="image6.jpg" descr="XING_300dpi_ohne_Claim"/>
                  <pic:cNvPicPr preferRelativeResize="0"/>
                </pic:nvPicPr>
                <pic:blipFill>
                  <a:blip r:embed="rId2"/>
                  <a:srcRect/>
                  <a:stretch>
                    <a:fillRect/>
                  </a:stretch>
                </pic:blipFill>
                <pic:spPr>
                  <a:xfrm>
                    <a:off x="0" y="0"/>
                    <a:ext cx="399415" cy="23749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14"/>
        <w:szCs w:val="14"/>
      </w:rPr>
      <w:drawing>
        <wp:anchor distT="0" distB="0" distL="114300" distR="114300" simplePos="0" relativeHeight="251661312" behindDoc="0" locked="0" layoutInCell="1" allowOverlap="1" wp14:anchorId="537E009D" wp14:editId="23EA57E3">
          <wp:simplePos x="0" y="0"/>
          <wp:positionH relativeFrom="column">
            <wp:posOffset>5572125</wp:posOffset>
          </wp:positionH>
          <wp:positionV relativeFrom="paragraph">
            <wp:posOffset>81915</wp:posOffset>
          </wp:positionV>
          <wp:extent cx="132715" cy="136525"/>
          <wp:effectExtent l="0" t="0" r="635" b="0"/>
          <wp:wrapSquare wrapText="bothSides"/>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630x353.jpg"/>
                  <pic:cNvPicPr/>
                </pic:nvPicPr>
                <pic:blipFill rotWithShape="1">
                  <a:blip r:embed="rId3" cstate="print">
                    <a:extLst>
                      <a:ext uri="{28A0092B-C50C-407E-A947-70E740481C1C}">
                        <a14:useLocalDpi xmlns:a14="http://schemas.microsoft.com/office/drawing/2010/main" val="0"/>
                      </a:ext>
                    </a:extLst>
                  </a:blip>
                  <a:srcRect l="28895" t="10209" r="28715" b="12304"/>
                  <a:stretch/>
                </pic:blipFill>
                <pic:spPr bwMode="auto">
                  <a:xfrm>
                    <a:off x="0" y="0"/>
                    <a:ext cx="132715" cy="136525"/>
                  </a:xfrm>
                  <a:prstGeom prst="rect">
                    <a:avLst/>
                  </a:prstGeom>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3DAC">
      <w:rPr>
        <w:color w:val="000000"/>
        <w:sz w:val="14"/>
        <w:szCs w:val="14"/>
      </w:rPr>
      <w:t>Anstalt des öffentlichen Rechts</w:t>
    </w:r>
    <w:r w:rsidR="00B03DAC">
      <w:rPr>
        <w:color w:val="000000"/>
        <w:sz w:val="14"/>
        <w:szCs w:val="14"/>
      </w:rPr>
      <w:tab/>
    </w:r>
    <w:r w:rsidR="003213B3">
      <w:rPr>
        <w:color w:val="000000"/>
        <w:sz w:val="14"/>
        <w:szCs w:val="14"/>
      </w:rPr>
      <w:t>Presse u. externe Kommunikation</w:t>
    </w:r>
    <w:r w:rsidR="002A3EF0">
      <w:rPr>
        <w:color w:val="000000"/>
        <w:sz w:val="14"/>
        <w:szCs w:val="14"/>
      </w:rPr>
      <w:tab/>
    </w:r>
    <w:r w:rsidR="00B03DAC">
      <w:rPr>
        <w:color w:val="000000"/>
        <w:sz w:val="14"/>
        <w:szCs w:val="14"/>
      </w:rPr>
      <w:t>Telefax:</w:t>
    </w:r>
    <w:r w:rsidR="00B03DAC">
      <w:rPr>
        <w:color w:val="000000"/>
        <w:sz w:val="14"/>
        <w:szCs w:val="14"/>
      </w:rPr>
      <w:tab/>
      <w:t>089 2167-947301</w:t>
    </w:r>
    <w:r w:rsidR="00B03DAC">
      <w:rPr>
        <w:color w:val="000000"/>
        <w:sz w:val="14"/>
        <w:szCs w:val="14"/>
      </w:rPr>
      <w:tab/>
      <w:t>Pressesprecher</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noProof/>
        <w:color w:val="000000"/>
        <w:sz w:val="14"/>
        <w:szCs w:val="14"/>
      </w:rPr>
    </w:pPr>
    <w:r>
      <w:rPr>
        <w:color w:val="000000"/>
        <w:sz w:val="14"/>
        <w:szCs w:val="14"/>
      </w:rPr>
      <w:t>Amtsgericht München</w:t>
    </w:r>
    <w:r>
      <w:rPr>
        <w:color w:val="000000"/>
        <w:sz w:val="14"/>
        <w:szCs w:val="14"/>
      </w:rPr>
      <w:tab/>
      <w:t>Sparkassenstraße 2</w:t>
    </w:r>
    <w:r>
      <w:rPr>
        <w:color w:val="000000"/>
        <w:sz w:val="14"/>
        <w:szCs w:val="14"/>
      </w:rPr>
      <w:tab/>
    </w:r>
    <w:hyperlink r:id="rId4">
      <w:r>
        <w:rPr>
          <w:color w:val="000000"/>
          <w:sz w:val="14"/>
          <w:szCs w:val="14"/>
        </w:rPr>
        <w:t>presse@sskm.de</w:t>
      </w:r>
    </w:hyperlink>
    <w:r w:rsidR="00085EFF">
      <w:rPr>
        <w:color w:val="000000"/>
        <w:sz w:val="14"/>
        <w:szCs w:val="14"/>
      </w:rPr>
      <w:tab/>
    </w:r>
    <w:r w:rsidR="00890B61">
      <w:rPr>
        <w:color w:val="000000" w:themeColor="text1"/>
        <w:sz w:val="14"/>
        <w:szCs w:val="14"/>
      </w:rPr>
      <w:t>10.12</w:t>
    </w:r>
    <w:r w:rsidR="003213B3" w:rsidRPr="00474DC0">
      <w:rPr>
        <w:color w:val="000000" w:themeColor="text1"/>
        <w:sz w:val="14"/>
        <w:szCs w:val="14"/>
      </w:rPr>
      <w:t>.2019</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HRA 75459</w:t>
    </w:r>
    <w:r>
      <w:rPr>
        <w:color w:val="000000"/>
        <w:sz w:val="14"/>
        <w:szCs w:val="14"/>
      </w:rPr>
      <w:tab/>
      <w:t>80791 München</w:t>
    </w:r>
    <w:r>
      <w:rPr>
        <w:color w:val="000000"/>
        <w:sz w:val="14"/>
        <w:szCs w:val="14"/>
      </w:rPr>
      <w:tab/>
      <w:t>presse.sskm.de</w:t>
    </w:r>
    <w:r>
      <w:rPr>
        <w:color w:val="000000"/>
        <w:sz w:val="14"/>
        <w:szCs w:val="14"/>
      </w:rPr>
      <w:tab/>
      <w:t>Seite</w:t>
    </w:r>
    <w:r w:rsidR="00FC63F9">
      <w:rPr>
        <w:color w:val="000000"/>
        <w:sz w:val="14"/>
        <w:szCs w:val="14"/>
      </w:rPr>
      <w:tab/>
    </w:r>
    <w:r>
      <w:rPr>
        <w:color w:val="000000"/>
        <w:sz w:val="14"/>
        <w:szCs w:val="14"/>
      </w:rPr>
      <w:fldChar w:fldCharType="begin"/>
    </w:r>
    <w:r>
      <w:rPr>
        <w:color w:val="000000"/>
        <w:sz w:val="14"/>
        <w:szCs w:val="14"/>
      </w:rPr>
      <w:instrText>PAGE</w:instrText>
    </w:r>
    <w:r>
      <w:rPr>
        <w:color w:val="000000"/>
        <w:sz w:val="14"/>
        <w:szCs w:val="14"/>
      </w:rPr>
      <w:fldChar w:fldCharType="separate"/>
    </w:r>
    <w:r w:rsidR="004A6CDE">
      <w:rPr>
        <w:noProof/>
        <w:color w:val="000000"/>
        <w:sz w:val="14"/>
        <w:szCs w:val="14"/>
      </w:rPr>
      <w:t>2</w:t>
    </w:r>
    <w:r>
      <w:rPr>
        <w:color w:val="000000"/>
        <w:sz w:val="14"/>
        <w:szCs w:val="14"/>
      </w:rPr>
      <w:fldChar w:fldCharType="end"/>
    </w:r>
    <w:r>
      <w:rPr>
        <w:color w:val="000000"/>
        <w:sz w:val="14"/>
        <w:szCs w:val="14"/>
      </w:rPr>
      <w:t>/</w:t>
    </w:r>
    <w:r>
      <w:rPr>
        <w:color w:val="000000"/>
        <w:sz w:val="14"/>
        <w:szCs w:val="14"/>
      </w:rPr>
      <w:fldChar w:fldCharType="begin"/>
    </w:r>
    <w:r>
      <w:rPr>
        <w:color w:val="000000"/>
        <w:sz w:val="14"/>
        <w:szCs w:val="14"/>
      </w:rPr>
      <w:instrText>NUMPAGES</w:instrText>
    </w:r>
    <w:r>
      <w:rPr>
        <w:color w:val="000000"/>
        <w:sz w:val="14"/>
        <w:szCs w:val="14"/>
      </w:rPr>
      <w:fldChar w:fldCharType="separate"/>
    </w:r>
    <w:r w:rsidR="004A6CDE">
      <w:rPr>
        <w:noProof/>
        <w:color w:val="000000"/>
        <w:sz w:val="14"/>
        <w:szCs w:val="14"/>
      </w:rPr>
      <w:t>2</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Stadtsparkasse München</w:t>
    </w:r>
    <w:r>
      <w:rPr>
        <w:rFonts w:ascii="Arial" w:eastAsia="Arial" w:hAnsi="Arial" w:cs="Arial"/>
        <w:color w:val="000000"/>
        <w:sz w:val="18"/>
        <w:szCs w:val="18"/>
      </w:rPr>
      <w:tab/>
      <w:t>Telefon:</w:t>
    </w:r>
    <w:r>
      <w:rPr>
        <w:rFonts w:ascii="Arial" w:eastAsia="Arial" w:hAnsi="Arial" w:cs="Arial"/>
        <w:color w:val="000000"/>
        <w:sz w:val="18"/>
        <w:szCs w:val="18"/>
      </w:rPr>
      <w:tab/>
      <w:t>(0 89) 21 67 - 61 69</w:t>
    </w:r>
    <w:r>
      <w:rPr>
        <w:rFonts w:ascii="Arial" w:eastAsia="Arial" w:hAnsi="Arial" w:cs="Arial"/>
        <w:color w:val="000000"/>
        <w:sz w:val="18"/>
        <w:szCs w:val="18"/>
      </w:rPr>
      <w:tab/>
      <w:t>Dr. Joachim Fröhler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UK-Presse</w:t>
    </w:r>
    <w:r>
      <w:rPr>
        <w:rFonts w:ascii="Arial" w:eastAsia="Arial" w:hAnsi="Arial" w:cs="Arial"/>
        <w:color w:val="000000"/>
        <w:sz w:val="18"/>
        <w:szCs w:val="18"/>
      </w:rPr>
      <w:tab/>
      <w:t>Telefax:</w:t>
    </w:r>
    <w:r>
      <w:rPr>
        <w:rFonts w:ascii="Arial" w:eastAsia="Arial" w:hAnsi="Arial" w:cs="Arial"/>
        <w:color w:val="000000"/>
        <w:sz w:val="18"/>
        <w:szCs w:val="18"/>
      </w:rPr>
      <w:tab/>
      <w:t>(0 89) 21 67 - 61 67</w:t>
    </w:r>
    <w:r>
      <w:rPr>
        <w:rFonts w:ascii="Arial" w:eastAsia="Arial" w:hAnsi="Arial" w:cs="Arial"/>
        <w:color w:val="000000"/>
        <w:sz w:val="18"/>
        <w:szCs w:val="18"/>
      </w:rPr>
      <w:tab/>
      <w:t>Pressesprecher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Sparkassenstraße 2</w:t>
    </w:r>
    <w:r>
      <w:rPr>
        <w:rFonts w:ascii="Arial" w:eastAsia="Arial" w:hAnsi="Arial" w:cs="Arial"/>
        <w:color w:val="000000"/>
        <w:sz w:val="18"/>
        <w:szCs w:val="18"/>
      </w:rPr>
      <w:tab/>
      <w:t>E-Mail:</w:t>
    </w:r>
    <w:r>
      <w:rPr>
        <w:rFonts w:ascii="Arial" w:eastAsia="Arial" w:hAnsi="Arial" w:cs="Arial"/>
        <w:color w:val="000000"/>
        <w:sz w:val="18"/>
        <w:szCs w:val="18"/>
      </w:rPr>
      <w:tab/>
      <w:t xml:space="preserve">presse@sskm.de </w:t>
    </w:r>
    <w:r>
      <w:rPr>
        <w:rFonts w:ascii="Arial" w:eastAsia="Arial" w:hAnsi="Arial" w:cs="Arial"/>
        <w:color w:val="000000"/>
        <w:sz w:val="18"/>
        <w:szCs w:val="18"/>
      </w:rPr>
      <w:tab/>
      <w:t>DATUM</w:t>
    </w:r>
  </w:p>
  <w:p w:rsidR="00756D7C" w:rsidRDefault="00B03DAC">
    <w:pPr>
      <w:pBdr>
        <w:top w:val="nil"/>
        <w:left w:val="nil"/>
        <w:bottom w:val="nil"/>
        <w:right w:val="nil"/>
        <w:between w:val="nil"/>
      </w:pBdr>
      <w:tabs>
        <w:tab w:val="left" w:pos="2977"/>
        <w:tab w:val="left" w:pos="3828"/>
        <w:tab w:val="left" w:pos="6663"/>
        <w:tab w:val="left" w:pos="6804"/>
      </w:tabs>
      <w:rPr>
        <w:rFonts w:ascii="Arial" w:eastAsia="Arial" w:hAnsi="Arial" w:cs="Arial"/>
        <w:color w:val="000000"/>
        <w:sz w:val="16"/>
        <w:szCs w:val="16"/>
      </w:rPr>
    </w:pPr>
    <w:r>
      <w:rPr>
        <w:rFonts w:ascii="Arial" w:eastAsia="Arial" w:hAnsi="Arial" w:cs="Arial"/>
        <w:color w:val="000000"/>
        <w:sz w:val="18"/>
        <w:szCs w:val="18"/>
      </w:rPr>
      <w:t>80331 München</w:t>
    </w:r>
    <w:r>
      <w:rPr>
        <w:rFonts w:ascii="Arial" w:eastAsia="Arial" w:hAnsi="Arial" w:cs="Arial"/>
        <w:color w:val="000000"/>
        <w:sz w:val="18"/>
        <w:szCs w:val="18"/>
      </w:rPr>
      <w:tab/>
    </w:r>
    <w:hyperlink r:id="rId1">
      <w:r>
        <w:rPr>
          <w:rFonts w:ascii="Arial" w:eastAsia="Arial" w:hAnsi="Arial" w:cs="Arial"/>
          <w:color w:val="000000"/>
          <w:sz w:val="18"/>
          <w:szCs w:val="18"/>
        </w:rPr>
        <w:t>www.sskm.de/presse</w:t>
      </w:r>
    </w:hyperlink>
    <w:r>
      <w:rPr>
        <w:rFonts w:ascii="Arial" w:eastAsia="Arial" w:hAnsi="Arial" w:cs="Arial"/>
        <w:color w:val="000000"/>
        <w:sz w:val="18"/>
        <w:szCs w:val="18"/>
      </w:rPr>
      <w:tab/>
      <w:t xml:space="preserve">Seite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462355">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CD" w:rsidRDefault="007160CD">
      <w:r>
        <w:separator/>
      </w:r>
    </w:p>
  </w:footnote>
  <w:footnote w:type="continuationSeparator" w:id="0">
    <w:p w:rsidR="007160CD" w:rsidRDefault="0071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center" w:pos="7230"/>
      </w:tabs>
      <w:rPr>
        <w:color w:val="000000"/>
      </w:rPr>
    </w:pPr>
    <w:r>
      <w:rPr>
        <w:noProof/>
      </w:rPr>
      <w:drawing>
        <wp:anchor distT="0" distB="0" distL="114300" distR="114300" simplePos="0" relativeHeight="251658240" behindDoc="0" locked="0" layoutInCell="1" hidden="0" allowOverlap="1" wp14:anchorId="09F19A88" wp14:editId="14C206BC">
          <wp:simplePos x="0" y="0"/>
          <wp:positionH relativeFrom="margin">
            <wp:posOffset>-390524</wp:posOffset>
          </wp:positionH>
          <wp:positionV relativeFrom="paragraph">
            <wp:posOffset>-86359</wp:posOffset>
          </wp:positionV>
          <wp:extent cx="3060700" cy="614680"/>
          <wp:effectExtent l="0" t="0" r="0" b="0"/>
          <wp:wrapNone/>
          <wp:docPr id="57" name="image2.png" descr="VolumeAgentur:1_Kunden:SSKM:SSK_2015:24_Wordvorlage-Pressemitteilung:00_Input:Logo-jpeg:sskm-logo-cmyk.jpg"/>
          <wp:cNvGraphicFramePr/>
          <a:graphic xmlns:a="http://schemas.openxmlformats.org/drawingml/2006/main">
            <a:graphicData uri="http://schemas.openxmlformats.org/drawingml/2006/picture">
              <pic:pic xmlns:pic="http://schemas.openxmlformats.org/drawingml/2006/picture">
                <pic:nvPicPr>
                  <pic:cNvPr id="0" name="image2.png" descr="VolumeAgentur:1_Kunden:SSKM:SSK_2015:24_Wordvorlage-Pressemitteilung:00_Input:Logo-jpeg:sskm-logo-cmyk.jpg"/>
                  <pic:cNvPicPr preferRelativeResize="0"/>
                </pic:nvPicPr>
                <pic:blipFill>
                  <a:blip r:embed="rId1"/>
                  <a:srcRect/>
                  <a:stretch>
                    <a:fillRect/>
                  </a:stretch>
                </pic:blipFill>
                <pic:spPr>
                  <a:xfrm>
                    <a:off x="0" y="0"/>
                    <a:ext cx="3060700" cy="614680"/>
                  </a:xfrm>
                  <a:prstGeom prst="rect">
                    <a:avLst/>
                  </a:prstGeom>
                  <a:ln/>
                </pic:spPr>
              </pic:pic>
            </a:graphicData>
          </a:graphic>
        </wp:anchor>
      </w:drawing>
    </w:r>
  </w:p>
  <w:p w:rsidR="00756D7C" w:rsidRDefault="00756D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943A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1F1624A"/>
    <w:multiLevelType w:val="hybridMultilevel"/>
    <w:tmpl w:val="D2FEF27C"/>
    <w:lvl w:ilvl="0" w:tplc="943EB6FE">
      <w:numFmt w:val="bullet"/>
      <w:lvlText w:val="-"/>
      <w:lvlJc w:val="left"/>
      <w:pPr>
        <w:ind w:left="720" w:hanging="360"/>
      </w:pPr>
      <w:rPr>
        <w:rFonts w:ascii="Sparkasse Rg" w:eastAsia="Times New Roman" w:hAnsi="Sparkasse 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444A30"/>
    <w:multiLevelType w:val="hybridMultilevel"/>
    <w:tmpl w:val="4DBEEEA6"/>
    <w:lvl w:ilvl="0" w:tplc="66BA61A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7C"/>
    <w:rsid w:val="000027A4"/>
    <w:rsid w:val="00005C6F"/>
    <w:rsid w:val="000065AC"/>
    <w:rsid w:val="0002088C"/>
    <w:rsid w:val="00026B0D"/>
    <w:rsid w:val="00031EC9"/>
    <w:rsid w:val="000544F6"/>
    <w:rsid w:val="000607C6"/>
    <w:rsid w:val="000659B0"/>
    <w:rsid w:val="00067EE2"/>
    <w:rsid w:val="000740E7"/>
    <w:rsid w:val="00082DD5"/>
    <w:rsid w:val="00085EFF"/>
    <w:rsid w:val="00090A86"/>
    <w:rsid w:val="00091B6A"/>
    <w:rsid w:val="000921AC"/>
    <w:rsid w:val="00097DA6"/>
    <w:rsid w:val="000B5FCE"/>
    <w:rsid w:val="000C1DB2"/>
    <w:rsid w:val="000D24F3"/>
    <w:rsid w:val="000D49AE"/>
    <w:rsid w:val="000D5B03"/>
    <w:rsid w:val="000E2998"/>
    <w:rsid w:val="000F5333"/>
    <w:rsid w:val="00105C2B"/>
    <w:rsid w:val="00124FBB"/>
    <w:rsid w:val="001263B9"/>
    <w:rsid w:val="0013061E"/>
    <w:rsid w:val="001443E3"/>
    <w:rsid w:val="0015698D"/>
    <w:rsid w:val="00160309"/>
    <w:rsid w:val="001713D3"/>
    <w:rsid w:val="0018388E"/>
    <w:rsid w:val="0019695C"/>
    <w:rsid w:val="001A022E"/>
    <w:rsid w:val="001A7DE4"/>
    <w:rsid w:val="001B1F62"/>
    <w:rsid w:val="001B3219"/>
    <w:rsid w:val="001B6084"/>
    <w:rsid w:val="001C03FA"/>
    <w:rsid w:val="001C428D"/>
    <w:rsid w:val="001D6E4F"/>
    <w:rsid w:val="001E2992"/>
    <w:rsid w:val="001E57BE"/>
    <w:rsid w:val="001F056C"/>
    <w:rsid w:val="001F47B4"/>
    <w:rsid w:val="001F7936"/>
    <w:rsid w:val="00210C8B"/>
    <w:rsid w:val="00215D99"/>
    <w:rsid w:val="00223D75"/>
    <w:rsid w:val="0024209D"/>
    <w:rsid w:val="00260062"/>
    <w:rsid w:val="0026075A"/>
    <w:rsid w:val="00263515"/>
    <w:rsid w:val="00264914"/>
    <w:rsid w:val="002845CB"/>
    <w:rsid w:val="00285310"/>
    <w:rsid w:val="00290FB9"/>
    <w:rsid w:val="002937E9"/>
    <w:rsid w:val="00293F72"/>
    <w:rsid w:val="00295AAC"/>
    <w:rsid w:val="002A3EF0"/>
    <w:rsid w:val="002A61FE"/>
    <w:rsid w:val="002B1CEA"/>
    <w:rsid w:val="002C3FDF"/>
    <w:rsid w:val="002D3156"/>
    <w:rsid w:val="002E244E"/>
    <w:rsid w:val="002E37E7"/>
    <w:rsid w:val="002E674C"/>
    <w:rsid w:val="002F1083"/>
    <w:rsid w:val="00303F67"/>
    <w:rsid w:val="003129C9"/>
    <w:rsid w:val="00317FED"/>
    <w:rsid w:val="00320670"/>
    <w:rsid w:val="003213B3"/>
    <w:rsid w:val="00330287"/>
    <w:rsid w:val="003350F4"/>
    <w:rsid w:val="00335BF3"/>
    <w:rsid w:val="0034338E"/>
    <w:rsid w:val="00346ACF"/>
    <w:rsid w:val="003530C6"/>
    <w:rsid w:val="003555C8"/>
    <w:rsid w:val="00360138"/>
    <w:rsid w:val="003602C4"/>
    <w:rsid w:val="003717BA"/>
    <w:rsid w:val="00372248"/>
    <w:rsid w:val="003915D2"/>
    <w:rsid w:val="003A1419"/>
    <w:rsid w:val="003B127B"/>
    <w:rsid w:val="003B2CCA"/>
    <w:rsid w:val="003B35DC"/>
    <w:rsid w:val="003B7E34"/>
    <w:rsid w:val="003C00AF"/>
    <w:rsid w:val="003D65FB"/>
    <w:rsid w:val="003E3640"/>
    <w:rsid w:val="003F2E37"/>
    <w:rsid w:val="00400FA1"/>
    <w:rsid w:val="004061A9"/>
    <w:rsid w:val="00412DEB"/>
    <w:rsid w:val="00413E54"/>
    <w:rsid w:val="00422389"/>
    <w:rsid w:val="00434746"/>
    <w:rsid w:val="00443FC1"/>
    <w:rsid w:val="00444E18"/>
    <w:rsid w:val="00455FBB"/>
    <w:rsid w:val="0045645E"/>
    <w:rsid w:val="004610F4"/>
    <w:rsid w:val="00462355"/>
    <w:rsid w:val="00467189"/>
    <w:rsid w:val="00474DC0"/>
    <w:rsid w:val="0049129A"/>
    <w:rsid w:val="00491949"/>
    <w:rsid w:val="00494104"/>
    <w:rsid w:val="004A6CDE"/>
    <w:rsid w:val="004D6CE9"/>
    <w:rsid w:val="004E7E9B"/>
    <w:rsid w:val="004F4A15"/>
    <w:rsid w:val="0053210C"/>
    <w:rsid w:val="00544E00"/>
    <w:rsid w:val="0055675D"/>
    <w:rsid w:val="00560295"/>
    <w:rsid w:val="00562A82"/>
    <w:rsid w:val="00567E4E"/>
    <w:rsid w:val="00570562"/>
    <w:rsid w:val="00583AA2"/>
    <w:rsid w:val="00587EEF"/>
    <w:rsid w:val="00594065"/>
    <w:rsid w:val="005A0445"/>
    <w:rsid w:val="005D4A9C"/>
    <w:rsid w:val="005F36BF"/>
    <w:rsid w:val="005F5E78"/>
    <w:rsid w:val="006031A6"/>
    <w:rsid w:val="006061B3"/>
    <w:rsid w:val="0062060E"/>
    <w:rsid w:val="006214E0"/>
    <w:rsid w:val="00621502"/>
    <w:rsid w:val="006422BB"/>
    <w:rsid w:val="00652D0B"/>
    <w:rsid w:val="00660B99"/>
    <w:rsid w:val="00667BFA"/>
    <w:rsid w:val="00673934"/>
    <w:rsid w:val="0069083C"/>
    <w:rsid w:val="006A7EBB"/>
    <w:rsid w:val="006B05A2"/>
    <w:rsid w:val="006C24A0"/>
    <w:rsid w:val="006C6A0A"/>
    <w:rsid w:val="006D3FBA"/>
    <w:rsid w:val="006F411C"/>
    <w:rsid w:val="006F6241"/>
    <w:rsid w:val="006F71E4"/>
    <w:rsid w:val="007001C3"/>
    <w:rsid w:val="00712729"/>
    <w:rsid w:val="007160CD"/>
    <w:rsid w:val="00724121"/>
    <w:rsid w:val="00734124"/>
    <w:rsid w:val="00735E3D"/>
    <w:rsid w:val="00741C01"/>
    <w:rsid w:val="007465B1"/>
    <w:rsid w:val="00756D7C"/>
    <w:rsid w:val="00765872"/>
    <w:rsid w:val="00766EA4"/>
    <w:rsid w:val="00770B4A"/>
    <w:rsid w:val="00785B7F"/>
    <w:rsid w:val="0079034F"/>
    <w:rsid w:val="0079633A"/>
    <w:rsid w:val="007E7684"/>
    <w:rsid w:val="007F1255"/>
    <w:rsid w:val="007F23C1"/>
    <w:rsid w:val="007F416A"/>
    <w:rsid w:val="008113DB"/>
    <w:rsid w:val="008118C5"/>
    <w:rsid w:val="0082268E"/>
    <w:rsid w:val="00827344"/>
    <w:rsid w:val="00842D10"/>
    <w:rsid w:val="008639F8"/>
    <w:rsid w:val="00886B6B"/>
    <w:rsid w:val="00890B61"/>
    <w:rsid w:val="00893F34"/>
    <w:rsid w:val="008940B9"/>
    <w:rsid w:val="008C2668"/>
    <w:rsid w:val="008C4020"/>
    <w:rsid w:val="008D0915"/>
    <w:rsid w:val="008D0E69"/>
    <w:rsid w:val="008D2459"/>
    <w:rsid w:val="008E1088"/>
    <w:rsid w:val="008E4D15"/>
    <w:rsid w:val="0090015C"/>
    <w:rsid w:val="00926C0D"/>
    <w:rsid w:val="00933CD1"/>
    <w:rsid w:val="009453D5"/>
    <w:rsid w:val="00951C40"/>
    <w:rsid w:val="00953C33"/>
    <w:rsid w:val="0096674D"/>
    <w:rsid w:val="00970C1D"/>
    <w:rsid w:val="00974BE9"/>
    <w:rsid w:val="00975E4F"/>
    <w:rsid w:val="00981615"/>
    <w:rsid w:val="00981BE2"/>
    <w:rsid w:val="00991386"/>
    <w:rsid w:val="00993170"/>
    <w:rsid w:val="009A1727"/>
    <w:rsid w:val="009A4E90"/>
    <w:rsid w:val="009B3DFA"/>
    <w:rsid w:val="009D6D64"/>
    <w:rsid w:val="009D7C40"/>
    <w:rsid w:val="009E0B63"/>
    <w:rsid w:val="009E26E5"/>
    <w:rsid w:val="009F33C8"/>
    <w:rsid w:val="009F58CF"/>
    <w:rsid w:val="00A156CA"/>
    <w:rsid w:val="00A37B21"/>
    <w:rsid w:val="00A4056B"/>
    <w:rsid w:val="00A534E7"/>
    <w:rsid w:val="00A60AA9"/>
    <w:rsid w:val="00A821E5"/>
    <w:rsid w:val="00A90208"/>
    <w:rsid w:val="00A92DE3"/>
    <w:rsid w:val="00AB2336"/>
    <w:rsid w:val="00AB5892"/>
    <w:rsid w:val="00AC6A0C"/>
    <w:rsid w:val="00AE545C"/>
    <w:rsid w:val="00AF259E"/>
    <w:rsid w:val="00AF2CC2"/>
    <w:rsid w:val="00AF4046"/>
    <w:rsid w:val="00B02C42"/>
    <w:rsid w:val="00B03DAC"/>
    <w:rsid w:val="00B05287"/>
    <w:rsid w:val="00B0636C"/>
    <w:rsid w:val="00B12690"/>
    <w:rsid w:val="00B226DA"/>
    <w:rsid w:val="00B23638"/>
    <w:rsid w:val="00B2368E"/>
    <w:rsid w:val="00B40BCF"/>
    <w:rsid w:val="00B43DF8"/>
    <w:rsid w:val="00B466D9"/>
    <w:rsid w:val="00B54FBA"/>
    <w:rsid w:val="00B642AB"/>
    <w:rsid w:val="00B75E42"/>
    <w:rsid w:val="00B9628F"/>
    <w:rsid w:val="00BA007E"/>
    <w:rsid w:val="00BB04A2"/>
    <w:rsid w:val="00BB39D6"/>
    <w:rsid w:val="00BC4599"/>
    <w:rsid w:val="00BD2C8C"/>
    <w:rsid w:val="00BE3832"/>
    <w:rsid w:val="00BF2A00"/>
    <w:rsid w:val="00C0256F"/>
    <w:rsid w:val="00C16A42"/>
    <w:rsid w:val="00C22066"/>
    <w:rsid w:val="00C231D1"/>
    <w:rsid w:val="00C26BB7"/>
    <w:rsid w:val="00C2732A"/>
    <w:rsid w:val="00C31996"/>
    <w:rsid w:val="00C32CA7"/>
    <w:rsid w:val="00C633A0"/>
    <w:rsid w:val="00C65E16"/>
    <w:rsid w:val="00C80312"/>
    <w:rsid w:val="00CA7987"/>
    <w:rsid w:val="00CC4D70"/>
    <w:rsid w:val="00CE3538"/>
    <w:rsid w:val="00D062DD"/>
    <w:rsid w:val="00D07E84"/>
    <w:rsid w:val="00D1767F"/>
    <w:rsid w:val="00D220AB"/>
    <w:rsid w:val="00D35E7C"/>
    <w:rsid w:val="00D36462"/>
    <w:rsid w:val="00D37F87"/>
    <w:rsid w:val="00D46B95"/>
    <w:rsid w:val="00D66DC4"/>
    <w:rsid w:val="00D727A9"/>
    <w:rsid w:val="00D7621E"/>
    <w:rsid w:val="00DC10CB"/>
    <w:rsid w:val="00DC1BA7"/>
    <w:rsid w:val="00DE7071"/>
    <w:rsid w:val="00DE73A8"/>
    <w:rsid w:val="00DF4011"/>
    <w:rsid w:val="00DF45B8"/>
    <w:rsid w:val="00DF4CBA"/>
    <w:rsid w:val="00E03657"/>
    <w:rsid w:val="00E17B30"/>
    <w:rsid w:val="00E338E1"/>
    <w:rsid w:val="00E3444E"/>
    <w:rsid w:val="00E502A6"/>
    <w:rsid w:val="00E5075B"/>
    <w:rsid w:val="00E50EF0"/>
    <w:rsid w:val="00E74AFA"/>
    <w:rsid w:val="00E77F84"/>
    <w:rsid w:val="00E8599F"/>
    <w:rsid w:val="00E8694C"/>
    <w:rsid w:val="00E96C4D"/>
    <w:rsid w:val="00EA79D3"/>
    <w:rsid w:val="00EC24E2"/>
    <w:rsid w:val="00ED532A"/>
    <w:rsid w:val="00ED5F47"/>
    <w:rsid w:val="00EE1F1A"/>
    <w:rsid w:val="00EE20DD"/>
    <w:rsid w:val="00EE4FEA"/>
    <w:rsid w:val="00EE7252"/>
    <w:rsid w:val="00EF6D7A"/>
    <w:rsid w:val="00F12574"/>
    <w:rsid w:val="00F13ADA"/>
    <w:rsid w:val="00F143B1"/>
    <w:rsid w:val="00F14F2C"/>
    <w:rsid w:val="00F165AC"/>
    <w:rsid w:val="00F1660D"/>
    <w:rsid w:val="00F21330"/>
    <w:rsid w:val="00F262A9"/>
    <w:rsid w:val="00F35E00"/>
    <w:rsid w:val="00F53DC8"/>
    <w:rsid w:val="00F83737"/>
    <w:rsid w:val="00F93FF4"/>
    <w:rsid w:val="00FA588C"/>
    <w:rsid w:val="00FC3C66"/>
    <w:rsid w:val="00FC63F9"/>
    <w:rsid w:val="00FC71BD"/>
    <w:rsid w:val="00FD4792"/>
    <w:rsid w:val="00FE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983476"/>
  <w15:docId w15:val="{E44E4242-57F6-4C94-8AF2-F7113F1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parkasse Rg" w:eastAsia="Sparkasse Rg" w:hAnsi="Sparkasse Rg" w:cs="Sparkasse Rg"/>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pPr>
      <w:keepNext/>
      <w:spacing w:before="240" w:after="60"/>
      <w:outlineLvl w:val="0"/>
    </w:pPr>
    <w:rPr>
      <w:rFonts w:ascii="Arial" w:eastAsia="Arial" w:hAnsi="Arial" w:cs="Arial"/>
      <w:b/>
      <w:sz w:val="28"/>
      <w:szCs w:val="28"/>
    </w:rPr>
  </w:style>
  <w:style w:type="paragraph" w:styleId="berschrift2">
    <w:name w:val="heading 2"/>
    <w:basedOn w:val="Standard"/>
    <w:next w:val="Standard"/>
    <w:pPr>
      <w:keepNext/>
      <w:spacing w:before="240" w:after="60"/>
      <w:outlineLvl w:val="1"/>
    </w:pPr>
    <w:rPr>
      <w:rFonts w:ascii="Arial" w:eastAsia="Arial" w:hAnsi="Arial" w:cs="Arial"/>
      <w:b/>
      <w:i/>
      <w:sz w:val="24"/>
      <w:szCs w:val="24"/>
    </w:rPr>
  </w:style>
  <w:style w:type="paragraph" w:styleId="berschrift3">
    <w:name w:val="heading 3"/>
    <w:basedOn w:val="Standard"/>
    <w:next w:val="Standard"/>
    <w:pPr>
      <w:keepNext/>
      <w:outlineLvl w:val="2"/>
    </w:p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03D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3DAC"/>
    <w:rPr>
      <w:rFonts w:ascii="Tahoma" w:hAnsi="Tahoma" w:cs="Tahoma"/>
      <w:sz w:val="16"/>
      <w:szCs w:val="16"/>
    </w:rPr>
  </w:style>
  <w:style w:type="paragraph" w:styleId="Kopfzeile">
    <w:name w:val="header"/>
    <w:basedOn w:val="Standard"/>
    <w:link w:val="KopfzeileZchn"/>
    <w:uiPriority w:val="99"/>
    <w:unhideWhenUsed/>
    <w:rsid w:val="00085EFF"/>
    <w:pPr>
      <w:tabs>
        <w:tab w:val="center" w:pos="4536"/>
        <w:tab w:val="right" w:pos="9072"/>
      </w:tabs>
    </w:pPr>
  </w:style>
  <w:style w:type="character" w:customStyle="1" w:styleId="KopfzeileZchn">
    <w:name w:val="Kopfzeile Zchn"/>
    <w:basedOn w:val="Absatz-Standardschriftart"/>
    <w:link w:val="Kopfzeile"/>
    <w:uiPriority w:val="99"/>
    <w:rsid w:val="00085EFF"/>
  </w:style>
  <w:style w:type="paragraph" w:styleId="Fuzeile">
    <w:name w:val="footer"/>
    <w:basedOn w:val="Standard"/>
    <w:link w:val="FuzeileZchn"/>
    <w:uiPriority w:val="99"/>
    <w:unhideWhenUsed/>
    <w:rsid w:val="00085EFF"/>
    <w:pPr>
      <w:tabs>
        <w:tab w:val="center" w:pos="4536"/>
        <w:tab w:val="right" w:pos="9072"/>
      </w:tabs>
    </w:pPr>
  </w:style>
  <w:style w:type="character" w:customStyle="1" w:styleId="FuzeileZchn">
    <w:name w:val="Fußzeile Zchn"/>
    <w:basedOn w:val="Absatz-Standardschriftart"/>
    <w:link w:val="Fuzeile"/>
    <w:uiPriority w:val="99"/>
    <w:rsid w:val="00085EFF"/>
  </w:style>
  <w:style w:type="character" w:styleId="Hyperlink">
    <w:name w:val="Hyperlink"/>
    <w:basedOn w:val="Absatz-Standardschriftart"/>
    <w:uiPriority w:val="99"/>
    <w:unhideWhenUsed/>
    <w:rsid w:val="00E5075B"/>
    <w:rPr>
      <w:color w:val="0000FF" w:themeColor="hyperlink"/>
      <w:u w:val="single"/>
    </w:rPr>
  </w:style>
  <w:style w:type="table" w:styleId="Tabellenraster">
    <w:name w:val="Table Grid"/>
    <w:basedOn w:val="NormaleTabelle"/>
    <w:uiPriority w:val="59"/>
    <w:rsid w:val="00E5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124FBB"/>
    <w:pPr>
      <w:spacing w:after="240" w:line="360" w:lineRule="auto"/>
      <w:ind w:right="2974"/>
    </w:pPr>
    <w:rPr>
      <w:rFonts w:ascii="Arial" w:eastAsia="Times New Roman" w:hAnsi="Arial" w:cs="Times New Roman"/>
      <w:kern w:val="28"/>
      <w:sz w:val="24"/>
      <w:szCs w:val="20"/>
    </w:rPr>
  </w:style>
  <w:style w:type="character" w:customStyle="1" w:styleId="TextkrperZchn">
    <w:name w:val="Textkörper Zchn"/>
    <w:basedOn w:val="Absatz-Standardschriftart"/>
    <w:link w:val="Textkrper"/>
    <w:rsid w:val="00124FBB"/>
    <w:rPr>
      <w:rFonts w:ascii="Arial" w:eastAsia="Times New Roman" w:hAnsi="Arial" w:cs="Times New Roman"/>
      <w:kern w:val="28"/>
      <w:sz w:val="24"/>
      <w:szCs w:val="20"/>
    </w:rPr>
  </w:style>
  <w:style w:type="paragraph" w:styleId="Aufzhlungszeichen">
    <w:name w:val="List Bullet"/>
    <w:basedOn w:val="Standard"/>
    <w:uiPriority w:val="99"/>
    <w:unhideWhenUsed/>
    <w:rsid w:val="000C1DB2"/>
    <w:pPr>
      <w:numPr>
        <w:numId w:val="1"/>
      </w:numPr>
      <w:contextualSpacing/>
    </w:pPr>
  </w:style>
  <w:style w:type="character" w:customStyle="1" w:styleId="berschrift1Zchn">
    <w:name w:val="Überschrift 1 Zchn"/>
    <w:basedOn w:val="Absatz-Standardschriftart"/>
    <w:link w:val="berschrift1"/>
    <w:rsid w:val="006C6A0A"/>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hyperlink" Target="mailto:presse@sskm.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resse.ssk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1F75-4546-4DA9-9888-DFF7BEC0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D71528A0.dotm</Template>
  <TotalTime>0</TotalTime>
  <Pages>2</Pages>
  <Words>465</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"STADTSPARKASSE MÜNCHEN"</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Fröhler Joachim</dc:creator>
  <cp:lastModifiedBy>Sippel Sebastian</cp:lastModifiedBy>
  <cp:revision>6</cp:revision>
  <cp:lastPrinted>2019-11-21T09:22:00Z</cp:lastPrinted>
  <dcterms:created xsi:type="dcterms:W3CDTF">2019-11-26T08:32:00Z</dcterms:created>
  <dcterms:modified xsi:type="dcterms:W3CDTF">2019-12-10T14:28:00Z</dcterms:modified>
</cp:coreProperties>
</file>