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7D1B" w14:textId="77777777" w:rsidR="00676BA1" w:rsidRPr="00676BA1" w:rsidRDefault="00676BA1" w:rsidP="00676BA1">
      <w:pPr>
        <w:keepNext/>
        <w:keepLines/>
        <w:spacing w:before="60" w:after="60" w:line="240" w:lineRule="auto"/>
        <w:contextualSpacing/>
        <w:outlineLvl w:val="0"/>
        <w:rPr>
          <w:rFonts w:ascii="Visa Dialect Regular" w:eastAsia="Noto Sans Yi" w:hAnsi="Visa Dialect Regular" w:cs="Times New Roman (Headings CS)"/>
          <w:noProof/>
          <w:color w:val="0E2FD3"/>
          <w:kern w:val="0"/>
          <w:sz w:val="20"/>
          <w:szCs w:val="20"/>
          <w14:ligatures w14:val="none"/>
        </w:rPr>
      </w:pPr>
      <w:bookmarkStart w:id="0" w:name="_Hlk178853483"/>
    </w:p>
    <w:p w14:paraId="5929408D" w14:textId="4E9665BF" w:rsidR="00676BA1" w:rsidRPr="002449C2" w:rsidRDefault="00676BA1" w:rsidP="00686EAC">
      <w:pPr>
        <w:keepNext/>
        <w:keepLines/>
        <w:spacing w:before="60" w:after="60" w:line="240" w:lineRule="auto"/>
        <w:contextualSpacing/>
        <w:jc w:val="center"/>
        <w:outlineLvl w:val="0"/>
        <w:rPr>
          <w:rFonts w:ascii="Visa Dialect Regular" w:eastAsia="SimHei" w:hAnsi="Visa Dialect Regular" w:cs="Times New Roman"/>
          <w:b/>
          <w:bCs/>
          <w:noProof/>
          <w:color w:val="1434CB"/>
          <w:kern w:val="0"/>
          <w:sz w:val="48"/>
          <w:szCs w:val="48"/>
          <w:lang w:val="it-IT"/>
          <w14:ligatures w14:val="none"/>
        </w:rPr>
      </w:pPr>
      <w:r w:rsidRPr="002449C2">
        <w:rPr>
          <w:rFonts w:ascii="Visa Dialect Regular" w:eastAsia="SimHei" w:hAnsi="Visa Dialect Regular" w:cs="Times New Roman"/>
          <w:b/>
          <w:bCs/>
          <w:noProof/>
          <w:color w:val="1434CB"/>
          <w:kern w:val="0"/>
          <w:sz w:val="48"/>
          <w:szCs w:val="48"/>
          <w:lang w:val="it-IT"/>
          <w14:ligatures w14:val="none"/>
        </w:rPr>
        <w:t xml:space="preserve">Visa </w:t>
      </w:r>
      <w:r w:rsidR="002449C2" w:rsidRPr="002449C2">
        <w:rPr>
          <w:rFonts w:ascii="Visa Dialect Regular" w:eastAsia="SimHei" w:hAnsi="Visa Dialect Regular" w:cs="Times New Roman"/>
          <w:b/>
          <w:bCs/>
          <w:noProof/>
          <w:color w:val="1434CB"/>
          <w:kern w:val="0"/>
          <w:sz w:val="48"/>
          <w:szCs w:val="48"/>
          <w:lang w:val="it-IT"/>
          <w14:ligatures w14:val="none"/>
        </w:rPr>
        <w:t>abilita</w:t>
      </w:r>
      <w:r w:rsidRPr="002449C2">
        <w:rPr>
          <w:rFonts w:ascii="Visa Dialect Regular" w:eastAsia="SimHei" w:hAnsi="Visa Dialect Regular" w:cs="Times New Roman"/>
          <w:b/>
          <w:bCs/>
          <w:noProof/>
          <w:color w:val="1434CB"/>
          <w:kern w:val="0"/>
          <w:sz w:val="48"/>
          <w:szCs w:val="48"/>
          <w:lang w:val="it-IT"/>
          <w14:ligatures w14:val="none"/>
        </w:rPr>
        <w:t xml:space="preserve"> Click to Pay</w:t>
      </w:r>
      <w:r w:rsidR="002449C2" w:rsidRPr="002449C2">
        <w:rPr>
          <w:rFonts w:ascii="Visa Dialect Regular" w:eastAsia="SimHei" w:hAnsi="Visa Dialect Regular" w:cs="Times New Roman"/>
          <w:b/>
          <w:bCs/>
          <w:noProof/>
          <w:color w:val="1434CB"/>
          <w:kern w:val="0"/>
          <w:sz w:val="48"/>
          <w:szCs w:val="48"/>
          <w:lang w:val="it-IT"/>
          <w14:ligatures w14:val="none"/>
        </w:rPr>
        <w:t xml:space="preserve"> </w:t>
      </w:r>
      <w:r w:rsidR="002449C2">
        <w:rPr>
          <w:rFonts w:ascii="Visa Dialect Regular" w:eastAsia="SimHei" w:hAnsi="Visa Dialect Regular" w:cs="Times New Roman"/>
          <w:b/>
          <w:bCs/>
          <w:noProof/>
          <w:color w:val="1434CB"/>
          <w:kern w:val="0"/>
          <w:sz w:val="48"/>
          <w:szCs w:val="48"/>
          <w:lang w:val="it-IT"/>
          <w14:ligatures w14:val="none"/>
        </w:rPr>
        <w:t>sul</w:t>
      </w:r>
      <w:r w:rsidR="002449C2" w:rsidRPr="002449C2">
        <w:rPr>
          <w:rFonts w:ascii="Visa Dialect Regular" w:eastAsia="SimHei" w:hAnsi="Visa Dialect Regular" w:cs="Times New Roman"/>
          <w:b/>
          <w:bCs/>
          <w:noProof/>
          <w:color w:val="1434CB"/>
          <w:kern w:val="0"/>
          <w:sz w:val="48"/>
          <w:szCs w:val="48"/>
          <w:lang w:val="it-IT"/>
          <w14:ligatures w14:val="none"/>
        </w:rPr>
        <w:t>l</w:t>
      </w:r>
      <w:r w:rsidR="00B509DE">
        <w:rPr>
          <w:rFonts w:ascii="Visa Dialect Regular" w:eastAsia="SimHei" w:hAnsi="Visa Dialect Regular" w:cs="Times New Roman"/>
          <w:b/>
          <w:bCs/>
          <w:noProof/>
          <w:color w:val="1434CB"/>
          <w:kern w:val="0"/>
          <w:sz w:val="48"/>
          <w:szCs w:val="48"/>
          <w:lang w:val="it-IT"/>
          <w14:ligatures w14:val="none"/>
        </w:rPr>
        <w:t>a</w:t>
      </w:r>
      <w:r w:rsidR="002449C2" w:rsidRPr="002449C2">
        <w:rPr>
          <w:rFonts w:ascii="Visa Dialect Regular" w:eastAsia="SimHei" w:hAnsi="Visa Dialect Regular" w:cs="Times New Roman"/>
          <w:b/>
          <w:bCs/>
          <w:noProof/>
          <w:color w:val="1434CB"/>
          <w:kern w:val="0"/>
          <w:sz w:val="48"/>
          <w:szCs w:val="48"/>
          <w:lang w:val="it-IT"/>
          <w14:ligatures w14:val="none"/>
        </w:rPr>
        <w:t xml:space="preserve"> piattaform</w:t>
      </w:r>
      <w:r w:rsidR="00B509DE">
        <w:rPr>
          <w:rFonts w:ascii="Visa Dialect Regular" w:eastAsia="SimHei" w:hAnsi="Visa Dialect Regular" w:cs="Times New Roman"/>
          <w:b/>
          <w:bCs/>
          <w:noProof/>
          <w:color w:val="1434CB"/>
          <w:kern w:val="0"/>
          <w:sz w:val="48"/>
          <w:szCs w:val="48"/>
          <w:lang w:val="it-IT"/>
          <w14:ligatures w14:val="none"/>
        </w:rPr>
        <w:t>a</w:t>
      </w:r>
      <w:r w:rsidR="002449C2" w:rsidRPr="002449C2">
        <w:rPr>
          <w:rFonts w:ascii="Visa Dialect Regular" w:eastAsia="SimHei" w:hAnsi="Visa Dialect Regular" w:cs="Times New Roman"/>
          <w:b/>
          <w:bCs/>
          <w:noProof/>
          <w:color w:val="1434CB"/>
          <w:kern w:val="0"/>
          <w:sz w:val="48"/>
          <w:szCs w:val="48"/>
          <w:lang w:val="it-IT"/>
          <w14:ligatures w14:val="none"/>
        </w:rPr>
        <w:t xml:space="preserve"> di bigliett</w:t>
      </w:r>
      <w:r w:rsidR="002449C2">
        <w:rPr>
          <w:rFonts w:ascii="Visa Dialect Regular" w:eastAsia="SimHei" w:hAnsi="Visa Dialect Regular" w:cs="Times New Roman"/>
          <w:b/>
          <w:bCs/>
          <w:noProof/>
          <w:color w:val="1434CB"/>
          <w:kern w:val="0"/>
          <w:sz w:val="48"/>
          <w:szCs w:val="48"/>
          <w:lang w:val="it-IT"/>
          <w14:ligatures w14:val="none"/>
        </w:rPr>
        <w:t xml:space="preserve">eria </w:t>
      </w:r>
      <w:r w:rsidRPr="002449C2">
        <w:rPr>
          <w:rFonts w:ascii="Visa Dialect Regular" w:eastAsia="SimHei" w:hAnsi="Visa Dialect Regular" w:cs="Times New Roman"/>
          <w:b/>
          <w:bCs/>
          <w:noProof/>
          <w:color w:val="1434CB"/>
          <w:kern w:val="0"/>
          <w:sz w:val="48"/>
          <w:szCs w:val="48"/>
          <w:lang w:val="it-IT"/>
          <w14:ligatures w14:val="none"/>
        </w:rPr>
        <w:t xml:space="preserve">UEFA </w:t>
      </w:r>
    </w:p>
    <w:p w14:paraId="7EF13200" w14:textId="77777777" w:rsidR="00686EAC" w:rsidRPr="002449C2" w:rsidRDefault="00686EAC" w:rsidP="00686EAC">
      <w:pPr>
        <w:spacing w:after="0" w:line="240" w:lineRule="auto"/>
        <w:contextualSpacing/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</w:pPr>
      <w:r w:rsidRPr="0069026B">
        <w:rPr>
          <w:rFonts w:ascii="Visa Dialect Regular" w:eastAsia="SimSun" w:hAnsi="Visa Dialect Regular" w:cs="Aparajita"/>
          <w:noProof/>
          <w:kern w:val="0"/>
          <w:sz w:val="18"/>
          <w:szCs w:val="24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3B27DD5" wp14:editId="019243BA">
                <wp:simplePos x="0" y="0"/>
                <wp:positionH relativeFrom="column">
                  <wp:posOffset>4445</wp:posOffset>
                </wp:positionH>
                <wp:positionV relativeFrom="paragraph">
                  <wp:posOffset>36195</wp:posOffset>
                </wp:positionV>
                <wp:extent cx="5962015" cy="0"/>
                <wp:effectExtent l="0" t="0" r="0" b="0"/>
                <wp:wrapTopAndBottom/>
                <wp:docPr id="1348505590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20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434C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CBFD6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35pt,2.85pt" to="469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" strokecolor="#1434cb" strokeweight=".5pt">
                <v:stroke joinstyle="miter"/>
                <o:lock v:ext="edit" shapetype="f"/>
                <w10:wrap type="topAndBottom"/>
              </v:line>
            </w:pict>
          </mc:Fallback>
        </mc:AlternateContent>
      </w:r>
    </w:p>
    <w:p w14:paraId="06181899" w14:textId="3EB7A295" w:rsidR="00686EAC" w:rsidRPr="007A6511" w:rsidRDefault="002449C2" w:rsidP="00676BA1">
      <w:pPr>
        <w:pStyle w:val="Paragrafoelenco"/>
        <w:numPr>
          <w:ilvl w:val="0"/>
          <w:numId w:val="1"/>
        </w:numPr>
        <w:spacing w:after="0" w:line="240" w:lineRule="auto"/>
        <w:rPr>
          <w:rFonts w:ascii="Visa Dialect Regular" w:eastAsia="SimHei" w:hAnsi="Visa Dialect Regular" w:cs="Times New Roman"/>
          <w:i/>
          <w:iCs/>
          <w:color w:val="FF0000"/>
          <w:kern w:val="0"/>
          <w:sz w:val="18"/>
          <w:szCs w:val="18"/>
          <w:lang w:val="it-IT"/>
          <w14:ligatures w14:val="none"/>
        </w:rPr>
      </w:pPr>
      <w:r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 xml:space="preserve">I titolari di carta Visa in Europa e nel Regno Unito </w:t>
      </w:r>
      <w:r w:rsidR="00A30B60"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>possono ora</w:t>
      </w:r>
      <w:r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 xml:space="preserve"> acquistare online i biglietti per la final</w:t>
      </w:r>
      <w:r w:rsidR="00A30B60"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 xml:space="preserve">e della </w:t>
      </w:r>
      <w:r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>UEFA Champion</w:t>
      </w:r>
      <w:r w:rsidR="00245812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 xml:space="preserve">s </w:t>
      </w:r>
      <w:r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>League</w:t>
      </w:r>
      <w:r w:rsidR="00A30B60"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 xml:space="preserve"> femminile</w:t>
      </w:r>
      <w:r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 xml:space="preserve"> e </w:t>
      </w:r>
      <w:r w:rsidR="00A30B60"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 xml:space="preserve">per </w:t>
      </w:r>
      <w:r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>UEFA Women's EURO 2025 utilizzando Visa Click to Pay</w:t>
      </w:r>
    </w:p>
    <w:p w14:paraId="7F521E3F" w14:textId="346F17D5" w:rsidR="00D13420" w:rsidRPr="007A6511" w:rsidRDefault="00676BA1" w:rsidP="00D13420">
      <w:pPr>
        <w:pStyle w:val="Paragrafoelenco"/>
        <w:numPr>
          <w:ilvl w:val="0"/>
          <w:numId w:val="1"/>
        </w:numPr>
        <w:spacing w:after="0" w:line="240" w:lineRule="auto"/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</w:pPr>
      <w:r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 xml:space="preserve">Click to Pay </w:t>
      </w:r>
      <w:r w:rsidR="002449C2"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>è stato progettato per rendere il pagamento online veloce, facile e sicuro quanto il pagamento contactless nei negozi</w:t>
      </w:r>
    </w:p>
    <w:p w14:paraId="63604656" w14:textId="7D464D1C" w:rsidR="00676BA1" w:rsidRPr="007A6511" w:rsidRDefault="00957697" w:rsidP="004A008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isa Dialect Regular" w:eastAsia="SimHei" w:hAnsi="Visa Dialect Regular" w:cs="Times New Roman"/>
          <w:b/>
          <w:bCs/>
          <w:i/>
          <w:iCs/>
          <w:kern w:val="0"/>
          <w:sz w:val="20"/>
          <w:szCs w:val="20"/>
          <w:lang w:val="it-IT"/>
          <w14:ligatures w14:val="none"/>
        </w:rPr>
      </w:pPr>
      <w:r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 xml:space="preserve">UEFA Women’s EURO 2025 </w:t>
      </w:r>
      <w:r w:rsidR="002449C2"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 xml:space="preserve">punta a diventare il più grande </w:t>
      </w:r>
      <w:r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 xml:space="preserve">Women’s EURO </w:t>
      </w:r>
      <w:r w:rsidR="002449C2"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>di sempre</w:t>
      </w:r>
      <w:r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 xml:space="preserve">, </w:t>
      </w:r>
      <w:r w:rsidR="002449C2" w:rsidRPr="007A6511">
        <w:rPr>
          <w:rFonts w:ascii="Visa Dialect Regular" w:eastAsia="SimHei" w:hAnsi="Visa Dialect Regular" w:cs="Times New Roman"/>
          <w:i/>
          <w:iCs/>
          <w:kern w:val="0"/>
          <w:sz w:val="20"/>
          <w:szCs w:val="20"/>
          <w:lang w:val="it-IT"/>
          <w14:ligatures w14:val="none"/>
        </w:rPr>
        <w:t>con più di 500 milioni di spettatori in tutto il mondo</w:t>
      </w:r>
    </w:p>
    <w:p w14:paraId="54E85FDB" w14:textId="77777777" w:rsidR="002449C2" w:rsidRPr="002449C2" w:rsidRDefault="002449C2" w:rsidP="002449C2">
      <w:pPr>
        <w:pStyle w:val="Paragrafoelenco"/>
        <w:spacing w:after="0" w:line="240" w:lineRule="auto"/>
        <w:jc w:val="both"/>
        <w:rPr>
          <w:rFonts w:ascii="Visa Dialect Regular" w:eastAsia="SimHei" w:hAnsi="Visa Dialect Regular" w:cs="Times New Roman"/>
          <w:b/>
          <w:bCs/>
          <w:kern w:val="0"/>
          <w:sz w:val="20"/>
          <w:szCs w:val="20"/>
          <w:highlight w:val="yellow"/>
          <w:lang w:val="it-IT"/>
          <w14:ligatures w14:val="none"/>
        </w:rPr>
      </w:pPr>
    </w:p>
    <w:p w14:paraId="2D419354" w14:textId="2F0E7C9D" w:rsidR="005F3949" w:rsidRPr="00F849EF" w:rsidRDefault="000D4109" w:rsidP="00686EAC">
      <w:pPr>
        <w:spacing w:after="0" w:line="240" w:lineRule="auto"/>
        <w:contextualSpacing/>
        <w:jc w:val="both"/>
        <w:rPr>
          <w:rFonts w:ascii="Visa Dialect Regular" w:hAnsi="Visa Dialect Regular"/>
          <w:sz w:val="20"/>
          <w:szCs w:val="20"/>
          <w:lang w:val="it-IT"/>
        </w:rPr>
      </w:pPr>
      <w:r>
        <w:rPr>
          <w:rFonts w:ascii="Visa Dialect Regular" w:eastAsia="SimHei" w:hAnsi="Visa Dialect Regular" w:cs="Times New Roman"/>
          <w:b/>
          <w:bCs/>
          <w:kern w:val="0"/>
          <w:sz w:val="20"/>
          <w:szCs w:val="20"/>
          <w:lang w:val="it-IT"/>
          <w14:ligatures w14:val="none"/>
        </w:rPr>
        <w:t>Milano</w:t>
      </w:r>
      <w:r w:rsidR="002E7578" w:rsidRPr="007A6511">
        <w:rPr>
          <w:rFonts w:ascii="Visa Dialect Regular" w:eastAsia="SimHei" w:hAnsi="Visa Dialect Regular" w:cs="Times New Roman"/>
          <w:b/>
          <w:bCs/>
          <w:kern w:val="0"/>
          <w:sz w:val="20"/>
          <w:szCs w:val="20"/>
          <w:lang w:val="it-IT"/>
          <w14:ligatures w14:val="none"/>
        </w:rPr>
        <w:t xml:space="preserve"> </w:t>
      </w:r>
      <w:r w:rsidR="000B4297" w:rsidRPr="007A6511">
        <w:rPr>
          <w:rFonts w:ascii="Visa Dialect Regular" w:eastAsia="SimHei" w:hAnsi="Visa Dialect Regular" w:cs="Times New Roman"/>
          <w:b/>
          <w:bCs/>
          <w:kern w:val="0"/>
          <w:sz w:val="20"/>
          <w:szCs w:val="20"/>
          <w:lang w:val="it-IT"/>
          <w14:ligatures w14:val="none"/>
        </w:rPr>
        <w:t>– 20</w:t>
      </w:r>
      <w:r w:rsidR="004B59C6" w:rsidRPr="007A6511">
        <w:rPr>
          <w:rFonts w:ascii="Visa Dialect Regular" w:eastAsia="SimHei" w:hAnsi="Visa Dialect Regular" w:cs="Times New Roman"/>
          <w:b/>
          <w:bCs/>
          <w:kern w:val="0"/>
          <w:sz w:val="20"/>
          <w:szCs w:val="20"/>
          <w:lang w:val="it-IT"/>
          <w14:ligatures w14:val="none"/>
        </w:rPr>
        <w:t xml:space="preserve"> </w:t>
      </w:r>
      <w:r w:rsidR="00A30B60" w:rsidRPr="007A6511">
        <w:rPr>
          <w:rFonts w:ascii="Visa Dialect Regular" w:eastAsia="SimHei" w:hAnsi="Visa Dialect Regular" w:cs="Times New Roman"/>
          <w:b/>
          <w:bCs/>
          <w:kern w:val="0"/>
          <w:sz w:val="20"/>
          <w:szCs w:val="20"/>
          <w:lang w:val="it-IT"/>
          <w14:ligatures w14:val="none"/>
        </w:rPr>
        <w:t>m</w:t>
      </w:r>
      <w:r w:rsidR="004B59C6" w:rsidRPr="007A6511">
        <w:rPr>
          <w:rFonts w:ascii="Visa Dialect Regular" w:eastAsia="SimHei" w:hAnsi="Visa Dialect Regular" w:cs="Times New Roman"/>
          <w:b/>
          <w:bCs/>
          <w:kern w:val="0"/>
          <w:sz w:val="20"/>
          <w:szCs w:val="20"/>
          <w:lang w:val="it-IT"/>
          <w14:ligatures w14:val="none"/>
        </w:rPr>
        <w:t>a</w:t>
      </w:r>
      <w:r w:rsidR="002449C2" w:rsidRPr="007A6511">
        <w:rPr>
          <w:rFonts w:ascii="Visa Dialect Regular" w:eastAsia="SimHei" w:hAnsi="Visa Dialect Regular" w:cs="Times New Roman"/>
          <w:b/>
          <w:bCs/>
          <w:kern w:val="0"/>
          <w:sz w:val="20"/>
          <w:szCs w:val="20"/>
          <w:lang w:val="it-IT"/>
          <w14:ligatures w14:val="none"/>
        </w:rPr>
        <w:t>ggio</w:t>
      </w:r>
      <w:r w:rsidR="004B59C6" w:rsidRPr="007A6511">
        <w:rPr>
          <w:rFonts w:ascii="Visa Dialect Regular" w:eastAsia="SimHei" w:hAnsi="Visa Dialect Regular" w:cs="Times New Roman"/>
          <w:b/>
          <w:bCs/>
          <w:kern w:val="0"/>
          <w:sz w:val="20"/>
          <w:szCs w:val="20"/>
          <w:lang w:val="it-IT"/>
          <w14:ligatures w14:val="none"/>
        </w:rPr>
        <w:t xml:space="preserve"> </w:t>
      </w:r>
      <w:r w:rsidR="00686EAC" w:rsidRPr="007A6511">
        <w:rPr>
          <w:rFonts w:ascii="Visa Dialect Regular" w:eastAsia="SimHei" w:hAnsi="Visa Dialect Regular" w:cs="Times New Roman"/>
          <w:b/>
          <w:bCs/>
          <w:kern w:val="0"/>
          <w:sz w:val="20"/>
          <w:szCs w:val="20"/>
          <w:lang w:val="it-IT"/>
          <w14:ligatures w14:val="none"/>
        </w:rPr>
        <w:t>2025</w:t>
      </w:r>
      <w:r w:rsidR="00686EAC" w:rsidRPr="002449C2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 xml:space="preserve"> – </w:t>
      </w:r>
      <w:r w:rsidR="002449C2" w:rsidRPr="002449C2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 xml:space="preserve">A meno di due mesi dall'inizio di </w:t>
      </w:r>
      <w:r w:rsidR="006108AD" w:rsidRPr="002449C2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 xml:space="preserve">UEFA </w:t>
      </w:r>
      <w:r w:rsidR="006108AD" w:rsidRPr="002449C2">
        <w:rPr>
          <w:rFonts w:ascii="Visa Dialect Regular" w:hAnsi="Visa Dialect Regular"/>
          <w:sz w:val="20"/>
          <w:szCs w:val="20"/>
          <w:lang w:val="it-IT"/>
        </w:rPr>
        <w:t xml:space="preserve">Women's EURO 2025, </w:t>
      </w:r>
      <w:r w:rsidR="002449C2" w:rsidRPr="002449C2">
        <w:rPr>
          <w:rFonts w:ascii="Visa Dialect Regular" w:hAnsi="Visa Dialect Regular"/>
          <w:sz w:val="20"/>
          <w:szCs w:val="20"/>
          <w:lang w:val="it-IT"/>
        </w:rPr>
        <w:t xml:space="preserve">si prevede che le vendite di biglietti per questo torneo </w:t>
      </w:r>
      <w:r w:rsidR="00426F2D">
        <w:rPr>
          <w:rFonts w:ascii="Visa Dialect Regular" w:hAnsi="Visa Dialect Regular"/>
          <w:sz w:val="20"/>
          <w:szCs w:val="20"/>
          <w:lang w:val="it-IT"/>
        </w:rPr>
        <w:t>supereranno</w:t>
      </w:r>
      <w:r w:rsidR="002449C2" w:rsidRPr="002449C2">
        <w:rPr>
          <w:rFonts w:ascii="Visa Dialect Regular" w:hAnsi="Visa Dialect Regular"/>
          <w:sz w:val="20"/>
          <w:szCs w:val="20"/>
          <w:lang w:val="it-IT"/>
        </w:rPr>
        <w:t xml:space="preserve"> i 500.000 biglietti venduti prima del calcio d'inizio di </w:t>
      </w:r>
      <w:r w:rsidR="005F3949" w:rsidRPr="002449C2">
        <w:rPr>
          <w:rFonts w:ascii="Visa Dialect Regular" w:hAnsi="Visa Dialect Regular"/>
          <w:sz w:val="20"/>
          <w:szCs w:val="20"/>
          <w:lang w:val="it-IT"/>
        </w:rPr>
        <w:t xml:space="preserve">UEFA Women's EURO 2022. </w:t>
      </w:r>
      <w:r w:rsidR="002449C2" w:rsidRPr="00F849EF">
        <w:rPr>
          <w:rFonts w:ascii="Visa Dialect Regular" w:hAnsi="Visa Dialect Regular"/>
          <w:sz w:val="20"/>
          <w:szCs w:val="20"/>
          <w:lang w:val="it-IT"/>
        </w:rPr>
        <w:t xml:space="preserve">Per la prima volta, i tifosi potranno acquistare i biglietti per </w:t>
      </w:r>
      <w:r w:rsidR="00E61578" w:rsidRPr="00F849EF">
        <w:rPr>
          <w:rFonts w:ascii="Visa Dialect Regular" w:hAnsi="Visa Dialect Regular"/>
          <w:sz w:val="20"/>
          <w:szCs w:val="20"/>
          <w:lang w:val="it-IT"/>
        </w:rPr>
        <w:t>UEFA Women’s Football u</w:t>
      </w:r>
      <w:r w:rsidR="002449C2" w:rsidRPr="00F849EF">
        <w:rPr>
          <w:rFonts w:ascii="Visa Dialect Regular" w:hAnsi="Visa Dialect Regular"/>
          <w:sz w:val="20"/>
          <w:szCs w:val="20"/>
          <w:lang w:val="it-IT"/>
        </w:rPr>
        <w:t>tilizzando</w:t>
      </w:r>
      <w:r w:rsidR="00E61578" w:rsidRPr="00F849EF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="00E61578"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Visa Click to Pay, </w:t>
      </w:r>
      <w:r w:rsidR="00F849EF"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che offre un'esperienza di acquisto online sicura e </w:t>
      </w:r>
      <w:r w:rsid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>fluida</w:t>
      </w:r>
      <w:r w:rsidR="00F849EF"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 per i tifosi pronti a sostenere le loro squadre nella finale di </w:t>
      </w:r>
      <w:r w:rsidR="00E61578"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>Champions League</w:t>
      </w:r>
      <w:r w:rsidR="00A30B60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 femminile</w:t>
      </w:r>
      <w:r w:rsidR="00E61578"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 </w:t>
      </w:r>
      <w:r w:rsid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e </w:t>
      </w:r>
      <w:r w:rsidR="00E61578"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UEFA Women’s EURO 2025. </w:t>
      </w:r>
    </w:p>
    <w:p w14:paraId="06DE34DC" w14:textId="77777777" w:rsidR="005F3949" w:rsidRPr="00F849EF" w:rsidRDefault="005F3949" w:rsidP="00686EAC">
      <w:pPr>
        <w:spacing w:after="0" w:line="240" w:lineRule="auto"/>
        <w:contextualSpacing/>
        <w:jc w:val="both"/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</w:pPr>
    </w:p>
    <w:p w14:paraId="0DDDCD8E" w14:textId="131871FE" w:rsidR="00F849EF" w:rsidRPr="00F849EF" w:rsidRDefault="00F849EF" w:rsidP="00686EAC">
      <w:pPr>
        <w:spacing w:after="0" w:line="240" w:lineRule="auto"/>
        <w:contextualSpacing/>
        <w:jc w:val="both"/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</w:pPr>
      <w:r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>Disponibile sull</w:t>
      </w:r>
      <w:r w:rsidR="00405731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>a</w:t>
      </w:r>
      <w:r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 piattaform</w:t>
      </w:r>
      <w:r w:rsidR="00405731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a </w:t>
      </w:r>
      <w:r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di biglietteria UEFA, questo innovativo </w:t>
      </w:r>
      <w:r w:rsidR="00A30B60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>standard di pagamento con carta</w:t>
      </w:r>
      <w:r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 rende gli acquisti online più facili e sicuri, eliminando la necessità di inserire manualmente il numero della carta</w:t>
      </w:r>
      <w:r w:rsidR="00A30B60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 stessa</w:t>
      </w:r>
      <w:r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. La tecnologia Click to Pay offre caratteristiche di sicurezza innovative come la tokenizzazione, di cui Visa è stata </w:t>
      </w:r>
      <w:r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>tra i</w:t>
      </w:r>
      <w:r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 pionieri.  La sostituzione delle credenziali della carta del consumatore con un token unico, generato in modo </w:t>
      </w:r>
      <w:r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>automatico</w:t>
      </w:r>
      <w:r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>, è un</w:t>
      </w:r>
      <w:r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a delle soluzioni </w:t>
      </w:r>
      <w:r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più efficaci per prevenire le frodi online. </w:t>
      </w:r>
      <w:r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È in </w:t>
      </w:r>
      <w:r w:rsidR="00250DA5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>grado, infatti,</w:t>
      </w:r>
      <w:r w:rsidR="00A30B60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 </w:t>
      </w:r>
      <w:r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>di</w:t>
      </w:r>
      <w:r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 aumentare le transazioni </w:t>
      </w:r>
      <w:r w:rsidR="00A30B60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>andate a buon fine</w:t>
      </w:r>
      <w:r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 di oltre il 10%</w:t>
      </w:r>
      <w:r>
        <w:rPr>
          <w:rStyle w:val="Rimandonotaapidipagina"/>
          <w:rFonts w:ascii="Visa Dialect Regular" w:eastAsia="SimHei" w:hAnsi="Visa Dialect Regular" w:cs="Times New Roman"/>
          <w:kern w:val="0"/>
          <w:sz w:val="20"/>
          <w:szCs w:val="20"/>
          <w14:ligatures w14:val="none"/>
        </w:rPr>
        <w:footnoteReference w:id="2"/>
      </w:r>
      <w:r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 e ridurre le frodi del 91%</w:t>
      </w:r>
      <w:r>
        <w:rPr>
          <w:rStyle w:val="Rimandonotaapidipagina"/>
          <w:rFonts w:ascii="Visa Dialect Regular" w:eastAsia="SimHei" w:hAnsi="Visa Dialect Regular" w:cs="Times New Roman"/>
          <w:kern w:val="0"/>
          <w:sz w:val="20"/>
          <w:szCs w:val="20"/>
          <w14:ligatures w14:val="none"/>
        </w:rPr>
        <w:footnoteReference w:id="3"/>
      </w:r>
      <w:r w:rsidRPr="00F849EF"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  <w:t xml:space="preserve">  rispetto all'inserimento manuale del numero di carta.</w:t>
      </w:r>
    </w:p>
    <w:p w14:paraId="17CF3F7F" w14:textId="77777777" w:rsidR="00F849EF" w:rsidRPr="00F849EF" w:rsidRDefault="00F849EF" w:rsidP="00686EAC">
      <w:pPr>
        <w:spacing w:after="0" w:line="240" w:lineRule="auto"/>
        <w:contextualSpacing/>
        <w:jc w:val="both"/>
        <w:rPr>
          <w:rFonts w:ascii="Visa Dialect Regular" w:eastAsia="SimHei" w:hAnsi="Visa Dialect Regular" w:cs="Times New Roman"/>
          <w:kern w:val="0"/>
          <w:sz w:val="20"/>
          <w:szCs w:val="20"/>
          <w:lang w:val="it-IT"/>
          <w14:ligatures w14:val="none"/>
        </w:rPr>
      </w:pPr>
    </w:p>
    <w:p w14:paraId="4F2B1339" w14:textId="61706F36" w:rsidR="00B10BD7" w:rsidRPr="004B09E4" w:rsidRDefault="00DC6A83" w:rsidP="00DC6A83">
      <w:pPr>
        <w:spacing w:after="0" w:line="240" w:lineRule="auto"/>
        <w:contextualSpacing/>
        <w:jc w:val="both"/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</w:pPr>
      <w:r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 </w:t>
      </w:r>
      <w:r w:rsidR="00247D0A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“</w:t>
      </w:r>
      <w:r w:rsidR="004B09E4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In Visa, attraverso le nostre piattaform</w:t>
      </w:r>
      <w:r w:rsidR="00405731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e</w:t>
      </w:r>
      <w:r w:rsidR="004B09E4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 di sponsorizzazione, ci impegniamo costantemente a migliorare l’esperienza dei tifosi grazie alla nostra tecnologia</w:t>
      </w:r>
      <w:r w:rsidR="00A30B60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” ha dichiarato </w:t>
      </w:r>
      <w:r w:rsidR="00A30B60">
        <w:rPr>
          <w:rFonts w:ascii="Visa Dialect Regular" w:eastAsia="SimHei" w:hAnsi="Visa Dialect Regular" w:cs="Calibri"/>
          <w:b/>
          <w:bCs/>
          <w:i/>
          <w:iCs/>
          <w:kern w:val="0"/>
          <w:sz w:val="20"/>
          <w:szCs w:val="20"/>
          <w:lang w:val="it-IT"/>
          <w14:ligatures w14:val="none"/>
        </w:rPr>
        <w:t>Stefano Stoppani</w:t>
      </w:r>
      <w:r w:rsidR="00A30B60" w:rsidRPr="004B09E4">
        <w:rPr>
          <w:rFonts w:ascii="Visa Dialect Regular" w:eastAsia="SimHei" w:hAnsi="Visa Dialect Regular" w:cs="Calibri"/>
          <w:b/>
          <w:bCs/>
          <w:i/>
          <w:iCs/>
          <w:kern w:val="0"/>
          <w:sz w:val="20"/>
          <w:szCs w:val="20"/>
          <w:lang w:val="it-IT"/>
          <w14:ligatures w14:val="none"/>
        </w:rPr>
        <w:t>, C</w:t>
      </w:r>
      <w:r w:rsidR="00A30B60">
        <w:rPr>
          <w:rFonts w:ascii="Visa Dialect Regular" w:eastAsia="SimHei" w:hAnsi="Visa Dialect Regular" w:cs="Calibri"/>
          <w:b/>
          <w:bCs/>
          <w:i/>
          <w:iCs/>
          <w:kern w:val="0"/>
          <w:sz w:val="20"/>
          <w:szCs w:val="20"/>
          <w:lang w:val="it-IT"/>
          <w14:ligatures w14:val="none"/>
        </w:rPr>
        <w:t xml:space="preserve">ountry Manager </w:t>
      </w:r>
      <w:r w:rsidR="00A30B60" w:rsidRPr="004B09E4">
        <w:rPr>
          <w:rFonts w:ascii="Visa Dialect Regular" w:eastAsia="SimHei" w:hAnsi="Visa Dialect Regular" w:cs="Calibri"/>
          <w:b/>
          <w:bCs/>
          <w:i/>
          <w:iCs/>
          <w:kern w:val="0"/>
          <w:sz w:val="20"/>
          <w:szCs w:val="20"/>
          <w:lang w:val="it-IT"/>
          <w14:ligatures w14:val="none"/>
        </w:rPr>
        <w:t xml:space="preserve">Visa </w:t>
      </w:r>
      <w:r w:rsidR="00A30B60">
        <w:rPr>
          <w:rFonts w:ascii="Visa Dialect Regular" w:eastAsia="SimHei" w:hAnsi="Visa Dialect Regular" w:cs="Calibri"/>
          <w:b/>
          <w:bCs/>
          <w:i/>
          <w:iCs/>
          <w:kern w:val="0"/>
          <w:sz w:val="20"/>
          <w:szCs w:val="20"/>
          <w:lang w:val="it-IT"/>
          <w14:ligatures w14:val="none"/>
        </w:rPr>
        <w:t>Italia</w:t>
      </w:r>
      <w:r w:rsidR="005F3949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.</w:t>
      </w:r>
      <w:r w:rsid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 </w:t>
      </w:r>
      <w:r w:rsidR="00A30B60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“</w:t>
      </w:r>
      <w:r w:rsidR="004B09E4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Siamo consapevoli che </w:t>
      </w:r>
      <w:r w:rsidR="00A30B60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i</w:t>
      </w:r>
      <w:r w:rsidR="004B09E4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 tifosi </w:t>
      </w:r>
      <w:r w:rsidR="00A30B60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sono sempre più digitalizzati e che </w:t>
      </w:r>
      <w:r w:rsidR="007A6511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possono trovare</w:t>
      </w:r>
      <w:r w:rsidR="004B09E4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 scomodo </w:t>
      </w:r>
      <w:r w:rsid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dover inserire i dati della carta.</w:t>
      </w:r>
      <w:r w:rsidR="005F3949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 </w:t>
      </w:r>
      <w:r w:rsidR="004B09E4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Siamo </w:t>
      </w:r>
      <w:r w:rsidR="007A6511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quindi </w:t>
      </w:r>
      <w:r w:rsidR="004B09E4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entusiasti che Click to Pay sia ora disponibile sulla piattaforma di biglietteria UEFA, rendendo più semplice l’acquisto online dei biglietti per la finale della UEFA Women’s Champions League e per le partite del UEFA Women’s EURO</w:t>
      </w:r>
      <w:r w:rsidR="005F3949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”.</w:t>
      </w:r>
    </w:p>
    <w:p w14:paraId="448B771E" w14:textId="77777777" w:rsidR="005F3949" w:rsidRPr="004B09E4" w:rsidRDefault="005F3949" w:rsidP="00DC6A83">
      <w:pPr>
        <w:spacing w:after="0" w:line="240" w:lineRule="auto"/>
        <w:contextualSpacing/>
        <w:jc w:val="both"/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</w:pPr>
    </w:p>
    <w:p w14:paraId="40F11794" w14:textId="3F9D6849" w:rsidR="00B10BD7" w:rsidRPr="004B09E4" w:rsidRDefault="00B10BD7" w:rsidP="00B10BD7">
      <w:pPr>
        <w:spacing w:after="0" w:line="240" w:lineRule="auto"/>
        <w:contextualSpacing/>
        <w:jc w:val="both"/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</w:pPr>
      <w:r w:rsidRPr="004B09E4">
        <w:rPr>
          <w:rFonts w:ascii="Visa Dialect Regular" w:eastAsia="SimHei" w:hAnsi="Visa Dialect Regular" w:cs="Calibri"/>
          <w:b/>
          <w:bCs/>
          <w:i/>
          <w:iCs/>
          <w:kern w:val="0"/>
          <w:sz w:val="20"/>
          <w:szCs w:val="20"/>
          <w:lang w:val="it-IT"/>
          <w14:ligatures w14:val="none"/>
        </w:rPr>
        <w:t>Guy-Laurent Epstein, UEFA Marketing Director</w:t>
      </w:r>
      <w:r w:rsidR="007A6511">
        <w:rPr>
          <w:rFonts w:ascii="Visa Dialect Regular" w:eastAsia="SimHei" w:hAnsi="Visa Dialect Regular" w:cs="Calibri"/>
          <w:b/>
          <w:bCs/>
          <w:i/>
          <w:iCs/>
          <w:kern w:val="0"/>
          <w:sz w:val="20"/>
          <w:szCs w:val="20"/>
          <w:lang w:val="it-IT"/>
          <w14:ligatures w14:val="none"/>
        </w:rPr>
        <w:t>, ha dichiarato:</w:t>
      </w:r>
      <w:r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 “</w:t>
      </w:r>
      <w:r w:rsidR="004B09E4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In previsione di un record di presenze a UEFA Women's EURO 2025 e di una fantastica finale di UEFA Women's Champions League a Lisbona, è essenziale fornire ai tifosi un modo semplice per assicurarsi il proprio </w:t>
      </w:r>
      <w:r w:rsid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post</w:t>
      </w:r>
      <w:r w:rsidR="004B09E4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o</w:t>
      </w:r>
      <w:r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. </w:t>
      </w:r>
      <w:r w:rsidR="004B09E4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lastRenderedPageBreak/>
        <w:t xml:space="preserve">Le soluzioni digitali </w:t>
      </w:r>
      <w:r w:rsid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fluide </w:t>
      </w:r>
      <w:r w:rsidR="004B09E4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come Visa Click to Pay rendono l'acquisto dei biglietti più comodo e sicuro che mai. Siamo entusiasti di collaborare con Visa per </w:t>
      </w:r>
      <w:r w:rsid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integrare</w:t>
      </w:r>
      <w:r w:rsidR="004B09E4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 questa innovazione </w:t>
      </w:r>
      <w:r w:rsid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ne</w:t>
      </w:r>
      <w:r w:rsidR="004B09E4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lla nostra piattaforma di biglietteria, </w:t>
      </w:r>
      <w:r w:rsidR="004E6BAE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consentendo</w:t>
      </w:r>
      <w:r w:rsidR="004B09E4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 che </w:t>
      </w:r>
      <w:r w:rsidR="004E6BAE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 xml:space="preserve">sempre </w:t>
      </w:r>
      <w:r w:rsidR="004B09E4"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più tifosi possano vivere in prima persona l'emozione del calcio femminile</w:t>
      </w:r>
      <w:r w:rsidRPr="004B09E4">
        <w:rPr>
          <w:rFonts w:ascii="Visa Dialect Regular" w:eastAsia="SimHei" w:hAnsi="Visa Dialect Regular" w:cs="Calibri"/>
          <w:i/>
          <w:iCs/>
          <w:kern w:val="0"/>
          <w:sz w:val="20"/>
          <w:szCs w:val="20"/>
          <w:lang w:val="it-IT"/>
          <w14:ligatures w14:val="none"/>
        </w:rPr>
        <w:t>."</w:t>
      </w:r>
    </w:p>
    <w:p w14:paraId="434263B9" w14:textId="77777777" w:rsidR="005A27A2" w:rsidRPr="004B09E4" w:rsidRDefault="005A27A2" w:rsidP="00686EAC">
      <w:pPr>
        <w:spacing w:after="0" w:line="240" w:lineRule="auto"/>
        <w:jc w:val="both"/>
        <w:rPr>
          <w:rFonts w:ascii="Visa Dialect Regular" w:eastAsia="Visa Dialect Light" w:hAnsi="Visa Dialect Regular" w:cs="Visa Dialect Light"/>
          <w:sz w:val="20"/>
          <w:szCs w:val="20"/>
          <w:lang w:val="it-IT"/>
        </w:rPr>
      </w:pPr>
    </w:p>
    <w:p w14:paraId="7E9D860F" w14:textId="2BD9C849" w:rsidR="00F70994" w:rsidRPr="00E46852" w:rsidRDefault="00E46852" w:rsidP="00F719D8">
      <w:pPr>
        <w:spacing w:after="0"/>
        <w:jc w:val="both"/>
        <w:rPr>
          <w:rFonts w:ascii="Visa Dialect Regular" w:hAnsi="Visa Dialect Regular"/>
          <w:sz w:val="20"/>
          <w:szCs w:val="20"/>
          <w:lang w:val="it-IT"/>
        </w:rPr>
      </w:pPr>
      <w:r w:rsidRPr="00E46852">
        <w:rPr>
          <w:rFonts w:ascii="Visa Dialect Regular" w:hAnsi="Visa Dialect Regular"/>
          <w:sz w:val="20"/>
          <w:szCs w:val="20"/>
          <w:lang w:val="it-IT"/>
        </w:rPr>
        <w:t>Visa è diventat</w:t>
      </w:r>
      <w:r>
        <w:rPr>
          <w:rFonts w:ascii="Visa Dialect Regular" w:hAnsi="Visa Dialect Regular"/>
          <w:sz w:val="20"/>
          <w:szCs w:val="20"/>
          <w:lang w:val="it-IT"/>
        </w:rPr>
        <w:t>a</w:t>
      </w:r>
      <w:r w:rsidRPr="00E46852">
        <w:rPr>
          <w:rFonts w:ascii="Visa Dialect Regular" w:hAnsi="Visa Dialect Regular"/>
          <w:sz w:val="20"/>
          <w:szCs w:val="20"/>
          <w:lang w:val="it-IT"/>
        </w:rPr>
        <w:t xml:space="preserve"> il primo sponsor UEFA </w:t>
      </w:r>
      <w:r>
        <w:rPr>
          <w:rFonts w:ascii="Visa Dialect Regular" w:hAnsi="Visa Dialect Regular"/>
          <w:sz w:val="20"/>
          <w:szCs w:val="20"/>
          <w:lang w:val="it-IT"/>
        </w:rPr>
        <w:t xml:space="preserve">in assoluto </w:t>
      </w:r>
      <w:r w:rsidRPr="00E46852">
        <w:rPr>
          <w:rFonts w:ascii="Visa Dialect Regular" w:hAnsi="Visa Dialect Regular"/>
          <w:sz w:val="20"/>
          <w:szCs w:val="20"/>
          <w:lang w:val="it-IT"/>
        </w:rPr>
        <w:t>dedicato al calcio femminile nel 2018, dopo aver investito nella crescita del calcio femminile per oltre 15 anni</w:t>
      </w:r>
      <w:r w:rsidR="00225BFF" w:rsidRPr="00E46852">
        <w:rPr>
          <w:rFonts w:ascii="Visa Dialect Regular" w:hAnsi="Visa Dialect Regular"/>
          <w:sz w:val="20"/>
          <w:szCs w:val="20"/>
          <w:lang w:val="it-IT"/>
        </w:rPr>
        <w:t xml:space="preserve">. </w:t>
      </w:r>
      <w:r w:rsidRPr="00E46852">
        <w:rPr>
          <w:rFonts w:ascii="Visa Dialect Regular" w:hAnsi="Visa Dialect Regular"/>
          <w:sz w:val="20"/>
          <w:szCs w:val="20"/>
          <w:lang w:val="it-IT"/>
        </w:rPr>
        <w:t>Con l'obiettivo di accelerare ulteriormente questa crescita</w:t>
      </w:r>
      <w:r w:rsidR="00483B4A" w:rsidRPr="00E46852">
        <w:rPr>
          <w:rFonts w:ascii="Visa Dialect Regular" w:hAnsi="Visa Dialect Regular"/>
          <w:sz w:val="20"/>
          <w:szCs w:val="20"/>
          <w:lang w:val="it-IT"/>
        </w:rPr>
        <w:t xml:space="preserve">, </w:t>
      </w:r>
      <w:hyperlink r:id="rId11" w:history="1">
        <w:r w:rsidR="00483B4A" w:rsidRPr="00E46852">
          <w:rPr>
            <w:rStyle w:val="Collegamentoipertestuale"/>
            <w:rFonts w:ascii="Visa Dialect Regular" w:hAnsi="Visa Dialect Regular"/>
            <w:sz w:val="20"/>
            <w:szCs w:val="20"/>
            <w:lang w:val="it-IT"/>
          </w:rPr>
          <w:t xml:space="preserve">Visa </w:t>
        </w:r>
        <w:r w:rsidRPr="00E46852">
          <w:rPr>
            <w:rStyle w:val="Collegamentoipertestuale"/>
            <w:rFonts w:ascii="Visa Dialect Regular" w:hAnsi="Visa Dialect Regular"/>
            <w:sz w:val="20"/>
            <w:szCs w:val="20"/>
            <w:lang w:val="it-IT"/>
          </w:rPr>
          <w:t xml:space="preserve">ha </w:t>
        </w:r>
        <w:r w:rsidR="00483B4A" w:rsidRPr="00E46852">
          <w:rPr>
            <w:rStyle w:val="Collegamentoipertestuale"/>
            <w:rFonts w:ascii="Visa Dialect Regular" w:hAnsi="Visa Dialect Regular"/>
            <w:sz w:val="20"/>
            <w:szCs w:val="20"/>
            <w:lang w:val="it-IT"/>
          </w:rPr>
          <w:t>commissio</w:t>
        </w:r>
        <w:r w:rsidR="00483B4A" w:rsidRPr="00E46852">
          <w:rPr>
            <w:rStyle w:val="Collegamentoipertestuale"/>
            <w:rFonts w:ascii="Visa Dialect Regular" w:hAnsi="Visa Dialect Regular"/>
            <w:sz w:val="20"/>
            <w:szCs w:val="20"/>
            <w:lang w:val="it-IT"/>
          </w:rPr>
          <w:t>n</w:t>
        </w:r>
        <w:r w:rsidRPr="00E46852">
          <w:rPr>
            <w:rStyle w:val="Collegamentoipertestuale"/>
            <w:rFonts w:ascii="Visa Dialect Regular" w:hAnsi="Visa Dialect Regular"/>
            <w:sz w:val="20"/>
            <w:szCs w:val="20"/>
            <w:lang w:val="it-IT"/>
          </w:rPr>
          <w:t xml:space="preserve">ato uno </w:t>
        </w:r>
        <w:r w:rsidR="00483B4A" w:rsidRPr="00E46852">
          <w:rPr>
            <w:rStyle w:val="Collegamentoipertestuale"/>
            <w:rFonts w:ascii="Visa Dialect Regular" w:hAnsi="Visa Dialect Regular"/>
            <w:sz w:val="20"/>
            <w:szCs w:val="20"/>
            <w:lang w:val="it-IT"/>
          </w:rPr>
          <w:t>stud</w:t>
        </w:r>
        <w:r w:rsidRPr="00E46852">
          <w:rPr>
            <w:rStyle w:val="Collegamentoipertestuale"/>
            <w:rFonts w:ascii="Visa Dialect Regular" w:hAnsi="Visa Dialect Regular"/>
            <w:sz w:val="20"/>
            <w:szCs w:val="20"/>
            <w:lang w:val="it-IT"/>
          </w:rPr>
          <w:t>io</w:t>
        </w:r>
      </w:hyperlink>
      <w:r w:rsidR="00483B4A" w:rsidRPr="00E46852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Pr="00E46852">
        <w:rPr>
          <w:rFonts w:ascii="Visa Dialect Regular" w:hAnsi="Visa Dialect Regular"/>
          <w:sz w:val="20"/>
          <w:szCs w:val="20"/>
          <w:lang w:val="it-IT"/>
        </w:rPr>
        <w:t>per far conoscere e raccontare</w:t>
      </w:r>
      <w:r w:rsidR="00483B4A" w:rsidRPr="00E46852">
        <w:rPr>
          <w:rFonts w:ascii="Visa Dialect Regular" w:hAnsi="Visa Dialect Regular"/>
          <w:sz w:val="20"/>
          <w:szCs w:val="20"/>
          <w:lang w:val="it-IT"/>
        </w:rPr>
        <w:t xml:space="preserve"> </w:t>
      </w:r>
      <w:r>
        <w:rPr>
          <w:rFonts w:ascii="Visa Dialect Regular" w:hAnsi="Visa Dialect Regular"/>
          <w:sz w:val="20"/>
          <w:szCs w:val="20"/>
          <w:lang w:val="it-IT"/>
        </w:rPr>
        <w:t xml:space="preserve">lo sviluppo e la crescita </w:t>
      </w:r>
      <w:r w:rsidRPr="00E46852">
        <w:rPr>
          <w:rFonts w:ascii="Visa Dialect Regular" w:hAnsi="Visa Dialect Regular"/>
          <w:sz w:val="20"/>
          <w:szCs w:val="20"/>
          <w:lang w:val="it-IT"/>
        </w:rPr>
        <w:t>del gioco</w:t>
      </w:r>
      <w:r>
        <w:rPr>
          <w:rFonts w:ascii="Visa Dialect Regular" w:hAnsi="Visa Dialect Regular"/>
          <w:sz w:val="20"/>
          <w:szCs w:val="20"/>
          <w:lang w:val="it-IT"/>
        </w:rPr>
        <w:t>, mettendo in evidenza</w:t>
      </w:r>
      <w:r w:rsidRPr="00E46852">
        <w:rPr>
          <w:rFonts w:ascii="Visa Dialect Regular" w:hAnsi="Visa Dialect Regular"/>
          <w:sz w:val="20"/>
          <w:szCs w:val="20"/>
          <w:lang w:val="it-IT"/>
        </w:rPr>
        <w:t xml:space="preserve"> le opportunità e l'evoluzione necessarie per aiutare il </w:t>
      </w:r>
      <w:r>
        <w:rPr>
          <w:rFonts w:ascii="Visa Dialect Regular" w:hAnsi="Visa Dialect Regular"/>
          <w:sz w:val="20"/>
          <w:szCs w:val="20"/>
          <w:lang w:val="it-IT"/>
        </w:rPr>
        <w:t>calcio</w:t>
      </w:r>
      <w:r w:rsidRPr="00E46852">
        <w:rPr>
          <w:rFonts w:ascii="Visa Dialect Regular" w:hAnsi="Visa Dialect Regular"/>
          <w:sz w:val="20"/>
          <w:szCs w:val="20"/>
          <w:lang w:val="it-IT"/>
        </w:rPr>
        <w:t xml:space="preserve"> femminile a raggiungere il suo pieno potenziale</w:t>
      </w:r>
      <w:r w:rsidR="00483B4A" w:rsidRPr="00E46852">
        <w:rPr>
          <w:rFonts w:ascii="Visa Dialect Regular" w:hAnsi="Visa Dialect Regular"/>
          <w:sz w:val="20"/>
          <w:szCs w:val="20"/>
          <w:lang w:val="it-IT"/>
        </w:rPr>
        <w:t>.</w:t>
      </w:r>
      <w:r w:rsidR="00F719D8" w:rsidRPr="00E46852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Pr="00E46852">
        <w:rPr>
          <w:rFonts w:ascii="Visa Dialect Regular" w:hAnsi="Visa Dialect Regular"/>
          <w:sz w:val="20"/>
          <w:szCs w:val="20"/>
          <w:lang w:val="it-IT"/>
        </w:rPr>
        <w:t>Inoltre, attraverso i programmi</w:t>
      </w:r>
      <w:r w:rsidR="00225BFF" w:rsidRPr="00E46852">
        <w:rPr>
          <w:rFonts w:ascii="Visa Dialect Regular" w:hAnsi="Visa Dialect Regular"/>
          <w:sz w:val="20"/>
          <w:szCs w:val="20"/>
          <w:lang w:val="it-IT"/>
        </w:rPr>
        <w:t xml:space="preserve"> </w:t>
      </w:r>
      <w:hyperlink r:id="rId12">
        <w:r w:rsidR="00225BFF" w:rsidRPr="00E46852">
          <w:rPr>
            <w:rStyle w:val="Collegamentoipertestuale"/>
            <w:rFonts w:ascii="Visa Dialect Regular" w:hAnsi="Visa Dialect Regular"/>
            <w:sz w:val="20"/>
            <w:szCs w:val="20"/>
            <w:lang w:val="it-IT"/>
          </w:rPr>
          <w:t>Team Visa</w:t>
        </w:r>
      </w:hyperlink>
      <w:r w:rsidR="00225BFF" w:rsidRPr="00E46852">
        <w:rPr>
          <w:rFonts w:ascii="Visa Dialect Regular" w:hAnsi="Visa Dialect Regular"/>
          <w:sz w:val="20"/>
          <w:szCs w:val="20"/>
          <w:lang w:val="it-IT"/>
        </w:rPr>
        <w:t xml:space="preserve"> </w:t>
      </w:r>
      <w:r w:rsidRPr="00E46852">
        <w:rPr>
          <w:rFonts w:ascii="Visa Dialect Regular" w:hAnsi="Visa Dialect Regular"/>
          <w:sz w:val="20"/>
          <w:szCs w:val="20"/>
          <w:lang w:val="it-IT"/>
        </w:rPr>
        <w:t>e</w:t>
      </w:r>
      <w:r w:rsidR="00225BFF" w:rsidRPr="00E46852">
        <w:rPr>
          <w:rFonts w:ascii="Visa Dialect Regular" w:hAnsi="Visa Dialect Regular"/>
          <w:sz w:val="20"/>
          <w:szCs w:val="20"/>
          <w:lang w:val="it-IT"/>
        </w:rPr>
        <w:t xml:space="preserve"> </w:t>
      </w:r>
      <w:hyperlink r:id="rId13">
        <w:r w:rsidR="00225BFF" w:rsidRPr="00E46852">
          <w:rPr>
            <w:rStyle w:val="Collegamentoipertestuale"/>
            <w:rFonts w:ascii="Visa Dialect Regular" w:hAnsi="Visa Dialect Regular"/>
            <w:sz w:val="20"/>
            <w:szCs w:val="20"/>
            <w:lang w:val="it-IT"/>
          </w:rPr>
          <w:t>The Second Half</w:t>
        </w:r>
      </w:hyperlink>
      <w:r w:rsidR="00225BFF" w:rsidRPr="00E46852">
        <w:rPr>
          <w:rFonts w:ascii="Visa Dialect Regular" w:hAnsi="Visa Dialect Regular"/>
          <w:sz w:val="20"/>
          <w:szCs w:val="20"/>
          <w:lang w:val="it-IT"/>
        </w:rPr>
        <w:t xml:space="preserve">, Visa </w:t>
      </w:r>
      <w:r w:rsidR="008F145F">
        <w:rPr>
          <w:rFonts w:ascii="Visa Dialect Regular" w:hAnsi="Visa Dialect Regular"/>
          <w:sz w:val="20"/>
          <w:szCs w:val="20"/>
          <w:lang w:val="it-IT"/>
        </w:rPr>
        <w:t>f</w:t>
      </w:r>
      <w:r w:rsidRPr="00E46852">
        <w:rPr>
          <w:rFonts w:ascii="Visa Dialect Regular" w:hAnsi="Visa Dialect Regular"/>
          <w:sz w:val="20"/>
          <w:szCs w:val="20"/>
          <w:lang w:val="it-IT"/>
        </w:rPr>
        <w:t xml:space="preserve">ornisce alle atlete gli strumenti, le risorse e il sostegno di cui hanno bisogno per </w:t>
      </w:r>
      <w:r w:rsidR="007A6511">
        <w:rPr>
          <w:rFonts w:ascii="Visa Dialect Regular" w:hAnsi="Visa Dialect Regular"/>
          <w:sz w:val="20"/>
          <w:szCs w:val="20"/>
          <w:lang w:val="it-IT"/>
        </w:rPr>
        <w:t>avere successo</w:t>
      </w:r>
      <w:r w:rsidRPr="00E46852">
        <w:rPr>
          <w:rFonts w:ascii="Visa Dialect Regular" w:hAnsi="Visa Dialect Regular"/>
          <w:sz w:val="20"/>
          <w:szCs w:val="20"/>
          <w:lang w:val="it-IT"/>
        </w:rPr>
        <w:t>, dentro e fuori dal campo</w:t>
      </w:r>
      <w:r w:rsidR="00E0174C" w:rsidRPr="00E46852">
        <w:rPr>
          <w:rFonts w:ascii="Visa Dialect Regular" w:hAnsi="Visa Dialect Regular"/>
          <w:sz w:val="20"/>
          <w:szCs w:val="20"/>
          <w:lang w:val="it-IT"/>
        </w:rPr>
        <w:t xml:space="preserve">. </w:t>
      </w:r>
    </w:p>
    <w:p w14:paraId="7C3EC337" w14:textId="77777777" w:rsidR="00F719D8" w:rsidRPr="00E46852" w:rsidRDefault="00F719D8" w:rsidP="00F719D8">
      <w:pPr>
        <w:spacing w:after="0"/>
        <w:jc w:val="both"/>
        <w:rPr>
          <w:rFonts w:ascii="Visa Dialect Regular" w:hAnsi="Visa Dialect Regular"/>
          <w:sz w:val="20"/>
          <w:szCs w:val="20"/>
          <w:lang w:val="it-IT"/>
        </w:rPr>
      </w:pPr>
    </w:p>
    <w:bookmarkEnd w:id="0"/>
    <w:p w14:paraId="44E32B06" w14:textId="03A69A20" w:rsidR="00686EAC" w:rsidRPr="00DA48CE" w:rsidRDefault="00686EAC" w:rsidP="00686EAC">
      <w:pPr>
        <w:keepNext/>
        <w:keepLines/>
        <w:spacing w:before="40" w:after="40" w:line="240" w:lineRule="auto"/>
        <w:contextualSpacing/>
        <w:outlineLvl w:val="2"/>
        <w:rPr>
          <w:rFonts w:ascii="Visa Dialect Regular" w:eastAsia="SimHei" w:hAnsi="Visa Dialect Regular" w:cs="Times New Roman"/>
          <w:b/>
          <w:bCs/>
          <w:kern w:val="0"/>
          <w:sz w:val="20"/>
          <w:szCs w:val="20"/>
          <w:lang w:val="it-IT"/>
          <w14:ligatures w14:val="none"/>
        </w:rPr>
      </w:pPr>
      <w:r w:rsidRPr="00DA48CE">
        <w:rPr>
          <w:rFonts w:ascii="Visa Dialect Regular" w:eastAsia="SimHei" w:hAnsi="Visa Dialect Regular" w:cs="Times New Roman"/>
          <w:b/>
          <w:bCs/>
          <w:kern w:val="0"/>
          <w:sz w:val="20"/>
          <w:szCs w:val="20"/>
          <w:lang w:val="it-IT"/>
          <w14:ligatures w14:val="none"/>
        </w:rPr>
        <w:t>Visa</w:t>
      </w:r>
    </w:p>
    <w:p w14:paraId="11F8131E" w14:textId="015A854F" w:rsidR="00EE7F90" w:rsidRPr="008F145F" w:rsidRDefault="00DA48CE" w:rsidP="00686EAC">
      <w:pPr>
        <w:spacing w:after="0" w:line="240" w:lineRule="auto"/>
        <w:contextualSpacing/>
        <w:jc w:val="both"/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</w:pPr>
      <w:r w:rsidRPr="00DA48CE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 xml:space="preserve">Visa (NYSE: V)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l’accessibilità fondamentale nella movimentazione del denaro del futuro. </w:t>
      </w:r>
    </w:p>
    <w:p w14:paraId="111BED21" w14:textId="77777777" w:rsidR="00DA48CE" w:rsidRPr="008F145F" w:rsidRDefault="00DA48CE" w:rsidP="00686EAC">
      <w:pPr>
        <w:spacing w:after="0" w:line="240" w:lineRule="auto"/>
        <w:contextualSpacing/>
        <w:jc w:val="both"/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</w:pPr>
    </w:p>
    <w:p w14:paraId="5CA41DEE" w14:textId="589C0971" w:rsidR="00686EAC" w:rsidRPr="00B5533A" w:rsidRDefault="008F0DC6" w:rsidP="00B43BCF">
      <w:pPr>
        <w:spacing w:after="0" w:line="240" w:lineRule="auto"/>
        <w:contextualSpacing/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</w:pPr>
      <w:r w:rsidRPr="00B5533A">
        <w:rPr>
          <w:rFonts w:ascii="Visa Dialect Regular" w:eastAsia="SimSun" w:hAnsi="Visa Dialect Regular" w:cs="Aparajita"/>
          <w:b/>
          <w:bCs/>
          <w:kern w:val="0"/>
          <w:sz w:val="20"/>
          <w:szCs w:val="20"/>
          <w:lang w:val="it-IT"/>
          <w14:ligatures w14:val="none"/>
        </w:rPr>
        <w:t>UEFA</w:t>
      </w:r>
      <w:r w:rsidRPr="00B5533A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br/>
        <w:t xml:space="preserve">UEFA </w:t>
      </w:r>
      <w:r w:rsidR="00B5533A" w:rsidRPr="00B5533A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>è l'organo di governo del calcio europeo e un'organizzazione senza scopo di lucro che sostiene e assicura che lo sport più popolare del mondo continui a prosperare a tutti i livelli nelle 55 federazioni che ne fanno parte</w:t>
      </w:r>
      <w:r w:rsidRPr="00B5533A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 xml:space="preserve">. </w:t>
      </w:r>
      <w:r w:rsidR="00B5533A" w:rsidRPr="00B5533A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>Come parte del suo impegno</w:t>
      </w:r>
      <w:r w:rsidRPr="00B5533A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 xml:space="preserve">, UEFA </w:t>
      </w:r>
      <w:hyperlink r:id="rId14" w:history="1">
        <w:r w:rsidRPr="00B5533A">
          <w:rPr>
            <w:rStyle w:val="Collegamentoipertestuale"/>
            <w:rFonts w:ascii="Visa Dialect Regular" w:eastAsia="SimSun" w:hAnsi="Visa Dialect Regular" w:cs="Aparajita"/>
            <w:kern w:val="0"/>
            <w:sz w:val="20"/>
            <w:szCs w:val="20"/>
            <w:lang w:val="it-IT"/>
            <w14:ligatures w14:val="none"/>
          </w:rPr>
          <w:t>invest</w:t>
        </w:r>
        <w:r w:rsidR="00B5533A" w:rsidRPr="00B5533A">
          <w:rPr>
            <w:rStyle w:val="Collegamentoipertestuale"/>
            <w:rFonts w:ascii="Visa Dialect Regular" w:eastAsia="SimSun" w:hAnsi="Visa Dialect Regular" w:cs="Aparajita"/>
            <w:kern w:val="0"/>
            <w:sz w:val="20"/>
            <w:szCs w:val="20"/>
            <w:lang w:val="it-IT"/>
            <w14:ligatures w14:val="none"/>
          </w:rPr>
          <w:t>e</w:t>
        </w:r>
      </w:hyperlink>
      <w:r w:rsidRPr="00B5533A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 xml:space="preserve"> </w:t>
      </w:r>
      <w:r w:rsidR="00B5533A" w:rsidRPr="00B5533A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 xml:space="preserve">il </w:t>
      </w:r>
      <w:r w:rsidRPr="00B5533A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 xml:space="preserve">97.5% </w:t>
      </w:r>
      <w:r w:rsidR="00B5533A" w:rsidRPr="00B5533A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>delle sue entrate in attività, progetti e iniziative legat</w:t>
      </w:r>
      <w:r w:rsidR="007A6511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>i</w:t>
      </w:r>
      <w:r w:rsidR="00B5533A" w:rsidRPr="00B5533A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 xml:space="preserve"> al calcio che assicurano il continuo sviluppo del gioco professionistico maschile e femminile, nonché dei settori giovanili, </w:t>
      </w:r>
      <w:r w:rsidR="00B5533A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 xml:space="preserve">grassroots </w:t>
      </w:r>
      <w:r w:rsidR="00B5533A" w:rsidRPr="00B5533A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>e del futsal</w:t>
      </w:r>
      <w:r w:rsidRPr="00B5533A"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  <w:t>.</w:t>
      </w:r>
    </w:p>
    <w:p w14:paraId="6B1F4F08" w14:textId="77777777" w:rsidR="00B43BCF" w:rsidRPr="00B5533A" w:rsidRDefault="00B43BCF" w:rsidP="00B43BCF">
      <w:pPr>
        <w:spacing w:after="0" w:line="240" w:lineRule="auto"/>
        <w:contextualSpacing/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</w:pPr>
    </w:p>
    <w:p w14:paraId="69801480" w14:textId="77777777" w:rsidR="00B43BCF" w:rsidRPr="00B5533A" w:rsidRDefault="00B43BCF" w:rsidP="00B43BCF">
      <w:pPr>
        <w:spacing w:after="0" w:line="240" w:lineRule="auto"/>
        <w:contextualSpacing/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</w:pPr>
    </w:p>
    <w:p w14:paraId="172A30F7" w14:textId="77777777" w:rsidR="00B43BCF" w:rsidRPr="00B5533A" w:rsidRDefault="00B43BCF" w:rsidP="00B43BCF">
      <w:pPr>
        <w:spacing w:after="0" w:line="240" w:lineRule="auto"/>
        <w:contextualSpacing/>
        <w:rPr>
          <w:rFonts w:ascii="Visa Dialect Regular" w:eastAsia="SimSun" w:hAnsi="Visa Dialect Regular" w:cs="Aparajita"/>
          <w:kern w:val="0"/>
          <w:sz w:val="20"/>
          <w:szCs w:val="20"/>
          <w:lang w:val="it-IT"/>
          <w14:ligatures w14:val="none"/>
        </w:rPr>
      </w:pPr>
    </w:p>
    <w:sectPr w:rsidR="00B43BCF" w:rsidRPr="00B5533A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FC8E" w14:textId="77777777" w:rsidR="00644B1E" w:rsidRDefault="00644B1E" w:rsidP="00686EAC">
      <w:pPr>
        <w:spacing w:after="0" w:line="240" w:lineRule="auto"/>
      </w:pPr>
      <w:r>
        <w:separator/>
      </w:r>
    </w:p>
  </w:endnote>
  <w:endnote w:type="continuationSeparator" w:id="0">
    <w:p w14:paraId="0FCE3EB4" w14:textId="77777777" w:rsidR="00644B1E" w:rsidRDefault="00644B1E" w:rsidP="00686EAC">
      <w:pPr>
        <w:spacing w:after="0" w:line="240" w:lineRule="auto"/>
      </w:pPr>
      <w:r>
        <w:continuationSeparator/>
      </w:r>
    </w:p>
  </w:endnote>
  <w:endnote w:type="continuationNotice" w:id="1">
    <w:p w14:paraId="4CCB49B0" w14:textId="77777777" w:rsidR="00644B1E" w:rsidRDefault="00644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sa Dialect Regular">
    <w:altName w:val="Calibri"/>
    <w:panose1 w:val="00000000000000000000"/>
    <w:charset w:val="00"/>
    <w:family w:val="auto"/>
    <w:pitch w:val="variable"/>
    <w:sig w:usb0="A00002FF" w:usb1="5000027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Noto Sans Yi">
    <w:charset w:val="00"/>
    <w:family w:val="swiss"/>
    <w:pitch w:val="variable"/>
    <w:sig w:usb0="00000003" w:usb1="00050000" w:usb2="00080010" w:usb3="00000000" w:csb0="00000001" w:csb1="00000000"/>
  </w:font>
  <w:font w:name="Times New Roman (Heading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sa Dialect Light">
    <w:charset w:val="00"/>
    <w:family w:val="auto"/>
    <w:pitch w:val="variable"/>
    <w:sig w:usb0="A00002FF" w:usb1="4000027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161A" w14:textId="77777777" w:rsidR="00644B1E" w:rsidRDefault="00644B1E" w:rsidP="00686EAC">
      <w:pPr>
        <w:spacing w:after="0" w:line="240" w:lineRule="auto"/>
      </w:pPr>
      <w:r>
        <w:separator/>
      </w:r>
    </w:p>
  </w:footnote>
  <w:footnote w:type="continuationSeparator" w:id="0">
    <w:p w14:paraId="04F77FE3" w14:textId="77777777" w:rsidR="00644B1E" w:rsidRDefault="00644B1E" w:rsidP="00686EAC">
      <w:pPr>
        <w:spacing w:after="0" w:line="240" w:lineRule="auto"/>
      </w:pPr>
      <w:r>
        <w:continuationSeparator/>
      </w:r>
    </w:p>
  </w:footnote>
  <w:footnote w:type="continuationNotice" w:id="1">
    <w:p w14:paraId="4B6BD595" w14:textId="77777777" w:rsidR="00644B1E" w:rsidRDefault="00644B1E">
      <w:pPr>
        <w:spacing w:after="0" w:line="240" w:lineRule="auto"/>
      </w:pPr>
    </w:p>
  </w:footnote>
  <w:footnote w:id="2">
    <w:p w14:paraId="4F3E45BD" w14:textId="6CE7AF71" w:rsidR="00F849EF" w:rsidRPr="002723C9" w:rsidRDefault="00F849EF" w:rsidP="00F849E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723C9">
        <w:rPr>
          <w:lang w:val="it-IT"/>
        </w:rPr>
        <w:t xml:space="preserve"> </w:t>
      </w:r>
      <w:r w:rsidRPr="002723C9">
        <w:rPr>
          <w:sz w:val="16"/>
          <w:szCs w:val="16"/>
          <w:lang w:val="it-IT"/>
        </w:rPr>
        <w:t xml:space="preserve">Visa Net, </w:t>
      </w:r>
      <w:r w:rsidR="002723C9" w:rsidRPr="002723C9">
        <w:rPr>
          <w:sz w:val="16"/>
          <w:szCs w:val="16"/>
          <w:lang w:val="it-IT"/>
        </w:rPr>
        <w:t xml:space="preserve">su </w:t>
      </w:r>
      <w:r w:rsidR="002723C9">
        <w:rPr>
          <w:sz w:val="16"/>
          <w:szCs w:val="16"/>
          <w:lang w:val="it-IT"/>
        </w:rPr>
        <w:t xml:space="preserve">esercenti </w:t>
      </w:r>
      <w:r w:rsidR="002723C9" w:rsidRPr="002723C9">
        <w:rPr>
          <w:sz w:val="16"/>
          <w:szCs w:val="16"/>
          <w:lang w:val="it-IT"/>
        </w:rPr>
        <w:t xml:space="preserve">attivi con Click to Pay, </w:t>
      </w:r>
      <w:r w:rsidR="002723C9">
        <w:rPr>
          <w:sz w:val="16"/>
          <w:szCs w:val="16"/>
          <w:lang w:val="it-IT"/>
        </w:rPr>
        <w:t xml:space="preserve">con </w:t>
      </w:r>
      <w:r w:rsidR="002723C9" w:rsidRPr="002723C9">
        <w:rPr>
          <w:sz w:val="16"/>
          <w:szCs w:val="16"/>
          <w:lang w:val="it-IT"/>
        </w:rPr>
        <w:t>almeno un’autorizzazione approvata nel periodo da febbraio 24 a febbraio 25</w:t>
      </w:r>
    </w:p>
  </w:footnote>
  <w:footnote w:id="3">
    <w:p w14:paraId="18AF2444" w14:textId="47AFFFD3" w:rsidR="00F849EF" w:rsidRPr="005F3949" w:rsidRDefault="00F849EF" w:rsidP="00F849E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87B14">
        <w:rPr>
          <w:sz w:val="16"/>
          <w:szCs w:val="16"/>
        </w:rPr>
        <w:t>Global Risk Team, Visa Net, CTP Fraud Rates, O</w:t>
      </w:r>
      <w:r w:rsidR="00E46852">
        <w:rPr>
          <w:sz w:val="16"/>
          <w:szCs w:val="16"/>
        </w:rPr>
        <w:t>tt</w:t>
      </w:r>
      <w:r w:rsidR="002723C9">
        <w:rPr>
          <w:sz w:val="16"/>
          <w:szCs w:val="16"/>
        </w:rPr>
        <w:t>obre</w:t>
      </w:r>
      <w:r w:rsidRPr="00E87B14">
        <w:rPr>
          <w:sz w:val="16"/>
          <w:szCs w:val="16"/>
        </w:rPr>
        <w:t xml:space="preserve"> 24- Feb</w:t>
      </w:r>
      <w:r w:rsidR="002723C9">
        <w:rPr>
          <w:sz w:val="16"/>
          <w:szCs w:val="16"/>
        </w:rPr>
        <w:t>braio</w:t>
      </w:r>
      <w:r w:rsidRPr="00E87B14">
        <w:rPr>
          <w:sz w:val="16"/>
          <w:szCs w:val="16"/>
        </w:rPr>
        <w:t xml:space="preserve"> 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861D" w14:textId="0243DE1A" w:rsidR="00686EAC" w:rsidRPr="00686EAC" w:rsidRDefault="00245002" w:rsidP="00245002">
    <w:pPr>
      <w:pStyle w:val="Intestazione"/>
      <w:jc w:val="right"/>
      <w:rPr>
        <w:lang w:val="es-ES"/>
      </w:rPr>
    </w:pPr>
    <w:r>
      <w:rPr>
        <w:rFonts w:ascii="Visa Dialect Regular" w:hAnsi="Visa Dialect Regular"/>
        <w:noProof/>
        <w:sz w:val="18"/>
        <w:szCs w:val="18"/>
        <w:lang w:val="en-GB" w:eastAsia="en-GB"/>
        <w14:ligatures w14:val="none"/>
      </w:rPr>
      <w:drawing>
        <wp:inline distT="0" distB="0" distL="0" distR="0" wp14:anchorId="395A7EEA" wp14:editId="7D0C6CC2">
          <wp:extent cx="1729525" cy="895350"/>
          <wp:effectExtent l="0" t="0" r="0" b="0"/>
          <wp:docPr id="1303533647" name="Picture 1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533647" name="Picture 1" descr="A black and blu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648" cy="902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171B"/>
    <w:multiLevelType w:val="hybridMultilevel"/>
    <w:tmpl w:val="360C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D78A4"/>
    <w:multiLevelType w:val="hybridMultilevel"/>
    <w:tmpl w:val="0B38D9A6"/>
    <w:lvl w:ilvl="0" w:tplc="3E221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73CD9"/>
    <w:multiLevelType w:val="hybridMultilevel"/>
    <w:tmpl w:val="CC5A33D0"/>
    <w:lvl w:ilvl="0" w:tplc="3E221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6868">
    <w:abstractNumId w:val="2"/>
  </w:num>
  <w:num w:numId="2" w16cid:durableId="1311598732">
    <w:abstractNumId w:val="1"/>
  </w:num>
  <w:num w:numId="3" w16cid:durableId="63814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AC"/>
    <w:rsid w:val="00016280"/>
    <w:rsid w:val="00026093"/>
    <w:rsid w:val="00026B93"/>
    <w:rsid w:val="00034F5F"/>
    <w:rsid w:val="0009387C"/>
    <w:rsid w:val="00094171"/>
    <w:rsid w:val="000945E6"/>
    <w:rsid w:val="000A6857"/>
    <w:rsid w:val="000B4297"/>
    <w:rsid w:val="000B77CD"/>
    <w:rsid w:val="000D4109"/>
    <w:rsid w:val="000E0F30"/>
    <w:rsid w:val="00117D68"/>
    <w:rsid w:val="0015763B"/>
    <w:rsid w:val="00157F10"/>
    <w:rsid w:val="00184AAF"/>
    <w:rsid w:val="00193739"/>
    <w:rsid w:val="00194C7C"/>
    <w:rsid w:val="001A07AA"/>
    <w:rsid w:val="001A139B"/>
    <w:rsid w:val="001B3F87"/>
    <w:rsid w:val="001C12A0"/>
    <w:rsid w:val="001C3377"/>
    <w:rsid w:val="001E10E6"/>
    <w:rsid w:val="002225A8"/>
    <w:rsid w:val="0022266D"/>
    <w:rsid w:val="00225BFF"/>
    <w:rsid w:val="002362DB"/>
    <w:rsid w:val="00243AF3"/>
    <w:rsid w:val="002449C2"/>
    <w:rsid w:val="00245002"/>
    <w:rsid w:val="00245812"/>
    <w:rsid w:val="00247D0A"/>
    <w:rsid w:val="00250DA5"/>
    <w:rsid w:val="00267F35"/>
    <w:rsid w:val="002723C9"/>
    <w:rsid w:val="002829E8"/>
    <w:rsid w:val="00291059"/>
    <w:rsid w:val="002B017A"/>
    <w:rsid w:val="002D78B3"/>
    <w:rsid w:val="002E7578"/>
    <w:rsid w:val="002F450A"/>
    <w:rsid w:val="003227DB"/>
    <w:rsid w:val="00333947"/>
    <w:rsid w:val="003552FC"/>
    <w:rsid w:val="00365B06"/>
    <w:rsid w:val="00370F4D"/>
    <w:rsid w:val="00370F5D"/>
    <w:rsid w:val="00375B85"/>
    <w:rsid w:val="00392BA1"/>
    <w:rsid w:val="003F63D4"/>
    <w:rsid w:val="00401D0B"/>
    <w:rsid w:val="00405731"/>
    <w:rsid w:val="004076D3"/>
    <w:rsid w:val="0041796C"/>
    <w:rsid w:val="00426F2D"/>
    <w:rsid w:val="0044462B"/>
    <w:rsid w:val="00457189"/>
    <w:rsid w:val="004612DC"/>
    <w:rsid w:val="00462D53"/>
    <w:rsid w:val="0047528A"/>
    <w:rsid w:val="00483B4A"/>
    <w:rsid w:val="004B09E4"/>
    <w:rsid w:val="004B59C6"/>
    <w:rsid w:val="004C229E"/>
    <w:rsid w:val="004D1CD4"/>
    <w:rsid w:val="004E6BAE"/>
    <w:rsid w:val="00516D8F"/>
    <w:rsid w:val="005424C5"/>
    <w:rsid w:val="0055072C"/>
    <w:rsid w:val="00586184"/>
    <w:rsid w:val="00592A6C"/>
    <w:rsid w:val="005A27A2"/>
    <w:rsid w:val="005A4007"/>
    <w:rsid w:val="005A7312"/>
    <w:rsid w:val="005C0562"/>
    <w:rsid w:val="005C258B"/>
    <w:rsid w:val="005D3CC2"/>
    <w:rsid w:val="005F3949"/>
    <w:rsid w:val="006108AD"/>
    <w:rsid w:val="00613C14"/>
    <w:rsid w:val="0064341C"/>
    <w:rsid w:val="00643C47"/>
    <w:rsid w:val="00644B1E"/>
    <w:rsid w:val="00644BFA"/>
    <w:rsid w:val="00646D4F"/>
    <w:rsid w:val="00651F6C"/>
    <w:rsid w:val="00662AD5"/>
    <w:rsid w:val="00676BA1"/>
    <w:rsid w:val="00684916"/>
    <w:rsid w:val="00684A56"/>
    <w:rsid w:val="00686EAC"/>
    <w:rsid w:val="006B0D4E"/>
    <w:rsid w:val="006E0AF4"/>
    <w:rsid w:val="006E4580"/>
    <w:rsid w:val="006E7408"/>
    <w:rsid w:val="006F5C21"/>
    <w:rsid w:val="00722F32"/>
    <w:rsid w:val="00726C26"/>
    <w:rsid w:val="00760225"/>
    <w:rsid w:val="00791CF4"/>
    <w:rsid w:val="007A6511"/>
    <w:rsid w:val="007E5B6D"/>
    <w:rsid w:val="007F7163"/>
    <w:rsid w:val="008346F8"/>
    <w:rsid w:val="00844F17"/>
    <w:rsid w:val="00863F42"/>
    <w:rsid w:val="00877FAA"/>
    <w:rsid w:val="00880A6A"/>
    <w:rsid w:val="00881300"/>
    <w:rsid w:val="00882FE1"/>
    <w:rsid w:val="00890CA8"/>
    <w:rsid w:val="008916BB"/>
    <w:rsid w:val="008A06E4"/>
    <w:rsid w:val="008B2C8F"/>
    <w:rsid w:val="008C3C5A"/>
    <w:rsid w:val="008F0B09"/>
    <w:rsid w:val="008F0DC6"/>
    <w:rsid w:val="008F145F"/>
    <w:rsid w:val="00900E96"/>
    <w:rsid w:val="00901389"/>
    <w:rsid w:val="009020CE"/>
    <w:rsid w:val="00905CBC"/>
    <w:rsid w:val="00906FFE"/>
    <w:rsid w:val="00910FD5"/>
    <w:rsid w:val="00927A6A"/>
    <w:rsid w:val="00953BAE"/>
    <w:rsid w:val="00957697"/>
    <w:rsid w:val="00983CDE"/>
    <w:rsid w:val="00985A8A"/>
    <w:rsid w:val="00995555"/>
    <w:rsid w:val="00995A10"/>
    <w:rsid w:val="009B2435"/>
    <w:rsid w:val="009B5C84"/>
    <w:rsid w:val="009B704D"/>
    <w:rsid w:val="009B7D20"/>
    <w:rsid w:val="009C2458"/>
    <w:rsid w:val="009C7549"/>
    <w:rsid w:val="009D2287"/>
    <w:rsid w:val="009E197C"/>
    <w:rsid w:val="009E48B0"/>
    <w:rsid w:val="00A2161F"/>
    <w:rsid w:val="00A23A62"/>
    <w:rsid w:val="00A30B60"/>
    <w:rsid w:val="00A41A49"/>
    <w:rsid w:val="00A5636A"/>
    <w:rsid w:val="00A73185"/>
    <w:rsid w:val="00AA2F9E"/>
    <w:rsid w:val="00AC6A0D"/>
    <w:rsid w:val="00B046DD"/>
    <w:rsid w:val="00B10BD7"/>
    <w:rsid w:val="00B11FB7"/>
    <w:rsid w:val="00B35A3F"/>
    <w:rsid w:val="00B43BCF"/>
    <w:rsid w:val="00B46A43"/>
    <w:rsid w:val="00B509DE"/>
    <w:rsid w:val="00B5533A"/>
    <w:rsid w:val="00B55599"/>
    <w:rsid w:val="00B75E2F"/>
    <w:rsid w:val="00B831A8"/>
    <w:rsid w:val="00B8347E"/>
    <w:rsid w:val="00B84B48"/>
    <w:rsid w:val="00B9607E"/>
    <w:rsid w:val="00BC0B64"/>
    <w:rsid w:val="00BE2F24"/>
    <w:rsid w:val="00BF28FC"/>
    <w:rsid w:val="00BF38F4"/>
    <w:rsid w:val="00C1033E"/>
    <w:rsid w:val="00C2261E"/>
    <w:rsid w:val="00C27BAC"/>
    <w:rsid w:val="00C27CC9"/>
    <w:rsid w:val="00C3094B"/>
    <w:rsid w:val="00C9301F"/>
    <w:rsid w:val="00C948E5"/>
    <w:rsid w:val="00CA3EF0"/>
    <w:rsid w:val="00CD63C9"/>
    <w:rsid w:val="00CE104E"/>
    <w:rsid w:val="00D022E5"/>
    <w:rsid w:val="00D035DF"/>
    <w:rsid w:val="00D05655"/>
    <w:rsid w:val="00D13420"/>
    <w:rsid w:val="00D13ACC"/>
    <w:rsid w:val="00D164CE"/>
    <w:rsid w:val="00D25F56"/>
    <w:rsid w:val="00D72BA8"/>
    <w:rsid w:val="00D84E2E"/>
    <w:rsid w:val="00DA48CE"/>
    <w:rsid w:val="00DB627F"/>
    <w:rsid w:val="00DC6A83"/>
    <w:rsid w:val="00DE42A2"/>
    <w:rsid w:val="00DF5D85"/>
    <w:rsid w:val="00E0174C"/>
    <w:rsid w:val="00E30562"/>
    <w:rsid w:val="00E438FE"/>
    <w:rsid w:val="00E46852"/>
    <w:rsid w:val="00E61578"/>
    <w:rsid w:val="00E67149"/>
    <w:rsid w:val="00E80902"/>
    <w:rsid w:val="00E84BBE"/>
    <w:rsid w:val="00E87B14"/>
    <w:rsid w:val="00EE7F90"/>
    <w:rsid w:val="00EF6C9D"/>
    <w:rsid w:val="00F24E28"/>
    <w:rsid w:val="00F257C1"/>
    <w:rsid w:val="00F70994"/>
    <w:rsid w:val="00F719D8"/>
    <w:rsid w:val="00F849EF"/>
    <w:rsid w:val="00FB525C"/>
    <w:rsid w:val="00FC69EA"/>
    <w:rsid w:val="00FE0605"/>
    <w:rsid w:val="00FE7C31"/>
    <w:rsid w:val="00FF1DFC"/>
    <w:rsid w:val="1E77C47C"/>
    <w:rsid w:val="4411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609D"/>
  <w15:chartTrackingRefBased/>
  <w15:docId w15:val="{44E7EDE7-B6BC-48D5-A980-FDCBAF6C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07E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6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aliases w:val="Visa Head Two"/>
    <w:basedOn w:val="Normale"/>
    <w:next w:val="Normale"/>
    <w:link w:val="Titolo2Carattere"/>
    <w:uiPriority w:val="9"/>
    <w:unhideWhenUsed/>
    <w:qFormat/>
    <w:rsid w:val="00686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6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6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6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6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6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6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6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6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aliases w:val="Visa Head Two Carattere"/>
    <w:basedOn w:val="Carpredefinitoparagrafo"/>
    <w:link w:val="Titolo2"/>
    <w:uiPriority w:val="9"/>
    <w:rsid w:val="00686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6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6E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6E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6E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6E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6E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6E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6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6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6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6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6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6E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6E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6E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6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6E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6EAC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nhideWhenUsed/>
    <w:rsid w:val="00686EAC"/>
    <w:pPr>
      <w:spacing w:after="0" w:line="240" w:lineRule="auto"/>
      <w:contextualSpacing/>
    </w:pPr>
    <w:rPr>
      <w:rFonts w:ascii="Visa Dialect Regular" w:eastAsia="SimSun" w:hAnsi="Visa Dialect Regular" w:cs="Aparajita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86EAC"/>
    <w:rPr>
      <w:rFonts w:ascii="Visa Dialect Regular" w:eastAsia="SimSun" w:hAnsi="Visa Dialect Regular" w:cs="Aparajita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nhideWhenUsed/>
    <w:rsid w:val="00686EA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8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EAC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686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EAC"/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4076D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6D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260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609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609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60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6093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82FE1"/>
    <w:pPr>
      <w:spacing w:after="0" w:line="240" w:lineRule="auto"/>
    </w:pPr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50D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8209">
          <w:marLeft w:val="389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a.co.uk/the-second-half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sa.co.uk/about-visa/sponsorships-events/team-visa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sa.co.uk/dam/VCOM/regional/ve/unitedkingdom/PDF/uk-the-compound-effect-in-womens-football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hrome-extension:/efaidnbmnnnibpcajpcglclefindmkaj/https:/editorial.uefa.com/resources/0296-1cfe570f59b9-214d924092c6-1000/en_tm_uefa-financial_info_2023-2024_whit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7235.0AC446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f7396d-5d60-47d4-8b7e-408e1113fe37">
      <Terms xmlns="http://schemas.microsoft.com/office/infopath/2007/PartnerControls"/>
    </lcf76f155ced4ddcb4097134ff3c332f>
    <TaxCatchAll xmlns="900742ab-25b5-49f5-9f37-f3b4050e07ab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00981CCABBA4798F984AFF354255B" ma:contentTypeVersion="21" ma:contentTypeDescription="Create a new document." ma:contentTypeScope="" ma:versionID="96a93878aa757e424e8a77d3daea44b9">
  <xsd:schema xmlns:xsd="http://www.w3.org/2001/XMLSchema" xmlns:xs="http://www.w3.org/2001/XMLSchema" xmlns:p="http://schemas.microsoft.com/office/2006/metadata/properties" xmlns:ns1="http://schemas.microsoft.com/sharepoint/v3" xmlns:ns2="e5f7396d-5d60-47d4-8b7e-408e1113fe37" xmlns:ns3="900742ab-25b5-49f5-9f37-f3b4050e07ab" targetNamespace="http://schemas.microsoft.com/office/2006/metadata/properties" ma:root="true" ma:fieldsID="82d87c203adc3a6d9ec7680f4a7d1cfa" ns1:_="" ns2:_="" ns3:_="">
    <xsd:import namespace="http://schemas.microsoft.com/sharepoint/v3"/>
    <xsd:import namespace="e5f7396d-5d60-47d4-8b7e-408e1113fe37"/>
    <xsd:import namespace="900742ab-25b5-49f5-9f37-f3b4050e0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7396d-5d60-47d4-8b7e-408e1113f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6c7cd15-b2ae-4659-bfa5-b3b9d1479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42ab-25b5-49f5-9f37-f3b4050e0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38bc03c-c11b-48af-b91d-056db5f06d68}" ma:internalName="TaxCatchAll" ma:showField="CatchAllData" ma:web="900742ab-25b5-49f5-9f37-f3b4050e0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73435-6AB3-4330-8EAF-94610D2FE1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f7396d-5d60-47d4-8b7e-408e1113fe37"/>
    <ds:schemaRef ds:uri="900742ab-25b5-49f5-9f37-f3b4050e07ab"/>
  </ds:schemaRefs>
</ds:datastoreItem>
</file>

<file path=customXml/itemProps2.xml><?xml version="1.0" encoding="utf-8"?>
<ds:datastoreItem xmlns:ds="http://schemas.openxmlformats.org/officeDocument/2006/customXml" ds:itemID="{9B2247CE-5500-4686-818A-9425EF5B93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53A6EE-21BC-4A56-933F-91271F952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f7396d-5d60-47d4-8b7e-408e1113fe37"/>
    <ds:schemaRef ds:uri="900742ab-25b5-49f5-9f37-f3b4050e0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C2C613-C24B-497F-912C-D5BEFD4C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Visa Inc</Company>
  <LinksUpToDate>false</LinksUpToDate>
  <CharactersWithSpaces>5155</CharactersWithSpaces>
  <SharedDoc>false</SharedDoc>
  <HLinks>
    <vt:vector size="42" baseType="variant">
      <vt:variant>
        <vt:i4>8192002</vt:i4>
      </vt:variant>
      <vt:variant>
        <vt:i4>15</vt:i4>
      </vt:variant>
      <vt:variant>
        <vt:i4>0</vt:i4>
      </vt:variant>
      <vt:variant>
        <vt:i4>5</vt:i4>
      </vt:variant>
      <vt:variant>
        <vt:lpwstr>mailto:Ashley.daly@grayling.com</vt:lpwstr>
      </vt:variant>
      <vt:variant>
        <vt:lpwstr/>
      </vt:variant>
      <vt:variant>
        <vt:i4>2293761</vt:i4>
      </vt:variant>
      <vt:variant>
        <vt:i4>12</vt:i4>
      </vt:variant>
      <vt:variant>
        <vt:i4>0</vt:i4>
      </vt:variant>
      <vt:variant>
        <vt:i4>5</vt:i4>
      </vt:variant>
      <vt:variant>
        <vt:lpwstr>mailto:torresda@visa.com</vt:lpwstr>
      </vt:variant>
      <vt:variant>
        <vt:lpwstr/>
      </vt:variant>
      <vt:variant>
        <vt:i4>2490380</vt:i4>
      </vt:variant>
      <vt:variant>
        <vt:i4>9</vt:i4>
      </vt:variant>
      <vt:variant>
        <vt:i4>0</vt:i4>
      </vt:variant>
      <vt:variant>
        <vt:i4>5</vt:i4>
      </vt:variant>
      <vt:variant>
        <vt:lpwstr>http://chrome-extension/efaidnbmnnnibpcajpcglclefindmkaj/https:/editorial.uefa.com/resources/0296-1cfe570f59b9-214d924092c6-1000/en_tm_uefa-financial_info_2023-2024_white.pdf</vt:lpwstr>
      </vt:variant>
      <vt:variant>
        <vt:lpwstr/>
      </vt:variant>
      <vt:variant>
        <vt:i4>2490411</vt:i4>
      </vt:variant>
      <vt:variant>
        <vt:i4>6</vt:i4>
      </vt:variant>
      <vt:variant>
        <vt:i4>0</vt:i4>
      </vt:variant>
      <vt:variant>
        <vt:i4>5</vt:i4>
      </vt:variant>
      <vt:variant>
        <vt:lpwstr>https://www.visa.co.uk/the-second-half.html</vt:lpwstr>
      </vt:variant>
      <vt:variant>
        <vt:lpwstr/>
      </vt:variant>
      <vt:variant>
        <vt:i4>5111834</vt:i4>
      </vt:variant>
      <vt:variant>
        <vt:i4>3</vt:i4>
      </vt:variant>
      <vt:variant>
        <vt:i4>0</vt:i4>
      </vt:variant>
      <vt:variant>
        <vt:i4>5</vt:i4>
      </vt:variant>
      <vt:variant>
        <vt:lpwstr>https://www.visa.co.uk/about-visa/sponsorships-events/team-visa.html</vt:lpwstr>
      </vt:variant>
      <vt:variant>
        <vt:lpwstr/>
      </vt:variant>
      <vt:variant>
        <vt:i4>2752547</vt:i4>
      </vt:variant>
      <vt:variant>
        <vt:i4>0</vt:i4>
      </vt:variant>
      <vt:variant>
        <vt:i4>0</vt:i4>
      </vt:variant>
      <vt:variant>
        <vt:i4>5</vt:i4>
      </vt:variant>
      <vt:variant>
        <vt:lpwstr>https://www.visa.co.uk/dam/VCOM/regional/ve/unitedkingdom/PDF/uk-the-compound-effect-in-womens-football.pdf</vt:lpwstr>
      </vt:variant>
      <vt:variant>
        <vt:lpwstr/>
      </vt:variant>
      <vt:variant>
        <vt:i4>4587586</vt:i4>
      </vt:variant>
      <vt:variant>
        <vt:i4>0</vt:i4>
      </vt:variant>
      <vt:variant>
        <vt:i4>0</vt:i4>
      </vt:variant>
      <vt:variant>
        <vt:i4>5</vt:i4>
      </vt:variant>
      <vt:variant>
        <vt:lpwstr>https://twocircles.com/gb/articles/womens-football-league-attendances-continue-to-grow-as-understanding-of-fans-builds-across-europe/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Ana</dc:creator>
  <cp:keywords/>
  <dc:description/>
  <cp:lastModifiedBy>elena luisa guzzella</cp:lastModifiedBy>
  <cp:revision>7</cp:revision>
  <dcterms:created xsi:type="dcterms:W3CDTF">2025-05-19T13:02:00Z</dcterms:created>
  <dcterms:modified xsi:type="dcterms:W3CDTF">2025-05-20T09:21:00Z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2025-01-29T08:25:25Z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f5a01e19-8a9f-4a2f-a9df-90b4b0cc16de</vt:lpwstr>
  </property>
  <property fmtid="{D5CDD505-2E9C-101B-9397-08002B2CF9AE}" pid="8" name="MSIP_Label_a0f89cb5-682d-4be4-b0e0-739c9b4a93d4_ContentBits">
    <vt:lpwstr>0</vt:lpwstr>
  </property>
  <property fmtid="{D5CDD505-2E9C-101B-9397-08002B2CF9AE}" pid="9" name="ContentTypeId">
    <vt:lpwstr>0x01010008700981CCABBA4798F984AFF354255B</vt:lpwstr>
  </property>
  <property fmtid="{D5CDD505-2E9C-101B-9397-08002B2CF9AE}" pid="10" name="MediaServiceImageTags">
    <vt:lpwstr/>
  </property>
</Properties>
</file>