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EF" w:rsidRDefault="009559EF" w:rsidP="009559EF">
      <w:pPr>
        <w:spacing w:after="0" w:line="360" w:lineRule="exact"/>
        <w:jc w:val="center"/>
        <w:outlineLvl w:val="0"/>
        <w:rPr>
          <w:rFonts w:ascii="Arial" w:hAnsi="Arial" w:cs="Arial"/>
          <w:b/>
          <w:spacing w:val="56"/>
          <w:sz w:val="32"/>
          <w:szCs w:val="32"/>
        </w:rPr>
      </w:pPr>
      <w:r>
        <w:rPr>
          <w:noProof/>
          <w:lang w:eastAsia="de-DE"/>
        </w:rPr>
        <w:drawing>
          <wp:anchor distT="0" distB="0" distL="114300" distR="114300" simplePos="0" relativeHeight="251658240" behindDoc="1" locked="0" layoutInCell="1" allowOverlap="1">
            <wp:simplePos x="0" y="0"/>
            <wp:positionH relativeFrom="column">
              <wp:posOffset>1078230</wp:posOffset>
            </wp:positionH>
            <wp:positionV relativeFrom="paragraph">
              <wp:posOffset>3175</wp:posOffset>
            </wp:positionV>
            <wp:extent cx="3019425" cy="935355"/>
            <wp:effectExtent l="0" t="0" r="9525" b="0"/>
            <wp:wrapTight wrapText="bothSides">
              <wp:wrapPolygon edited="0">
                <wp:start x="0" y="0"/>
                <wp:lineTo x="0" y="21116"/>
                <wp:lineTo x="21532" y="21116"/>
                <wp:lineTo x="21532" y="0"/>
                <wp:lineTo x="0" y="0"/>
              </wp:wrapPolygon>
            </wp:wrapTight>
            <wp:docPr id="5" name="Grafik 5" descr="AK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J-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9EF" w:rsidRDefault="009559EF" w:rsidP="009559EF">
      <w:pPr>
        <w:spacing w:after="0" w:line="360" w:lineRule="exact"/>
        <w:outlineLvl w:val="0"/>
        <w:rPr>
          <w:rFonts w:ascii="Arial" w:hAnsi="Arial" w:cs="Arial"/>
          <w:b/>
          <w:spacing w:val="56"/>
          <w:sz w:val="32"/>
          <w:szCs w:val="32"/>
        </w:rPr>
      </w:pPr>
    </w:p>
    <w:p w:rsidR="009559EF" w:rsidRDefault="009559EF" w:rsidP="009559EF">
      <w:pPr>
        <w:spacing w:after="0" w:line="360" w:lineRule="exact"/>
        <w:outlineLvl w:val="0"/>
        <w:rPr>
          <w:rFonts w:ascii="Arial" w:hAnsi="Arial" w:cs="Arial"/>
          <w:b/>
          <w:spacing w:val="56"/>
          <w:sz w:val="32"/>
          <w:szCs w:val="32"/>
        </w:rPr>
      </w:pPr>
    </w:p>
    <w:p w:rsidR="009559EF" w:rsidRDefault="009559EF" w:rsidP="009559EF">
      <w:pPr>
        <w:spacing w:after="0" w:line="360" w:lineRule="exact"/>
        <w:outlineLvl w:val="0"/>
        <w:rPr>
          <w:rFonts w:ascii="Arial" w:hAnsi="Arial" w:cs="Arial"/>
          <w:b/>
          <w:spacing w:val="56"/>
          <w:sz w:val="32"/>
          <w:szCs w:val="32"/>
        </w:rPr>
      </w:pPr>
    </w:p>
    <w:p w:rsidR="009559EF" w:rsidRDefault="009559EF" w:rsidP="009559EF">
      <w:pPr>
        <w:spacing w:after="0" w:line="360" w:lineRule="exact"/>
        <w:outlineLvl w:val="0"/>
        <w:rPr>
          <w:rFonts w:ascii="Arial" w:hAnsi="Arial" w:cs="Arial"/>
          <w:b/>
          <w:spacing w:val="56"/>
          <w:sz w:val="32"/>
          <w:szCs w:val="32"/>
        </w:rPr>
      </w:pPr>
    </w:p>
    <w:p w:rsidR="009559EF" w:rsidRDefault="009559EF" w:rsidP="009559EF">
      <w:pPr>
        <w:spacing w:after="0" w:line="360" w:lineRule="exact"/>
        <w:outlineLvl w:val="0"/>
        <w:rPr>
          <w:rFonts w:ascii="Arial" w:hAnsi="Arial" w:cs="Arial"/>
          <w:b/>
          <w:spacing w:val="56"/>
          <w:sz w:val="32"/>
          <w:szCs w:val="32"/>
        </w:rPr>
      </w:pPr>
    </w:p>
    <w:p w:rsidR="00064B4F" w:rsidRPr="00A129D0" w:rsidRDefault="00064B4F" w:rsidP="009559EF">
      <w:pPr>
        <w:spacing w:after="0" w:line="360" w:lineRule="exact"/>
        <w:outlineLvl w:val="0"/>
        <w:rPr>
          <w:rFonts w:ascii="Arial" w:hAnsi="Arial" w:cs="Arial"/>
          <w:b/>
          <w:spacing w:val="56"/>
          <w:sz w:val="32"/>
          <w:szCs w:val="32"/>
        </w:rPr>
      </w:pPr>
      <w:r w:rsidRPr="00A129D0">
        <w:rPr>
          <w:rFonts w:ascii="Arial" w:hAnsi="Arial" w:cs="Arial"/>
          <w:b/>
          <w:spacing w:val="56"/>
          <w:sz w:val="32"/>
          <w:szCs w:val="32"/>
        </w:rPr>
        <w:t>Presseinformation</w:t>
      </w:r>
    </w:p>
    <w:p w:rsidR="00C25818" w:rsidRPr="00A129D0" w:rsidRDefault="00C25818" w:rsidP="00395BA2">
      <w:pPr>
        <w:spacing w:after="0" w:line="360" w:lineRule="exact"/>
        <w:jc w:val="both"/>
        <w:rPr>
          <w:rFonts w:ascii="Arial" w:hAnsi="Arial" w:cs="Arial"/>
          <w:b/>
          <w:sz w:val="24"/>
          <w:szCs w:val="24"/>
        </w:rPr>
      </w:pPr>
    </w:p>
    <w:p w:rsidR="007D00D9" w:rsidRPr="005A5F8B" w:rsidRDefault="004D015A" w:rsidP="00395BA2">
      <w:pPr>
        <w:spacing w:after="0" w:line="360" w:lineRule="exact"/>
        <w:ind w:right="1718"/>
        <w:jc w:val="both"/>
        <w:rPr>
          <w:rFonts w:ascii="Arial" w:eastAsia="Calibri" w:hAnsi="Arial" w:cs="Arial"/>
          <w:b/>
          <w:sz w:val="28"/>
        </w:rPr>
      </w:pPr>
      <w:r w:rsidRPr="005A5F8B">
        <w:rPr>
          <w:rFonts w:ascii="Arial" w:eastAsia="Calibri" w:hAnsi="Arial" w:cs="Arial"/>
          <w:b/>
          <w:sz w:val="28"/>
        </w:rPr>
        <w:t>Deutschland</w:t>
      </w:r>
      <w:r w:rsidR="007D00D9" w:rsidRPr="005A5F8B">
        <w:rPr>
          <w:rFonts w:ascii="Arial" w:eastAsia="Calibri" w:hAnsi="Arial" w:cs="Arial"/>
          <w:b/>
          <w:sz w:val="28"/>
        </w:rPr>
        <w:t xml:space="preserve"> </w:t>
      </w:r>
      <w:r w:rsidR="00902F25" w:rsidRPr="005A5F8B">
        <w:rPr>
          <w:rFonts w:ascii="Arial" w:eastAsia="Calibri" w:hAnsi="Arial" w:cs="Arial"/>
          <w:b/>
          <w:sz w:val="28"/>
        </w:rPr>
        <w:t xml:space="preserve">ist </w:t>
      </w:r>
      <w:r w:rsidR="007D00D9" w:rsidRPr="005A5F8B">
        <w:rPr>
          <w:rFonts w:ascii="Arial" w:eastAsia="Calibri" w:hAnsi="Arial" w:cs="Arial"/>
          <w:b/>
          <w:sz w:val="28"/>
        </w:rPr>
        <w:t xml:space="preserve">wieder </w:t>
      </w:r>
      <w:r w:rsidR="00A129D0" w:rsidRPr="005A5F8B">
        <w:rPr>
          <w:rFonts w:ascii="Arial" w:eastAsia="Calibri" w:hAnsi="Arial" w:cs="Arial"/>
          <w:b/>
          <w:sz w:val="28"/>
        </w:rPr>
        <w:t>Jodmangelland</w:t>
      </w:r>
      <w:r w:rsidR="00902F25" w:rsidRPr="005A5F8B">
        <w:rPr>
          <w:rFonts w:ascii="Arial" w:eastAsia="Calibri" w:hAnsi="Arial" w:cs="Arial"/>
          <w:b/>
          <w:sz w:val="28"/>
        </w:rPr>
        <w:t>!</w:t>
      </w:r>
    </w:p>
    <w:p w:rsidR="00864FC4" w:rsidRPr="007D00D9" w:rsidRDefault="007D00D9" w:rsidP="00395BA2">
      <w:pPr>
        <w:spacing w:after="0" w:line="360" w:lineRule="exact"/>
        <w:ind w:right="1718"/>
        <w:jc w:val="both"/>
        <w:rPr>
          <w:rFonts w:ascii="Arial" w:eastAsia="Calibri" w:hAnsi="Arial" w:cs="Arial"/>
          <w:b/>
        </w:rPr>
      </w:pPr>
      <w:r w:rsidRPr="007D00D9">
        <w:rPr>
          <w:rFonts w:ascii="Arial" w:eastAsia="Calibri" w:hAnsi="Arial" w:cs="Arial"/>
          <w:b/>
        </w:rPr>
        <w:t>Aktuelle Gesundheitsstudie zeigt deutlichen Negativtrend</w:t>
      </w:r>
      <w:r w:rsidR="007A72E4" w:rsidRPr="007D00D9">
        <w:rPr>
          <w:rFonts w:ascii="Arial" w:eastAsia="Calibri" w:hAnsi="Arial" w:cs="Arial"/>
          <w:b/>
        </w:rPr>
        <w:t xml:space="preserve"> </w:t>
      </w:r>
    </w:p>
    <w:p w:rsidR="00422516" w:rsidRPr="007D00D9" w:rsidRDefault="00422516" w:rsidP="00395BA2">
      <w:pPr>
        <w:spacing w:after="0" w:line="360" w:lineRule="exact"/>
        <w:ind w:right="1718"/>
        <w:jc w:val="both"/>
        <w:rPr>
          <w:rFonts w:ascii="Arial" w:eastAsia="Calibri" w:hAnsi="Arial" w:cs="Arial"/>
          <w:b/>
        </w:rPr>
      </w:pPr>
    </w:p>
    <w:p w:rsidR="004D015A" w:rsidRDefault="004D015A" w:rsidP="00395BA2">
      <w:pPr>
        <w:spacing w:after="0" w:line="360" w:lineRule="exact"/>
        <w:ind w:right="567"/>
        <w:jc w:val="both"/>
        <w:rPr>
          <w:rFonts w:ascii="Arial" w:hAnsi="Arial" w:cs="Arial"/>
          <w:szCs w:val="20"/>
        </w:rPr>
      </w:pPr>
      <w:r w:rsidRPr="004D015A">
        <w:rPr>
          <w:rFonts w:ascii="Arial" w:hAnsi="Arial" w:cs="Arial"/>
          <w:b/>
          <w:szCs w:val="20"/>
        </w:rPr>
        <w:t xml:space="preserve">Deutschland ist wieder Jodmangelgebiet, warnen Wissenschaftler des Arbeitskreis Jodmangel (AKJ) im Rahmen der Jahrestagung der Deutschen Gesellschaft für Kinder und Jugendmedizin in München. Sie berufen sich dabei auf aktuelle Ergebnisse aus dem </w:t>
      </w:r>
      <w:proofErr w:type="spellStart"/>
      <w:r w:rsidRPr="004D015A">
        <w:rPr>
          <w:rFonts w:ascii="Arial" w:hAnsi="Arial" w:cs="Arial"/>
          <w:b/>
          <w:szCs w:val="20"/>
        </w:rPr>
        <w:t>Jod</w:t>
      </w:r>
      <w:r w:rsidR="00BE56A0">
        <w:rPr>
          <w:rFonts w:ascii="Arial" w:hAnsi="Arial" w:cs="Arial"/>
          <w:b/>
          <w:szCs w:val="20"/>
        </w:rPr>
        <w:t>m</w:t>
      </w:r>
      <w:r w:rsidRPr="004D015A">
        <w:rPr>
          <w:rFonts w:ascii="Arial" w:hAnsi="Arial" w:cs="Arial"/>
          <w:b/>
          <w:szCs w:val="20"/>
        </w:rPr>
        <w:t>onitoring</w:t>
      </w:r>
      <w:proofErr w:type="spellEnd"/>
      <w:r w:rsidRPr="004D015A">
        <w:rPr>
          <w:rFonts w:ascii="Arial" w:hAnsi="Arial" w:cs="Arial"/>
          <w:b/>
          <w:szCs w:val="20"/>
        </w:rPr>
        <w:t xml:space="preserve"> der </w:t>
      </w:r>
      <w:proofErr w:type="spellStart"/>
      <w:r w:rsidRPr="004D015A">
        <w:rPr>
          <w:rFonts w:ascii="Arial" w:hAnsi="Arial" w:cs="Arial"/>
          <w:b/>
          <w:szCs w:val="20"/>
        </w:rPr>
        <w:t>KiGGS</w:t>
      </w:r>
      <w:proofErr w:type="spellEnd"/>
      <w:r w:rsidRPr="004D015A">
        <w:rPr>
          <w:rFonts w:ascii="Arial" w:hAnsi="Arial" w:cs="Arial"/>
          <w:b/>
          <w:szCs w:val="20"/>
        </w:rPr>
        <w:t xml:space="preserve"> Studie</w:t>
      </w:r>
      <w:r w:rsidR="00560006">
        <w:rPr>
          <w:rFonts w:ascii="Arial" w:hAnsi="Arial" w:cs="Arial"/>
          <w:b/>
          <w:szCs w:val="20"/>
        </w:rPr>
        <w:t xml:space="preserve"> [1]</w:t>
      </w:r>
      <w:r w:rsidRPr="004D015A">
        <w:rPr>
          <w:rFonts w:ascii="Arial" w:hAnsi="Arial" w:cs="Arial"/>
          <w:b/>
          <w:szCs w:val="20"/>
        </w:rPr>
        <w:t xml:space="preserve"> zur Gesundheit von Kindern und Jugendlichen in Deutschland. Danach liegt die mittlere Jodausscheidung bei 88,8 Mikrogramm pro Liter Urin. „Dies entspricht nach den Kriterien der WHO einem milden Jodmangel“, erklärt AKJ-Beiratsmitglied Michael Thamm. Der </w:t>
      </w:r>
      <w:proofErr w:type="spellStart"/>
      <w:r w:rsidRPr="004D015A">
        <w:rPr>
          <w:rFonts w:ascii="Arial" w:hAnsi="Arial" w:cs="Arial"/>
          <w:b/>
          <w:szCs w:val="20"/>
        </w:rPr>
        <w:t>Epidemiologe</w:t>
      </w:r>
      <w:proofErr w:type="spellEnd"/>
      <w:r w:rsidRPr="004D015A">
        <w:rPr>
          <w:rFonts w:ascii="Arial" w:hAnsi="Arial" w:cs="Arial"/>
          <w:b/>
          <w:szCs w:val="20"/>
        </w:rPr>
        <w:t xml:space="preserve"> i</w:t>
      </w:r>
      <w:r w:rsidR="00BE56A0">
        <w:rPr>
          <w:rFonts w:ascii="Arial" w:hAnsi="Arial" w:cs="Arial"/>
          <w:b/>
          <w:szCs w:val="20"/>
        </w:rPr>
        <w:t xml:space="preserve">st verantwortlich für das </w:t>
      </w:r>
      <w:proofErr w:type="spellStart"/>
      <w:r w:rsidR="00BE56A0">
        <w:rPr>
          <w:rFonts w:ascii="Arial" w:hAnsi="Arial" w:cs="Arial"/>
          <w:b/>
          <w:szCs w:val="20"/>
        </w:rPr>
        <w:t>Jodm</w:t>
      </w:r>
      <w:r w:rsidRPr="004D015A">
        <w:rPr>
          <w:rFonts w:ascii="Arial" w:hAnsi="Arial" w:cs="Arial"/>
          <w:b/>
          <w:szCs w:val="20"/>
        </w:rPr>
        <w:t>onitoring</w:t>
      </w:r>
      <w:proofErr w:type="spellEnd"/>
      <w:r w:rsidRPr="004D015A">
        <w:rPr>
          <w:rFonts w:ascii="Arial" w:hAnsi="Arial" w:cs="Arial"/>
          <w:b/>
          <w:szCs w:val="20"/>
        </w:rPr>
        <w:t xml:space="preserve"> in den nationalen Gesundheitssurveys des Robert</w:t>
      </w:r>
      <w:r w:rsidR="00BE56A0">
        <w:rPr>
          <w:rFonts w:ascii="Arial" w:hAnsi="Arial" w:cs="Arial"/>
          <w:b/>
          <w:szCs w:val="20"/>
        </w:rPr>
        <w:t xml:space="preserve"> </w:t>
      </w:r>
      <w:r w:rsidRPr="004D015A">
        <w:rPr>
          <w:rFonts w:ascii="Arial" w:hAnsi="Arial" w:cs="Arial"/>
          <w:b/>
          <w:szCs w:val="20"/>
        </w:rPr>
        <w:t>Koch-Instituts</w:t>
      </w:r>
      <w:r w:rsidR="00BE56A0">
        <w:rPr>
          <w:rFonts w:ascii="Arial" w:hAnsi="Arial" w:cs="Arial"/>
          <w:b/>
          <w:szCs w:val="20"/>
        </w:rPr>
        <w:t xml:space="preserve"> </w:t>
      </w:r>
      <w:r w:rsidRPr="004D015A">
        <w:rPr>
          <w:rFonts w:ascii="Arial" w:hAnsi="Arial" w:cs="Arial"/>
          <w:b/>
          <w:szCs w:val="20"/>
        </w:rPr>
        <w:t>im Auftrag des Bundesministeriums für Ernährung und Landwirtschaft.</w:t>
      </w:r>
      <w:r w:rsidRPr="004D015A">
        <w:rPr>
          <w:rFonts w:ascii="Arial" w:hAnsi="Arial" w:cs="Arial"/>
          <w:szCs w:val="20"/>
        </w:rPr>
        <w:t xml:space="preserve"> </w:t>
      </w:r>
    </w:p>
    <w:p w:rsidR="004D015A" w:rsidRDefault="004D015A" w:rsidP="00395BA2">
      <w:pPr>
        <w:spacing w:after="0" w:line="360" w:lineRule="exact"/>
        <w:ind w:right="567"/>
        <w:jc w:val="both"/>
        <w:rPr>
          <w:rFonts w:ascii="Arial" w:hAnsi="Arial" w:cs="Arial"/>
          <w:szCs w:val="20"/>
        </w:rPr>
      </w:pPr>
    </w:p>
    <w:p w:rsidR="00395BA2" w:rsidRDefault="004D015A" w:rsidP="00395BA2">
      <w:pPr>
        <w:spacing w:after="0" w:line="360" w:lineRule="exact"/>
        <w:ind w:right="567"/>
        <w:jc w:val="both"/>
        <w:rPr>
          <w:rFonts w:ascii="Arial" w:hAnsi="Arial" w:cs="Arial"/>
          <w:szCs w:val="20"/>
        </w:rPr>
      </w:pPr>
      <w:r w:rsidRPr="004D015A">
        <w:rPr>
          <w:rFonts w:ascii="Arial" w:hAnsi="Arial" w:cs="Arial"/>
          <w:szCs w:val="20"/>
        </w:rPr>
        <w:t xml:space="preserve">Laut Thamm sind rund 58 Prozent der Kinder und Jugendlichen hierzulande von einem Jodmangel betroffen. Ursache ist unter anderem der geringe Anteil an jodiertem Speisesalz in verarbeiteten Lebensmitteln. „Sie </w:t>
      </w:r>
      <w:r w:rsidR="00484544">
        <w:rPr>
          <w:rFonts w:ascii="Arial" w:hAnsi="Arial" w:cs="Arial"/>
          <w:szCs w:val="20"/>
        </w:rPr>
        <w:t>liefern</w:t>
      </w:r>
      <w:r w:rsidRPr="004D015A">
        <w:rPr>
          <w:rFonts w:ascii="Arial" w:hAnsi="Arial" w:cs="Arial"/>
          <w:szCs w:val="20"/>
        </w:rPr>
        <w:t xml:space="preserve"> 80 bis 90 Prozent der </w:t>
      </w:r>
      <w:r w:rsidR="00484544">
        <w:rPr>
          <w:rFonts w:ascii="Arial" w:hAnsi="Arial" w:cs="Arial"/>
          <w:szCs w:val="20"/>
        </w:rPr>
        <w:t xml:space="preserve">täglichen </w:t>
      </w:r>
      <w:r w:rsidRPr="004D015A">
        <w:rPr>
          <w:rFonts w:ascii="Arial" w:hAnsi="Arial" w:cs="Arial"/>
          <w:szCs w:val="20"/>
        </w:rPr>
        <w:t xml:space="preserve">Salzzufuhr. Aber weniger als ein Drittel dieser Lebensmittel enthält Jodsalz“, erläutert Professor Thomas Remer, Senior Scientist und </w:t>
      </w:r>
      <w:proofErr w:type="spellStart"/>
      <w:r w:rsidRPr="004D015A">
        <w:rPr>
          <w:rFonts w:ascii="Arial" w:hAnsi="Arial" w:cs="Arial"/>
          <w:szCs w:val="20"/>
        </w:rPr>
        <w:t>Ernährungsendokrinologe</w:t>
      </w:r>
      <w:proofErr w:type="spellEnd"/>
      <w:r w:rsidRPr="004D015A">
        <w:rPr>
          <w:rFonts w:ascii="Arial" w:hAnsi="Arial" w:cs="Arial"/>
          <w:szCs w:val="20"/>
        </w:rPr>
        <w:t xml:space="preserve"> am Studienzentrum DONALD Studie Dortmund der Universität Bonn. Remer, der auch stellvertretender Sprecher des AKJ ist, bezieht sich auf die Ergebnisse einer weiteren aktuellen Untersuchung. Diese Studie</w:t>
      </w:r>
      <w:r w:rsidR="000A38F5">
        <w:rPr>
          <w:rFonts w:ascii="Arial" w:hAnsi="Arial" w:cs="Arial"/>
          <w:szCs w:val="20"/>
        </w:rPr>
        <w:t xml:space="preserve"> [2</w:t>
      </w:r>
      <w:r w:rsidR="00560006">
        <w:rPr>
          <w:rFonts w:ascii="Arial" w:hAnsi="Arial" w:cs="Arial"/>
          <w:szCs w:val="20"/>
        </w:rPr>
        <w:t>]</w:t>
      </w:r>
      <w:r w:rsidRPr="004D015A">
        <w:rPr>
          <w:rFonts w:ascii="Arial" w:hAnsi="Arial" w:cs="Arial"/>
          <w:szCs w:val="20"/>
        </w:rPr>
        <w:t xml:space="preserve"> im Auftrag des BMEL zur Verwendung von Jodsalz zeige, dass nur 28,5 Prozent der salzhaltigen Lebensmittel jodiertes Speisesalz enthalten. „Für die Entwicklung von Kindern und Jugendlichen ist dieser Trend kritisch“, mahnt der Berliner </w:t>
      </w:r>
      <w:proofErr w:type="spellStart"/>
      <w:r w:rsidRPr="004D015A">
        <w:rPr>
          <w:rFonts w:ascii="Arial" w:hAnsi="Arial" w:cs="Arial"/>
          <w:szCs w:val="20"/>
        </w:rPr>
        <w:t>Kinder</w:t>
      </w:r>
      <w:r w:rsidR="00484544">
        <w:rPr>
          <w:rFonts w:ascii="Arial" w:hAnsi="Arial" w:cs="Arial"/>
          <w:szCs w:val="20"/>
        </w:rPr>
        <w:t>e</w:t>
      </w:r>
      <w:r w:rsidRPr="004D015A">
        <w:rPr>
          <w:rFonts w:ascii="Arial" w:hAnsi="Arial" w:cs="Arial"/>
          <w:szCs w:val="20"/>
        </w:rPr>
        <w:t>ndokrinologe</w:t>
      </w:r>
      <w:proofErr w:type="spellEnd"/>
      <w:r w:rsidRPr="004D015A">
        <w:rPr>
          <w:rFonts w:ascii="Arial" w:hAnsi="Arial" w:cs="Arial"/>
          <w:szCs w:val="20"/>
        </w:rPr>
        <w:t xml:space="preserve"> und ebenfalls AKJ-Beiratsmitglied Dr. Klaus-Peter Liesenkötter. Zu den möglichen Folgen gehören körperliche und neuronale Entwicklungsstörungen, verminderte kognitive Leistungsfähigkeit sowie </w:t>
      </w:r>
      <w:r w:rsidR="00484544">
        <w:rPr>
          <w:rFonts w:ascii="Arial" w:hAnsi="Arial" w:cs="Arial"/>
          <w:szCs w:val="20"/>
        </w:rPr>
        <w:t xml:space="preserve">langfristig </w:t>
      </w:r>
      <w:r w:rsidRPr="004D015A">
        <w:rPr>
          <w:rFonts w:ascii="Arial" w:hAnsi="Arial" w:cs="Arial"/>
          <w:szCs w:val="20"/>
        </w:rPr>
        <w:t xml:space="preserve">Beeinträchtigungen der Schilddrüsengesundheit. Um diesem Trend </w:t>
      </w:r>
      <w:r w:rsidR="005A5F8B">
        <w:rPr>
          <w:rFonts w:ascii="Arial" w:hAnsi="Arial" w:cs="Arial"/>
          <w:szCs w:val="20"/>
        </w:rPr>
        <w:t>effektiv</w:t>
      </w:r>
      <w:r w:rsidRPr="004D015A">
        <w:rPr>
          <w:rFonts w:ascii="Arial" w:hAnsi="Arial" w:cs="Arial"/>
          <w:szCs w:val="20"/>
        </w:rPr>
        <w:t xml:space="preserve"> entgegenzuwirken, </w:t>
      </w:r>
      <w:r w:rsidRPr="004D015A">
        <w:rPr>
          <w:rFonts w:ascii="Arial" w:hAnsi="Arial" w:cs="Arial"/>
          <w:szCs w:val="20"/>
        </w:rPr>
        <w:lastRenderedPageBreak/>
        <w:t xml:space="preserve">verweisen die Experten auf drei zentrale Forderungen des AKJ: Für Lebensmittelhandwerk und Industrie sollte gelten: Wenn Salz, dann Jodsalz! Nach dem Schweizer Vorbild sollte außerdem die Jodkonzentration im Salz (derzeit </w:t>
      </w:r>
      <w:r w:rsidR="00395BA2">
        <w:rPr>
          <w:rFonts w:ascii="Arial" w:hAnsi="Arial" w:cs="Arial"/>
          <w:szCs w:val="20"/>
        </w:rPr>
        <w:t>20</w:t>
      </w:r>
      <w:r w:rsidRPr="004D015A">
        <w:rPr>
          <w:rFonts w:ascii="Arial" w:hAnsi="Arial" w:cs="Arial"/>
          <w:szCs w:val="20"/>
        </w:rPr>
        <w:t xml:space="preserve"> Mikrogramm) auf 2</w:t>
      </w:r>
      <w:r w:rsidR="00395BA2">
        <w:rPr>
          <w:rFonts w:ascii="Arial" w:hAnsi="Arial" w:cs="Arial"/>
          <w:szCs w:val="20"/>
        </w:rPr>
        <w:t>5</w:t>
      </w:r>
      <w:r w:rsidRPr="004D015A">
        <w:rPr>
          <w:rFonts w:ascii="Arial" w:hAnsi="Arial" w:cs="Arial"/>
          <w:szCs w:val="20"/>
        </w:rPr>
        <w:t xml:space="preserve"> Mikrogramm Jod pro Gramm Salz angehoben werden. Drittens sollten Anstrengungen unternommen werden, um die Aufklärungsarbeit auf gesellschaftlicher und politischer Ebene zu intensivieren. Denn die Vermutung, dass Jodmangel in Deutschland kein Thema mehr ist, gilt angesichts der </w:t>
      </w:r>
      <w:proofErr w:type="spellStart"/>
      <w:r w:rsidRPr="004D015A">
        <w:rPr>
          <w:rFonts w:ascii="Arial" w:hAnsi="Arial" w:cs="Arial"/>
          <w:szCs w:val="20"/>
        </w:rPr>
        <w:t>KiGGS</w:t>
      </w:r>
      <w:proofErr w:type="spellEnd"/>
      <w:r w:rsidRPr="004D015A">
        <w:rPr>
          <w:rFonts w:ascii="Arial" w:hAnsi="Arial" w:cs="Arial"/>
          <w:szCs w:val="20"/>
        </w:rPr>
        <w:t>-Ergebnisse als nicht mehr haltbar, so das eindeutige Resümee der drei AKJ-Experten in München.</w:t>
      </w:r>
    </w:p>
    <w:p w:rsidR="004D015A" w:rsidRPr="004D015A" w:rsidRDefault="004D015A" w:rsidP="00395BA2">
      <w:pPr>
        <w:spacing w:after="0" w:line="360" w:lineRule="exact"/>
        <w:ind w:right="567"/>
        <w:jc w:val="both"/>
        <w:rPr>
          <w:rFonts w:ascii="Arial" w:hAnsi="Arial" w:cs="Arial"/>
          <w:szCs w:val="20"/>
        </w:rPr>
      </w:pPr>
      <w:r w:rsidRPr="004D015A">
        <w:rPr>
          <w:rFonts w:ascii="Arial" w:hAnsi="Arial" w:cs="Arial"/>
          <w:szCs w:val="20"/>
        </w:rPr>
        <w:t xml:space="preserve">                      </w:t>
      </w:r>
    </w:p>
    <w:p w:rsidR="00196665" w:rsidRPr="004D015A" w:rsidRDefault="00196665" w:rsidP="00395BA2">
      <w:pPr>
        <w:spacing w:after="0" w:line="360" w:lineRule="exact"/>
        <w:ind w:right="567"/>
        <w:jc w:val="both"/>
        <w:rPr>
          <w:rFonts w:ascii="Arial" w:hAnsi="Arial" w:cs="Arial"/>
          <w:b/>
          <w:i/>
          <w:szCs w:val="20"/>
        </w:rPr>
      </w:pPr>
      <w:r w:rsidRPr="004D015A">
        <w:rPr>
          <w:rFonts w:ascii="Arial" w:hAnsi="Arial" w:cs="Arial"/>
          <w:b/>
          <w:i/>
          <w:szCs w:val="20"/>
        </w:rPr>
        <w:t xml:space="preserve">Kurzfassung: </w:t>
      </w:r>
      <w:r w:rsidR="004D015A">
        <w:rPr>
          <w:rFonts w:ascii="Arial" w:hAnsi="Arial" w:cs="Arial"/>
          <w:b/>
          <w:i/>
          <w:szCs w:val="20"/>
        </w:rPr>
        <w:t>2.</w:t>
      </w:r>
      <w:r w:rsidR="005A5F8B">
        <w:rPr>
          <w:rFonts w:ascii="Arial" w:hAnsi="Arial" w:cs="Arial"/>
          <w:b/>
          <w:i/>
          <w:szCs w:val="20"/>
        </w:rPr>
        <w:t>593</w:t>
      </w:r>
      <w:r w:rsidRPr="004D015A">
        <w:rPr>
          <w:rFonts w:ascii="Arial" w:hAnsi="Arial" w:cs="Arial"/>
          <w:b/>
          <w:i/>
          <w:szCs w:val="20"/>
        </w:rPr>
        <w:t xml:space="preserve"> Zeichen inkl. Leerzeichen</w:t>
      </w:r>
    </w:p>
    <w:p w:rsidR="002F59FF" w:rsidRDefault="002F59FF" w:rsidP="00395BA2">
      <w:pPr>
        <w:spacing w:after="0" w:line="360" w:lineRule="exact"/>
        <w:ind w:right="567"/>
        <w:jc w:val="both"/>
        <w:rPr>
          <w:rFonts w:ascii="Arial" w:hAnsi="Arial" w:cs="Arial"/>
          <w:szCs w:val="20"/>
        </w:rPr>
      </w:pPr>
    </w:p>
    <w:p w:rsidR="005A5F8B" w:rsidRDefault="005A5F8B" w:rsidP="005A5F8B">
      <w:pPr>
        <w:spacing w:after="0" w:line="360" w:lineRule="exact"/>
        <w:outlineLvl w:val="0"/>
        <w:rPr>
          <w:rFonts w:ascii="Arial" w:hAnsi="Arial" w:cs="Arial"/>
          <w:b/>
          <w:spacing w:val="56"/>
          <w:sz w:val="32"/>
          <w:szCs w:val="32"/>
        </w:rPr>
      </w:pPr>
    </w:p>
    <w:p w:rsidR="005A5F8B" w:rsidRPr="00A129D0" w:rsidRDefault="005A5F8B" w:rsidP="005A5F8B">
      <w:pPr>
        <w:spacing w:after="0" w:line="360" w:lineRule="exact"/>
        <w:outlineLvl w:val="0"/>
        <w:rPr>
          <w:rFonts w:ascii="Arial" w:hAnsi="Arial" w:cs="Arial"/>
          <w:b/>
          <w:spacing w:val="56"/>
          <w:sz w:val="32"/>
          <w:szCs w:val="32"/>
        </w:rPr>
      </w:pPr>
      <w:r w:rsidRPr="00A129D0">
        <w:rPr>
          <w:rFonts w:ascii="Arial" w:hAnsi="Arial" w:cs="Arial"/>
          <w:b/>
          <w:spacing w:val="56"/>
          <w:sz w:val="32"/>
          <w:szCs w:val="32"/>
        </w:rPr>
        <w:t>Presseinformation</w:t>
      </w:r>
    </w:p>
    <w:p w:rsidR="005A5F8B" w:rsidRPr="00A129D0" w:rsidRDefault="005A5F8B" w:rsidP="005A5F8B">
      <w:pPr>
        <w:spacing w:after="0" w:line="360" w:lineRule="exact"/>
        <w:jc w:val="both"/>
        <w:rPr>
          <w:rFonts w:ascii="Arial" w:hAnsi="Arial" w:cs="Arial"/>
          <w:b/>
          <w:sz w:val="24"/>
          <w:szCs w:val="24"/>
        </w:rPr>
      </w:pPr>
    </w:p>
    <w:p w:rsidR="005A5F8B" w:rsidRPr="005A5F8B" w:rsidRDefault="005A5F8B" w:rsidP="005A5F8B">
      <w:pPr>
        <w:spacing w:after="0" w:line="360" w:lineRule="exact"/>
        <w:ind w:right="1718"/>
        <w:jc w:val="both"/>
        <w:rPr>
          <w:rFonts w:ascii="Arial" w:eastAsia="Calibri" w:hAnsi="Arial" w:cs="Arial"/>
          <w:b/>
          <w:sz w:val="28"/>
        </w:rPr>
      </w:pPr>
      <w:r w:rsidRPr="005A5F8B">
        <w:rPr>
          <w:rFonts w:ascii="Arial" w:eastAsia="Calibri" w:hAnsi="Arial" w:cs="Arial"/>
          <w:b/>
          <w:sz w:val="28"/>
        </w:rPr>
        <w:t>Deutschland ist wieder Jodmangelland!</w:t>
      </w:r>
    </w:p>
    <w:p w:rsidR="005A5F8B" w:rsidRPr="007D00D9" w:rsidRDefault="005A5F8B" w:rsidP="005A5F8B">
      <w:pPr>
        <w:spacing w:after="0" w:line="360" w:lineRule="exact"/>
        <w:ind w:right="1718"/>
        <w:jc w:val="both"/>
        <w:rPr>
          <w:rFonts w:ascii="Arial" w:eastAsia="Calibri" w:hAnsi="Arial" w:cs="Arial"/>
          <w:b/>
        </w:rPr>
      </w:pPr>
      <w:r w:rsidRPr="007D00D9">
        <w:rPr>
          <w:rFonts w:ascii="Arial" w:eastAsia="Calibri" w:hAnsi="Arial" w:cs="Arial"/>
          <w:b/>
        </w:rPr>
        <w:t>Aktuelle Gesundheitsstudie zeigt deutlichen Negativtrend</w:t>
      </w:r>
    </w:p>
    <w:p w:rsidR="005A5F8B" w:rsidRPr="004D015A" w:rsidRDefault="005A5F8B" w:rsidP="00395BA2">
      <w:pPr>
        <w:spacing w:after="0" w:line="360" w:lineRule="exact"/>
        <w:ind w:right="567"/>
        <w:jc w:val="both"/>
        <w:rPr>
          <w:rFonts w:ascii="Arial" w:hAnsi="Arial" w:cs="Arial"/>
          <w:szCs w:val="20"/>
        </w:rPr>
      </w:pPr>
    </w:p>
    <w:p w:rsidR="005A5F8B" w:rsidRDefault="006001EF" w:rsidP="005A5F8B">
      <w:pPr>
        <w:spacing w:after="0" w:line="360" w:lineRule="exact"/>
        <w:ind w:right="567"/>
        <w:jc w:val="both"/>
        <w:rPr>
          <w:rFonts w:ascii="Arial" w:hAnsi="Arial" w:cs="Arial"/>
          <w:szCs w:val="20"/>
        </w:rPr>
      </w:pPr>
      <w:r>
        <w:rPr>
          <w:rFonts w:ascii="Arial" w:hAnsi="Arial" w:cs="Arial"/>
          <w:szCs w:val="20"/>
        </w:rPr>
        <w:t>München, 13. September 2019 (AKJ</w:t>
      </w:r>
      <w:r w:rsidR="006B1A21" w:rsidRPr="004D015A">
        <w:rPr>
          <w:rFonts w:ascii="Arial" w:hAnsi="Arial" w:cs="Arial"/>
          <w:szCs w:val="20"/>
        </w:rPr>
        <w:t xml:space="preserve">) – </w:t>
      </w:r>
      <w:r w:rsidR="00FF47E9" w:rsidRPr="004D015A">
        <w:rPr>
          <w:rFonts w:ascii="Arial" w:hAnsi="Arial" w:cs="Arial"/>
          <w:szCs w:val="20"/>
        </w:rPr>
        <w:t xml:space="preserve">Der </w:t>
      </w:r>
      <w:r w:rsidR="00B01BE0" w:rsidRPr="004D015A">
        <w:rPr>
          <w:rFonts w:ascii="Arial" w:hAnsi="Arial" w:cs="Arial"/>
          <w:szCs w:val="20"/>
        </w:rPr>
        <w:t>A</w:t>
      </w:r>
      <w:r w:rsidR="00FF47E9" w:rsidRPr="004D015A">
        <w:rPr>
          <w:rFonts w:ascii="Arial" w:hAnsi="Arial" w:cs="Arial"/>
          <w:szCs w:val="20"/>
        </w:rPr>
        <w:t>rb</w:t>
      </w:r>
      <w:r w:rsidR="00B50C00" w:rsidRPr="004D015A">
        <w:rPr>
          <w:rFonts w:ascii="Arial" w:hAnsi="Arial" w:cs="Arial"/>
          <w:szCs w:val="20"/>
        </w:rPr>
        <w:t xml:space="preserve">eitskreis Jodmangel e.V. </w:t>
      </w:r>
      <w:r w:rsidR="000239D2" w:rsidRPr="004D015A">
        <w:rPr>
          <w:rFonts w:ascii="Arial" w:hAnsi="Arial" w:cs="Arial"/>
          <w:szCs w:val="20"/>
        </w:rPr>
        <w:t xml:space="preserve">(AKJ) </w:t>
      </w:r>
      <w:r w:rsidR="00B50C00" w:rsidRPr="004D015A">
        <w:rPr>
          <w:rFonts w:ascii="Arial" w:hAnsi="Arial" w:cs="Arial"/>
          <w:szCs w:val="20"/>
        </w:rPr>
        <w:t>stellt</w:t>
      </w:r>
      <w:r w:rsidR="005E3539" w:rsidRPr="004D015A">
        <w:rPr>
          <w:rFonts w:ascii="Arial" w:hAnsi="Arial" w:cs="Arial"/>
          <w:szCs w:val="20"/>
        </w:rPr>
        <w:t>e</w:t>
      </w:r>
      <w:r w:rsidR="00FF47E9" w:rsidRPr="004D015A">
        <w:rPr>
          <w:rFonts w:ascii="Arial" w:hAnsi="Arial" w:cs="Arial"/>
          <w:szCs w:val="20"/>
        </w:rPr>
        <w:t xml:space="preserve"> </w:t>
      </w:r>
      <w:r w:rsidR="00B01BE0" w:rsidRPr="004D015A">
        <w:rPr>
          <w:rFonts w:ascii="Arial" w:hAnsi="Arial" w:cs="Arial"/>
          <w:szCs w:val="20"/>
        </w:rPr>
        <w:t>im Rahmen des</w:t>
      </w:r>
      <w:r w:rsidR="00FF47E9" w:rsidRPr="004D015A">
        <w:rPr>
          <w:rFonts w:ascii="Arial" w:hAnsi="Arial" w:cs="Arial"/>
          <w:szCs w:val="20"/>
        </w:rPr>
        <w:t xml:space="preserve"> Kongress</w:t>
      </w:r>
      <w:r w:rsidR="00B01BE0" w:rsidRPr="004D015A">
        <w:rPr>
          <w:rFonts w:ascii="Arial" w:hAnsi="Arial" w:cs="Arial"/>
          <w:szCs w:val="20"/>
        </w:rPr>
        <w:t>es</w:t>
      </w:r>
      <w:r w:rsidR="00FF47E9" w:rsidRPr="004D015A">
        <w:rPr>
          <w:rFonts w:ascii="Arial" w:hAnsi="Arial" w:cs="Arial"/>
          <w:szCs w:val="20"/>
        </w:rPr>
        <w:t xml:space="preserve"> der Deutschen Gesellschaft für Kinder- und </w:t>
      </w:r>
      <w:r w:rsidR="00484544">
        <w:rPr>
          <w:rFonts w:ascii="Arial" w:hAnsi="Arial" w:cs="Arial"/>
          <w:szCs w:val="20"/>
        </w:rPr>
        <w:t>Jugendm</w:t>
      </w:r>
      <w:r w:rsidR="00FF47E9" w:rsidRPr="004D015A">
        <w:rPr>
          <w:rFonts w:ascii="Arial" w:hAnsi="Arial" w:cs="Arial"/>
          <w:szCs w:val="20"/>
        </w:rPr>
        <w:t xml:space="preserve">edizin in München die </w:t>
      </w:r>
      <w:r w:rsidR="00B01BE0" w:rsidRPr="004D015A">
        <w:rPr>
          <w:rFonts w:ascii="Arial" w:hAnsi="Arial" w:cs="Arial"/>
          <w:szCs w:val="20"/>
        </w:rPr>
        <w:t>neueste</w:t>
      </w:r>
      <w:r w:rsidR="00B50C00" w:rsidRPr="004D015A">
        <w:rPr>
          <w:rFonts w:ascii="Arial" w:hAnsi="Arial" w:cs="Arial"/>
          <w:szCs w:val="20"/>
        </w:rPr>
        <w:t>n</w:t>
      </w:r>
      <w:r w:rsidR="00B01BE0" w:rsidRPr="004D015A">
        <w:rPr>
          <w:rFonts w:ascii="Arial" w:hAnsi="Arial" w:cs="Arial"/>
          <w:szCs w:val="20"/>
        </w:rPr>
        <w:t xml:space="preserve"> </w:t>
      </w:r>
      <w:r w:rsidR="00FF47E9" w:rsidRPr="004D015A">
        <w:rPr>
          <w:rFonts w:ascii="Arial" w:hAnsi="Arial" w:cs="Arial"/>
          <w:szCs w:val="20"/>
        </w:rPr>
        <w:t xml:space="preserve">Ergebnisse des </w:t>
      </w:r>
      <w:proofErr w:type="spellStart"/>
      <w:r w:rsidR="00FF47E9" w:rsidRPr="004D015A">
        <w:rPr>
          <w:rFonts w:ascii="Arial" w:hAnsi="Arial" w:cs="Arial"/>
          <w:szCs w:val="20"/>
        </w:rPr>
        <w:t>Jodmonitorings</w:t>
      </w:r>
      <w:proofErr w:type="spellEnd"/>
      <w:r w:rsidR="00FF47E9" w:rsidRPr="004D015A">
        <w:rPr>
          <w:rFonts w:ascii="Arial" w:hAnsi="Arial" w:cs="Arial"/>
          <w:szCs w:val="20"/>
        </w:rPr>
        <w:t xml:space="preserve"> </w:t>
      </w:r>
      <w:r w:rsidR="00B01BE0" w:rsidRPr="004D015A">
        <w:rPr>
          <w:rFonts w:ascii="Arial" w:hAnsi="Arial" w:cs="Arial"/>
          <w:szCs w:val="20"/>
        </w:rPr>
        <w:t>aus der</w:t>
      </w:r>
      <w:r w:rsidR="00FF47E9" w:rsidRPr="004D015A">
        <w:rPr>
          <w:rFonts w:ascii="Arial" w:hAnsi="Arial" w:cs="Arial"/>
          <w:szCs w:val="20"/>
        </w:rPr>
        <w:t xml:space="preserve"> </w:t>
      </w:r>
      <w:r w:rsidR="00B01BE0" w:rsidRPr="004D015A">
        <w:rPr>
          <w:rFonts w:ascii="Arial" w:hAnsi="Arial" w:cs="Arial"/>
          <w:szCs w:val="20"/>
        </w:rPr>
        <w:t xml:space="preserve">aktuellen </w:t>
      </w:r>
      <w:r w:rsidR="00FF47E9" w:rsidRPr="004D015A">
        <w:rPr>
          <w:rFonts w:ascii="Arial" w:hAnsi="Arial" w:cs="Arial"/>
          <w:szCs w:val="20"/>
        </w:rPr>
        <w:t xml:space="preserve">Studie zur Gesundheit von Kindern und Jugendlichen in Deutschland </w:t>
      </w:r>
      <w:r w:rsidR="00153D0A" w:rsidRPr="004D015A">
        <w:rPr>
          <w:rFonts w:ascii="Arial" w:hAnsi="Arial" w:cs="Arial"/>
          <w:szCs w:val="20"/>
        </w:rPr>
        <w:t>(</w:t>
      </w:r>
      <w:proofErr w:type="spellStart"/>
      <w:r w:rsidR="00153D0A" w:rsidRPr="004D015A">
        <w:rPr>
          <w:rFonts w:ascii="Arial" w:hAnsi="Arial" w:cs="Arial"/>
          <w:szCs w:val="20"/>
        </w:rPr>
        <w:t>KiGGS</w:t>
      </w:r>
      <w:proofErr w:type="spellEnd"/>
      <w:r w:rsidR="00153D0A" w:rsidRPr="004D015A">
        <w:rPr>
          <w:rFonts w:ascii="Arial" w:hAnsi="Arial" w:cs="Arial"/>
          <w:szCs w:val="20"/>
        </w:rPr>
        <w:t xml:space="preserve">) </w:t>
      </w:r>
      <w:r w:rsidR="000538AD">
        <w:rPr>
          <w:rFonts w:ascii="Arial" w:hAnsi="Arial" w:cs="Arial"/>
          <w:szCs w:val="20"/>
        </w:rPr>
        <w:t xml:space="preserve">[1] </w:t>
      </w:r>
      <w:r w:rsidR="0042594F">
        <w:rPr>
          <w:rFonts w:ascii="Arial" w:hAnsi="Arial" w:cs="Arial"/>
          <w:szCs w:val="20"/>
        </w:rPr>
        <w:t>sowie</w:t>
      </w:r>
      <w:r w:rsidR="00FF47E9" w:rsidRPr="004D015A">
        <w:rPr>
          <w:rFonts w:ascii="Arial" w:hAnsi="Arial" w:cs="Arial"/>
          <w:szCs w:val="20"/>
        </w:rPr>
        <w:t xml:space="preserve"> weitere Studienergebnisse zur Jodversorgung vor – mit einem beunruhigenden Trend</w:t>
      </w:r>
      <w:r w:rsidR="00B76731" w:rsidRPr="004D015A">
        <w:rPr>
          <w:rFonts w:ascii="Arial" w:hAnsi="Arial" w:cs="Arial"/>
          <w:szCs w:val="20"/>
        </w:rPr>
        <w:t>: D</w:t>
      </w:r>
      <w:r w:rsidR="00FF47E9" w:rsidRPr="004D015A">
        <w:rPr>
          <w:rFonts w:ascii="Arial" w:hAnsi="Arial" w:cs="Arial"/>
          <w:szCs w:val="20"/>
        </w:rPr>
        <w:t>ie Jodversorgung</w:t>
      </w:r>
      <w:r w:rsidR="0062639C" w:rsidRPr="004D015A">
        <w:rPr>
          <w:rFonts w:ascii="Arial" w:hAnsi="Arial" w:cs="Arial"/>
          <w:szCs w:val="20"/>
        </w:rPr>
        <w:t xml:space="preserve"> von </w:t>
      </w:r>
      <w:r w:rsidR="00EF3CF1" w:rsidRPr="004D015A">
        <w:rPr>
          <w:rFonts w:ascii="Arial" w:hAnsi="Arial" w:cs="Arial"/>
          <w:szCs w:val="20"/>
        </w:rPr>
        <w:t>Heranwachs</w:t>
      </w:r>
      <w:r w:rsidR="0062639C" w:rsidRPr="004D015A">
        <w:rPr>
          <w:rFonts w:ascii="Arial" w:hAnsi="Arial" w:cs="Arial"/>
          <w:szCs w:val="20"/>
        </w:rPr>
        <w:t>en</w:t>
      </w:r>
      <w:r w:rsidR="00EF3CF1" w:rsidRPr="004D015A">
        <w:rPr>
          <w:rFonts w:ascii="Arial" w:hAnsi="Arial" w:cs="Arial"/>
          <w:szCs w:val="20"/>
        </w:rPr>
        <w:t>den</w:t>
      </w:r>
      <w:r w:rsidR="0062639C" w:rsidRPr="004D015A">
        <w:rPr>
          <w:rFonts w:ascii="Arial" w:hAnsi="Arial" w:cs="Arial"/>
          <w:szCs w:val="20"/>
        </w:rPr>
        <w:t xml:space="preserve"> </w:t>
      </w:r>
      <w:r w:rsidR="00FF47E9" w:rsidRPr="004D015A">
        <w:rPr>
          <w:rFonts w:ascii="Arial" w:hAnsi="Arial" w:cs="Arial"/>
          <w:szCs w:val="20"/>
        </w:rPr>
        <w:t xml:space="preserve">in Deutschland </w:t>
      </w:r>
      <w:r w:rsidR="009825D0" w:rsidRPr="004D015A">
        <w:rPr>
          <w:rFonts w:ascii="Arial" w:hAnsi="Arial" w:cs="Arial"/>
          <w:szCs w:val="20"/>
        </w:rPr>
        <w:t xml:space="preserve">hat sich deutlich </w:t>
      </w:r>
      <w:r w:rsidR="00FF47E9" w:rsidRPr="004D015A">
        <w:rPr>
          <w:rFonts w:ascii="Arial" w:hAnsi="Arial" w:cs="Arial"/>
          <w:szCs w:val="20"/>
        </w:rPr>
        <w:t>verschlechtert!</w:t>
      </w:r>
      <w:r w:rsidR="0076029F" w:rsidRPr="004D015A">
        <w:rPr>
          <w:rFonts w:ascii="Arial" w:hAnsi="Arial" w:cs="Arial"/>
          <w:szCs w:val="20"/>
        </w:rPr>
        <w:t xml:space="preserve"> </w:t>
      </w:r>
      <w:r w:rsidR="00B50C00" w:rsidRPr="004D015A">
        <w:rPr>
          <w:rFonts w:ascii="Arial" w:hAnsi="Arial" w:cs="Arial"/>
          <w:szCs w:val="20"/>
        </w:rPr>
        <w:t xml:space="preserve">In der aktuellen </w:t>
      </w:r>
      <w:proofErr w:type="spellStart"/>
      <w:r w:rsidR="00B50C00" w:rsidRPr="004D015A">
        <w:rPr>
          <w:rFonts w:ascii="Arial" w:hAnsi="Arial" w:cs="Arial"/>
          <w:szCs w:val="20"/>
        </w:rPr>
        <w:t>KiGGS</w:t>
      </w:r>
      <w:proofErr w:type="spellEnd"/>
      <w:r w:rsidR="00B50C00" w:rsidRPr="004D015A">
        <w:rPr>
          <w:rFonts w:ascii="Arial" w:hAnsi="Arial" w:cs="Arial"/>
          <w:szCs w:val="20"/>
        </w:rPr>
        <w:t xml:space="preserve">-Erhebung wurde eine </w:t>
      </w:r>
      <w:r w:rsidR="001D26C3" w:rsidRPr="004D015A">
        <w:rPr>
          <w:rFonts w:ascii="Arial" w:hAnsi="Arial" w:cs="Arial"/>
          <w:szCs w:val="20"/>
        </w:rPr>
        <w:t xml:space="preserve">mittlere (mediane) </w:t>
      </w:r>
      <w:r w:rsidR="00B50C00" w:rsidRPr="004D015A">
        <w:rPr>
          <w:rFonts w:ascii="Arial" w:hAnsi="Arial" w:cs="Arial"/>
          <w:szCs w:val="20"/>
        </w:rPr>
        <w:t xml:space="preserve">Jodausscheidung über den Urin von 88,8 Mikrogramm pro Liter </w:t>
      </w:r>
      <w:r w:rsidR="00A52A09" w:rsidRPr="004D015A">
        <w:rPr>
          <w:rFonts w:ascii="Arial" w:hAnsi="Arial" w:cs="Arial"/>
          <w:szCs w:val="20"/>
        </w:rPr>
        <w:t xml:space="preserve">(µg/l) </w:t>
      </w:r>
      <w:r w:rsidR="00B50C00" w:rsidRPr="004D015A">
        <w:rPr>
          <w:rFonts w:ascii="Arial" w:hAnsi="Arial" w:cs="Arial"/>
          <w:szCs w:val="20"/>
        </w:rPr>
        <w:t>gemessen</w:t>
      </w:r>
      <w:r w:rsidR="009A5CEC">
        <w:rPr>
          <w:rFonts w:ascii="Arial" w:hAnsi="Arial" w:cs="Arial"/>
          <w:szCs w:val="20"/>
        </w:rPr>
        <w:t xml:space="preserve"> </w:t>
      </w:r>
      <w:r w:rsidR="009A5CEC" w:rsidRPr="004D015A">
        <w:rPr>
          <w:rFonts w:ascii="Arial" w:hAnsi="Arial" w:cs="Arial"/>
          <w:szCs w:val="20"/>
        </w:rPr>
        <w:t>(</w:t>
      </w:r>
      <w:r w:rsidR="007E1B72">
        <w:rPr>
          <w:rFonts w:ascii="Arial" w:hAnsi="Arial" w:cs="Arial"/>
          <w:szCs w:val="20"/>
        </w:rPr>
        <w:t>vgl</w:t>
      </w:r>
      <w:r w:rsidR="009A5CEC">
        <w:rPr>
          <w:rFonts w:ascii="Arial" w:hAnsi="Arial" w:cs="Arial"/>
          <w:szCs w:val="20"/>
        </w:rPr>
        <w:t>. Tabelle 1)</w:t>
      </w:r>
      <w:r w:rsidR="00B50C00" w:rsidRPr="004D015A">
        <w:rPr>
          <w:rFonts w:ascii="Arial" w:hAnsi="Arial" w:cs="Arial"/>
          <w:szCs w:val="20"/>
        </w:rPr>
        <w:t xml:space="preserve">. </w:t>
      </w:r>
      <w:r w:rsidR="0076029F" w:rsidRPr="004D015A">
        <w:rPr>
          <w:rFonts w:ascii="Arial" w:hAnsi="Arial" w:cs="Arial"/>
          <w:szCs w:val="20"/>
        </w:rPr>
        <w:t>„</w:t>
      </w:r>
      <w:r w:rsidR="00B50C00" w:rsidRPr="004D015A">
        <w:rPr>
          <w:rFonts w:ascii="Arial" w:hAnsi="Arial" w:cs="Arial"/>
          <w:szCs w:val="20"/>
        </w:rPr>
        <w:t>Dies entspricht laut Kriterien der Wel</w:t>
      </w:r>
      <w:r w:rsidR="00E816A1" w:rsidRPr="004D015A">
        <w:rPr>
          <w:rFonts w:ascii="Arial" w:hAnsi="Arial" w:cs="Arial"/>
          <w:szCs w:val="20"/>
        </w:rPr>
        <w:t>t</w:t>
      </w:r>
      <w:r w:rsidR="007646CB" w:rsidRPr="004D015A">
        <w:rPr>
          <w:rFonts w:ascii="Arial" w:hAnsi="Arial" w:cs="Arial"/>
          <w:szCs w:val="20"/>
        </w:rPr>
        <w:t>gesundheitsorganisation WHO</w:t>
      </w:r>
      <w:r w:rsidR="00B50C00" w:rsidRPr="004D015A">
        <w:rPr>
          <w:rFonts w:ascii="Arial" w:hAnsi="Arial" w:cs="Arial"/>
          <w:szCs w:val="20"/>
        </w:rPr>
        <w:t xml:space="preserve"> einem milden Jodmangel auf Bevölkerungsebene“, sagt </w:t>
      </w:r>
      <w:r w:rsidR="0042594F">
        <w:rPr>
          <w:rFonts w:ascii="Arial" w:hAnsi="Arial" w:cs="Arial"/>
          <w:szCs w:val="20"/>
        </w:rPr>
        <w:t xml:space="preserve">AKJ-Beiratsmitglied </w:t>
      </w:r>
      <w:r w:rsidR="00B50C00" w:rsidRPr="004D015A">
        <w:rPr>
          <w:rFonts w:ascii="Arial" w:hAnsi="Arial" w:cs="Arial"/>
          <w:szCs w:val="20"/>
        </w:rPr>
        <w:t>Michael Thamm</w:t>
      </w:r>
      <w:r w:rsidR="00E816A1" w:rsidRPr="004D015A">
        <w:rPr>
          <w:rFonts w:ascii="Arial" w:hAnsi="Arial" w:cs="Arial"/>
          <w:szCs w:val="20"/>
        </w:rPr>
        <w:t>.</w:t>
      </w:r>
      <w:r w:rsidR="00B50C00" w:rsidRPr="004D015A">
        <w:rPr>
          <w:rFonts w:ascii="Arial" w:hAnsi="Arial" w:cs="Arial"/>
          <w:szCs w:val="20"/>
        </w:rPr>
        <w:t xml:space="preserve"> „Rund 58 Prozent der untersuchten Kinder und Jugendlichen lagen mit ihrer Jodausscheidung unterhalb </w:t>
      </w:r>
      <w:r w:rsidR="00792CDC" w:rsidRPr="004D015A">
        <w:rPr>
          <w:rFonts w:ascii="Arial" w:hAnsi="Arial" w:cs="Arial"/>
          <w:szCs w:val="20"/>
        </w:rPr>
        <w:t xml:space="preserve">des </w:t>
      </w:r>
      <w:r w:rsidR="00134CA6" w:rsidRPr="004D015A">
        <w:rPr>
          <w:rFonts w:ascii="Arial" w:hAnsi="Arial" w:cs="Arial"/>
          <w:szCs w:val="20"/>
        </w:rPr>
        <w:t>WHO-</w:t>
      </w:r>
      <w:r w:rsidR="00792CDC" w:rsidRPr="004D015A">
        <w:rPr>
          <w:rFonts w:ascii="Arial" w:hAnsi="Arial" w:cs="Arial"/>
          <w:szCs w:val="20"/>
        </w:rPr>
        <w:t xml:space="preserve">Grenzwertes </w:t>
      </w:r>
      <w:r w:rsidR="00B50C00" w:rsidRPr="004D015A">
        <w:rPr>
          <w:rFonts w:ascii="Arial" w:hAnsi="Arial" w:cs="Arial"/>
          <w:szCs w:val="20"/>
        </w:rPr>
        <w:t>von 100 Mikrogramm pro Liter</w:t>
      </w:r>
      <w:r w:rsidR="00484544">
        <w:rPr>
          <w:rFonts w:ascii="Arial" w:hAnsi="Arial" w:cs="Arial"/>
          <w:szCs w:val="20"/>
        </w:rPr>
        <w:t>.</w:t>
      </w:r>
      <w:r w:rsidR="00B50C00" w:rsidRPr="004D015A">
        <w:rPr>
          <w:rFonts w:ascii="Arial" w:hAnsi="Arial" w:cs="Arial"/>
          <w:szCs w:val="20"/>
        </w:rPr>
        <w:t xml:space="preserve"> </w:t>
      </w:r>
      <w:r w:rsidR="00484544">
        <w:rPr>
          <w:rFonts w:ascii="Arial" w:hAnsi="Arial" w:cs="Arial"/>
          <w:szCs w:val="20"/>
        </w:rPr>
        <w:t>V</w:t>
      </w:r>
      <w:r w:rsidR="005A5F8B">
        <w:rPr>
          <w:rFonts w:ascii="Arial" w:hAnsi="Arial" w:cs="Arial"/>
          <w:szCs w:val="20"/>
        </w:rPr>
        <w:t xml:space="preserve">or elf </w:t>
      </w:r>
      <w:r w:rsidR="00B50C00" w:rsidRPr="004D015A">
        <w:rPr>
          <w:rFonts w:ascii="Arial" w:hAnsi="Arial" w:cs="Arial"/>
          <w:szCs w:val="20"/>
        </w:rPr>
        <w:t xml:space="preserve">Jahren waren es 41,5 Prozent. Damals lag die Jodausscheidung noch bei 117,6 Mikrogramm pro Liter und nun </w:t>
      </w:r>
      <w:r w:rsidR="001D26C3" w:rsidRPr="004D015A">
        <w:rPr>
          <w:rFonts w:ascii="Arial" w:hAnsi="Arial" w:cs="Arial"/>
          <w:szCs w:val="20"/>
        </w:rPr>
        <w:t xml:space="preserve">bei </w:t>
      </w:r>
      <w:r w:rsidR="00B50C00" w:rsidRPr="004D015A">
        <w:rPr>
          <w:rFonts w:ascii="Arial" w:hAnsi="Arial" w:cs="Arial"/>
          <w:szCs w:val="20"/>
        </w:rPr>
        <w:t>88,8 Mikrogramm pro Liter</w:t>
      </w:r>
      <w:r w:rsidR="001D26C3" w:rsidRPr="004D015A">
        <w:rPr>
          <w:rFonts w:ascii="Arial" w:hAnsi="Arial" w:cs="Arial"/>
          <w:szCs w:val="20"/>
        </w:rPr>
        <w:t xml:space="preserve">. </w:t>
      </w:r>
      <w:r w:rsidR="00B50C00" w:rsidRPr="004D015A">
        <w:rPr>
          <w:rFonts w:ascii="Arial" w:hAnsi="Arial" w:cs="Arial"/>
          <w:szCs w:val="20"/>
        </w:rPr>
        <w:t>Dies ist ein Rückgang von fast 25 Prozent</w:t>
      </w:r>
      <w:r w:rsidR="001D26C3" w:rsidRPr="004D015A">
        <w:rPr>
          <w:rFonts w:ascii="Arial" w:hAnsi="Arial" w:cs="Arial"/>
          <w:szCs w:val="20"/>
        </w:rPr>
        <w:t>“</w:t>
      </w:r>
      <w:r w:rsidR="00ED116D" w:rsidRPr="004D015A">
        <w:rPr>
          <w:rFonts w:ascii="Arial" w:hAnsi="Arial" w:cs="Arial"/>
          <w:szCs w:val="20"/>
        </w:rPr>
        <w:t xml:space="preserve">, so der verantwortliche </w:t>
      </w:r>
      <w:proofErr w:type="spellStart"/>
      <w:r w:rsidR="00ED116D" w:rsidRPr="004D015A">
        <w:rPr>
          <w:rFonts w:ascii="Arial" w:hAnsi="Arial" w:cs="Arial"/>
          <w:szCs w:val="20"/>
        </w:rPr>
        <w:t>Epidemiologe</w:t>
      </w:r>
      <w:proofErr w:type="spellEnd"/>
      <w:r w:rsidR="00ED116D" w:rsidRPr="004D015A">
        <w:rPr>
          <w:rFonts w:ascii="Arial" w:hAnsi="Arial" w:cs="Arial"/>
          <w:szCs w:val="20"/>
        </w:rPr>
        <w:t xml:space="preserve"> für das </w:t>
      </w:r>
      <w:proofErr w:type="spellStart"/>
      <w:r w:rsidR="00ED116D" w:rsidRPr="004D015A">
        <w:rPr>
          <w:rFonts w:ascii="Arial" w:hAnsi="Arial" w:cs="Arial"/>
          <w:szCs w:val="20"/>
        </w:rPr>
        <w:t>Jodmonitoring</w:t>
      </w:r>
      <w:proofErr w:type="spellEnd"/>
      <w:r w:rsidR="00ED116D" w:rsidRPr="004D015A">
        <w:rPr>
          <w:rFonts w:ascii="Arial" w:hAnsi="Arial" w:cs="Arial"/>
          <w:szCs w:val="20"/>
        </w:rPr>
        <w:t xml:space="preserve"> in nationalen Gesundheitssurveys des Robert Koch-Instituts.</w:t>
      </w:r>
      <w:r w:rsidR="0091222D" w:rsidRPr="004D015A">
        <w:rPr>
          <w:rFonts w:ascii="Arial" w:hAnsi="Arial" w:cs="Arial"/>
          <w:szCs w:val="20"/>
        </w:rPr>
        <w:t xml:space="preserve"> </w:t>
      </w:r>
      <w:r w:rsidR="00BD4303" w:rsidRPr="004D015A">
        <w:rPr>
          <w:rFonts w:ascii="Arial" w:hAnsi="Arial" w:cs="Arial"/>
          <w:szCs w:val="20"/>
        </w:rPr>
        <w:t>D</w:t>
      </w:r>
      <w:r w:rsidR="00C77417" w:rsidRPr="004D015A">
        <w:rPr>
          <w:rFonts w:ascii="Arial" w:hAnsi="Arial" w:cs="Arial"/>
          <w:szCs w:val="20"/>
        </w:rPr>
        <w:t xml:space="preserve">ie geschätzte Jodtageszufuhr ging in diesem Zeitraum von 95 </w:t>
      </w:r>
      <w:r w:rsidR="006A574B" w:rsidRPr="004D015A">
        <w:rPr>
          <w:rFonts w:ascii="Arial" w:hAnsi="Arial" w:cs="Arial"/>
          <w:szCs w:val="20"/>
        </w:rPr>
        <w:t>Mikrogramm am Tag auf 83 </w:t>
      </w:r>
      <w:r w:rsidR="00297DBB" w:rsidRPr="004D015A">
        <w:rPr>
          <w:rFonts w:ascii="Arial" w:hAnsi="Arial" w:cs="Arial"/>
          <w:szCs w:val="20"/>
        </w:rPr>
        <w:t>Mikrogramm am Tag zurück, ein Minus von 13 Prozent</w:t>
      </w:r>
      <w:r w:rsidR="006A574B" w:rsidRPr="004D015A">
        <w:rPr>
          <w:rFonts w:ascii="Arial" w:hAnsi="Arial" w:cs="Arial"/>
          <w:szCs w:val="20"/>
        </w:rPr>
        <w:t xml:space="preserve">. </w:t>
      </w:r>
      <w:r w:rsidR="0091222D" w:rsidRPr="004D015A">
        <w:rPr>
          <w:rFonts w:ascii="Arial" w:hAnsi="Arial" w:cs="Arial"/>
          <w:szCs w:val="20"/>
        </w:rPr>
        <w:t>In den einzelnen Altersklassen lag di</w:t>
      </w:r>
      <w:r w:rsidR="00297DBB" w:rsidRPr="004D015A">
        <w:rPr>
          <w:rFonts w:ascii="Arial" w:hAnsi="Arial" w:cs="Arial"/>
          <w:szCs w:val="20"/>
        </w:rPr>
        <w:t xml:space="preserve">e </w:t>
      </w:r>
      <w:r w:rsidR="00206B0A" w:rsidRPr="004D015A">
        <w:rPr>
          <w:rFonts w:ascii="Arial" w:hAnsi="Arial" w:cs="Arial"/>
          <w:szCs w:val="20"/>
        </w:rPr>
        <w:t>tägliche Jod</w:t>
      </w:r>
      <w:r w:rsidR="00ED2125" w:rsidRPr="004D015A">
        <w:rPr>
          <w:rFonts w:ascii="Arial" w:hAnsi="Arial" w:cs="Arial"/>
          <w:szCs w:val="20"/>
        </w:rPr>
        <w:t xml:space="preserve">zufuhr bei den Jungen </w:t>
      </w:r>
      <w:r w:rsidR="00297DBB" w:rsidRPr="004D015A">
        <w:rPr>
          <w:rFonts w:ascii="Arial" w:hAnsi="Arial" w:cs="Arial"/>
          <w:szCs w:val="20"/>
        </w:rPr>
        <w:t xml:space="preserve">knapp über der Hälfte </w:t>
      </w:r>
      <w:r w:rsidR="00297DBB" w:rsidRPr="004D015A">
        <w:rPr>
          <w:rFonts w:ascii="Arial" w:hAnsi="Arial" w:cs="Arial"/>
          <w:szCs w:val="20"/>
        </w:rPr>
        <w:lastRenderedPageBreak/>
        <w:t>der Zufuhrempfehlung, bei den Mädchen jeweils knapp unterhalb de</w:t>
      </w:r>
      <w:r w:rsidR="006A574B" w:rsidRPr="004D015A">
        <w:rPr>
          <w:rFonts w:ascii="Arial" w:hAnsi="Arial" w:cs="Arial"/>
          <w:szCs w:val="20"/>
        </w:rPr>
        <w:t>r Hälfte der Empfehlung</w:t>
      </w:r>
      <w:r w:rsidR="00ED2125" w:rsidRPr="004D015A">
        <w:rPr>
          <w:rFonts w:ascii="Arial" w:hAnsi="Arial" w:cs="Arial"/>
          <w:szCs w:val="20"/>
        </w:rPr>
        <w:t>en</w:t>
      </w:r>
      <w:r w:rsidR="006A574B" w:rsidRPr="004D015A">
        <w:rPr>
          <w:rFonts w:ascii="Arial" w:hAnsi="Arial" w:cs="Arial"/>
          <w:szCs w:val="20"/>
        </w:rPr>
        <w:t xml:space="preserve"> der Deutschen Gesellschaft für Ernährung</w:t>
      </w:r>
      <w:r w:rsidR="0042594F">
        <w:rPr>
          <w:rFonts w:ascii="Arial" w:hAnsi="Arial" w:cs="Arial"/>
          <w:szCs w:val="20"/>
        </w:rPr>
        <w:t xml:space="preserve"> </w:t>
      </w:r>
      <w:r w:rsidR="00FE5D47" w:rsidRPr="004D015A">
        <w:rPr>
          <w:rFonts w:ascii="Arial" w:hAnsi="Arial" w:cs="Arial"/>
          <w:szCs w:val="20"/>
        </w:rPr>
        <w:t>(</w:t>
      </w:r>
      <w:r w:rsidR="007E1B72">
        <w:rPr>
          <w:rFonts w:ascii="Arial" w:hAnsi="Arial" w:cs="Arial"/>
          <w:szCs w:val="20"/>
        </w:rPr>
        <w:t>vgl</w:t>
      </w:r>
      <w:r w:rsidR="0042594F">
        <w:rPr>
          <w:rFonts w:ascii="Arial" w:hAnsi="Arial" w:cs="Arial"/>
          <w:szCs w:val="20"/>
        </w:rPr>
        <w:t>. Tabelle</w:t>
      </w:r>
      <w:r w:rsidR="00D71FDB">
        <w:rPr>
          <w:rFonts w:ascii="Arial" w:hAnsi="Arial" w:cs="Arial"/>
          <w:szCs w:val="20"/>
        </w:rPr>
        <w:t xml:space="preserve"> 2</w:t>
      </w:r>
      <w:r w:rsidR="00FE5D47" w:rsidRPr="004D015A">
        <w:rPr>
          <w:rFonts w:ascii="Arial" w:hAnsi="Arial" w:cs="Arial"/>
          <w:szCs w:val="20"/>
        </w:rPr>
        <w:t>).</w:t>
      </w:r>
    </w:p>
    <w:p w:rsidR="005A5F8B" w:rsidRDefault="005A5F8B" w:rsidP="005A5F8B">
      <w:pPr>
        <w:spacing w:after="0" w:line="360" w:lineRule="exact"/>
        <w:ind w:right="567"/>
        <w:jc w:val="both"/>
        <w:rPr>
          <w:rFonts w:ascii="Arial" w:hAnsi="Arial" w:cs="Arial"/>
          <w:szCs w:val="20"/>
        </w:rPr>
      </w:pPr>
    </w:p>
    <w:p w:rsidR="002C209C" w:rsidRPr="005A5F8B" w:rsidRDefault="005305D9" w:rsidP="00DD725C">
      <w:pPr>
        <w:spacing w:line="360" w:lineRule="exact"/>
        <w:ind w:right="567"/>
        <w:jc w:val="both"/>
        <w:rPr>
          <w:rFonts w:ascii="Arial" w:hAnsi="Arial" w:cs="Arial"/>
          <w:szCs w:val="20"/>
        </w:rPr>
      </w:pPr>
      <w:r w:rsidRPr="00395BA2">
        <w:rPr>
          <w:rFonts w:ascii="Arial" w:hAnsi="Arial" w:cs="Arial"/>
          <w:b/>
          <w:szCs w:val="20"/>
        </w:rPr>
        <w:t>Wie kommt es zu dieser</w:t>
      </w:r>
      <w:r w:rsidR="002C209C" w:rsidRPr="00395BA2">
        <w:rPr>
          <w:rFonts w:ascii="Arial" w:hAnsi="Arial" w:cs="Arial"/>
          <w:b/>
          <w:szCs w:val="20"/>
        </w:rPr>
        <w:t xml:space="preserve"> negativen Entwicklung?</w:t>
      </w:r>
    </w:p>
    <w:p w:rsidR="002C209C" w:rsidRPr="004D015A" w:rsidRDefault="00EA6321" w:rsidP="00395BA2">
      <w:pPr>
        <w:spacing w:after="0" w:line="360" w:lineRule="exact"/>
        <w:ind w:right="567"/>
        <w:jc w:val="both"/>
        <w:rPr>
          <w:rFonts w:ascii="Arial" w:hAnsi="Arial" w:cs="Arial"/>
          <w:szCs w:val="20"/>
        </w:rPr>
      </w:pPr>
      <w:r w:rsidRPr="004D015A">
        <w:rPr>
          <w:rFonts w:ascii="Arial" w:hAnsi="Arial" w:cs="Arial"/>
          <w:szCs w:val="20"/>
        </w:rPr>
        <w:t xml:space="preserve">Die </w:t>
      </w:r>
      <w:r w:rsidR="002C209C" w:rsidRPr="004D015A">
        <w:rPr>
          <w:rFonts w:ascii="Arial" w:hAnsi="Arial" w:cs="Arial"/>
          <w:szCs w:val="20"/>
        </w:rPr>
        <w:t>WHO beschreibt die Jodierung von Speisesalz und dessen Verwendung als die beste Strategie</w:t>
      </w:r>
      <w:r w:rsidR="0042594F">
        <w:rPr>
          <w:rFonts w:ascii="Arial" w:hAnsi="Arial" w:cs="Arial"/>
          <w:szCs w:val="20"/>
        </w:rPr>
        <w:t>,</w:t>
      </w:r>
      <w:r w:rsidR="002C209C" w:rsidRPr="004D015A">
        <w:rPr>
          <w:rFonts w:ascii="Arial" w:hAnsi="Arial" w:cs="Arial"/>
          <w:szCs w:val="20"/>
        </w:rPr>
        <w:t xml:space="preserve"> Jod </w:t>
      </w:r>
      <w:r w:rsidR="005305D9" w:rsidRPr="004D015A">
        <w:rPr>
          <w:rFonts w:ascii="Arial" w:hAnsi="Arial" w:cs="Arial"/>
          <w:szCs w:val="20"/>
        </w:rPr>
        <w:t>zusätzlich zu einer jodreichen</w:t>
      </w:r>
      <w:r w:rsidR="00DA2C73" w:rsidRPr="004D015A">
        <w:rPr>
          <w:rFonts w:ascii="Arial" w:hAnsi="Arial" w:cs="Arial"/>
          <w:szCs w:val="20"/>
        </w:rPr>
        <w:t xml:space="preserve"> Ernährung bereitzustellen. E</w:t>
      </w:r>
      <w:r w:rsidR="002C209C" w:rsidRPr="004D015A">
        <w:rPr>
          <w:rFonts w:ascii="Arial" w:hAnsi="Arial" w:cs="Arial"/>
          <w:szCs w:val="20"/>
        </w:rPr>
        <w:t>s</w:t>
      </w:r>
      <w:r w:rsidR="00DA2C73" w:rsidRPr="004D015A">
        <w:rPr>
          <w:rFonts w:ascii="Arial" w:hAnsi="Arial" w:cs="Arial"/>
          <w:szCs w:val="20"/>
        </w:rPr>
        <w:t xml:space="preserve"> stellt</w:t>
      </w:r>
      <w:r w:rsidR="002C209C" w:rsidRPr="004D015A">
        <w:rPr>
          <w:rFonts w:ascii="Arial" w:hAnsi="Arial" w:cs="Arial"/>
          <w:szCs w:val="20"/>
        </w:rPr>
        <w:t xml:space="preserve"> eine einfache, kostengünstige </w:t>
      </w:r>
      <w:r w:rsidR="00DA2C73" w:rsidRPr="004D015A">
        <w:rPr>
          <w:rFonts w:ascii="Arial" w:hAnsi="Arial" w:cs="Arial"/>
          <w:szCs w:val="20"/>
        </w:rPr>
        <w:t>und sichere Maßnahme dar</w:t>
      </w:r>
      <w:r w:rsidR="002C209C" w:rsidRPr="004D015A">
        <w:rPr>
          <w:rFonts w:ascii="Arial" w:hAnsi="Arial" w:cs="Arial"/>
          <w:szCs w:val="20"/>
        </w:rPr>
        <w:t xml:space="preserve">. </w:t>
      </w:r>
      <w:r w:rsidR="00C07255" w:rsidRPr="004D015A">
        <w:rPr>
          <w:rFonts w:ascii="Arial" w:hAnsi="Arial" w:cs="Arial"/>
          <w:szCs w:val="20"/>
        </w:rPr>
        <w:t>„</w:t>
      </w:r>
      <w:r w:rsidR="002C209C" w:rsidRPr="004D015A">
        <w:rPr>
          <w:rFonts w:ascii="Arial" w:hAnsi="Arial" w:cs="Arial"/>
          <w:szCs w:val="20"/>
        </w:rPr>
        <w:t>Zwar verwenden</w:t>
      </w:r>
      <w:r w:rsidR="00857530" w:rsidRPr="004D015A">
        <w:rPr>
          <w:rFonts w:ascii="Arial" w:hAnsi="Arial" w:cs="Arial"/>
          <w:szCs w:val="20"/>
        </w:rPr>
        <w:t xml:space="preserve"> in Deutschland</w:t>
      </w:r>
      <w:r w:rsidR="002C209C" w:rsidRPr="004D015A">
        <w:rPr>
          <w:rFonts w:ascii="Arial" w:hAnsi="Arial" w:cs="Arial"/>
          <w:szCs w:val="20"/>
        </w:rPr>
        <w:t xml:space="preserve"> </w:t>
      </w:r>
      <w:r w:rsidR="00857530" w:rsidRPr="004D015A">
        <w:rPr>
          <w:rFonts w:ascii="Arial" w:hAnsi="Arial" w:cs="Arial"/>
          <w:szCs w:val="20"/>
        </w:rPr>
        <w:t>die meisten</w:t>
      </w:r>
      <w:r w:rsidR="002C209C" w:rsidRPr="004D015A">
        <w:rPr>
          <w:rFonts w:ascii="Arial" w:hAnsi="Arial" w:cs="Arial"/>
          <w:szCs w:val="20"/>
        </w:rPr>
        <w:t xml:space="preserve"> Haushalte Jodsalz</w:t>
      </w:r>
      <w:r w:rsidR="00857530" w:rsidRPr="004D015A">
        <w:rPr>
          <w:rFonts w:ascii="Arial" w:hAnsi="Arial" w:cs="Arial"/>
          <w:szCs w:val="20"/>
        </w:rPr>
        <w:t>. J</w:t>
      </w:r>
      <w:r w:rsidR="002C209C" w:rsidRPr="004D015A">
        <w:rPr>
          <w:rFonts w:ascii="Arial" w:hAnsi="Arial" w:cs="Arial"/>
          <w:szCs w:val="20"/>
        </w:rPr>
        <w:t>edoch stammen 80 bis 90 Prozent der Salzzufuhr aus industriell hergestellten beziehungsweise verarbeiteten Lebensmitteln</w:t>
      </w:r>
      <w:r w:rsidR="00C07255" w:rsidRPr="004D015A">
        <w:rPr>
          <w:rFonts w:ascii="Arial" w:hAnsi="Arial" w:cs="Arial"/>
          <w:szCs w:val="20"/>
        </w:rPr>
        <w:t>“, betont</w:t>
      </w:r>
      <w:r w:rsidR="000239D2" w:rsidRPr="004D015A">
        <w:rPr>
          <w:rFonts w:ascii="Arial" w:hAnsi="Arial" w:cs="Arial"/>
          <w:szCs w:val="20"/>
        </w:rPr>
        <w:t xml:space="preserve"> Professor Thomas Remer, Senior Scientist und </w:t>
      </w:r>
      <w:proofErr w:type="spellStart"/>
      <w:r w:rsidR="000239D2" w:rsidRPr="004D015A">
        <w:rPr>
          <w:rFonts w:ascii="Arial" w:hAnsi="Arial" w:cs="Arial"/>
          <w:szCs w:val="20"/>
        </w:rPr>
        <w:t>Ernährungsendokrinologe</w:t>
      </w:r>
      <w:proofErr w:type="spellEnd"/>
      <w:r w:rsidR="000239D2" w:rsidRPr="004D015A">
        <w:rPr>
          <w:rFonts w:ascii="Arial" w:hAnsi="Arial" w:cs="Arial"/>
          <w:szCs w:val="20"/>
        </w:rPr>
        <w:t xml:space="preserve"> am Studienzentrum DONALD Studie Dortmund der Universität Bonn sowie </w:t>
      </w:r>
      <w:r w:rsidR="0042594F">
        <w:rPr>
          <w:rFonts w:ascii="Arial" w:hAnsi="Arial" w:cs="Arial"/>
          <w:szCs w:val="20"/>
        </w:rPr>
        <w:t>stellvertretender Sprecher</w:t>
      </w:r>
      <w:r w:rsidR="000239D2" w:rsidRPr="004D015A">
        <w:rPr>
          <w:rFonts w:ascii="Arial" w:hAnsi="Arial" w:cs="Arial"/>
          <w:szCs w:val="20"/>
        </w:rPr>
        <w:t xml:space="preserve"> des AKJ.</w:t>
      </w:r>
      <w:r w:rsidR="002C209C" w:rsidRPr="004D015A">
        <w:rPr>
          <w:rFonts w:ascii="Arial" w:hAnsi="Arial" w:cs="Arial"/>
          <w:szCs w:val="20"/>
        </w:rPr>
        <w:t xml:space="preserve"> </w:t>
      </w:r>
      <w:r w:rsidR="00097EF3" w:rsidRPr="004D015A">
        <w:rPr>
          <w:rFonts w:ascii="Arial" w:hAnsi="Arial" w:cs="Arial"/>
          <w:szCs w:val="20"/>
        </w:rPr>
        <w:t>„</w:t>
      </w:r>
      <w:r w:rsidR="00857530" w:rsidRPr="004D015A">
        <w:rPr>
          <w:rFonts w:ascii="Arial" w:hAnsi="Arial" w:cs="Arial"/>
          <w:szCs w:val="20"/>
        </w:rPr>
        <w:t>Davon enthalten</w:t>
      </w:r>
      <w:r w:rsidR="002C209C" w:rsidRPr="004D015A">
        <w:rPr>
          <w:rFonts w:ascii="Arial" w:hAnsi="Arial" w:cs="Arial"/>
          <w:szCs w:val="20"/>
        </w:rPr>
        <w:t xml:space="preserve"> weniger als 30 Prozent jodiertes Speisesalz</w:t>
      </w:r>
      <w:r w:rsidR="004500E1" w:rsidRPr="004D015A">
        <w:rPr>
          <w:rFonts w:ascii="Arial" w:hAnsi="Arial" w:cs="Arial"/>
          <w:szCs w:val="20"/>
        </w:rPr>
        <w:t>.</w:t>
      </w:r>
      <w:r w:rsidR="002C209C" w:rsidRPr="004D015A">
        <w:rPr>
          <w:rFonts w:ascii="Arial" w:hAnsi="Arial" w:cs="Arial"/>
          <w:szCs w:val="20"/>
        </w:rPr>
        <w:t xml:space="preserve"> Dies wurde jüngst durch eine repräsentative Markterhebung zur Verwendung von Jodsalz in handwerklich und industriell gefertigten Lebensmitteln </w:t>
      </w:r>
      <w:r w:rsidR="000F2D0F" w:rsidRPr="004D015A">
        <w:rPr>
          <w:rFonts w:ascii="Arial" w:hAnsi="Arial" w:cs="Arial"/>
          <w:szCs w:val="20"/>
        </w:rPr>
        <w:t xml:space="preserve">von </w:t>
      </w:r>
      <w:r w:rsidR="002C209C" w:rsidRPr="004D015A">
        <w:rPr>
          <w:rFonts w:ascii="Arial" w:hAnsi="Arial" w:cs="Arial"/>
          <w:szCs w:val="20"/>
        </w:rPr>
        <w:t>der Universität Gießen im Auftrag des B</w:t>
      </w:r>
      <w:r w:rsidR="007A42BD" w:rsidRPr="004D015A">
        <w:rPr>
          <w:rFonts w:ascii="Arial" w:hAnsi="Arial" w:cs="Arial"/>
          <w:szCs w:val="20"/>
        </w:rPr>
        <w:t>undesministeriums für Ernährung und Landwirtschaft</w:t>
      </w:r>
      <w:r w:rsidR="00B323BA" w:rsidRPr="004D015A">
        <w:rPr>
          <w:rFonts w:ascii="Arial" w:hAnsi="Arial" w:cs="Arial"/>
          <w:szCs w:val="20"/>
        </w:rPr>
        <w:t xml:space="preserve"> bestätigt.“</w:t>
      </w:r>
      <w:r w:rsidR="002C209C" w:rsidRPr="004D015A">
        <w:rPr>
          <w:rFonts w:ascii="Arial" w:hAnsi="Arial" w:cs="Arial"/>
          <w:szCs w:val="20"/>
        </w:rPr>
        <w:t xml:space="preserve"> Demnach enthalten </w:t>
      </w:r>
      <w:r w:rsidR="007A42BD" w:rsidRPr="004D015A">
        <w:rPr>
          <w:rFonts w:ascii="Arial" w:hAnsi="Arial" w:cs="Arial"/>
          <w:szCs w:val="20"/>
        </w:rPr>
        <w:t xml:space="preserve">nur </w:t>
      </w:r>
      <w:r w:rsidR="002C209C" w:rsidRPr="004D015A">
        <w:rPr>
          <w:rFonts w:ascii="Arial" w:hAnsi="Arial" w:cs="Arial"/>
          <w:szCs w:val="20"/>
        </w:rPr>
        <w:t>28,5 Prozent der salzhaltigen Produkte jodiertes Speisesalz</w:t>
      </w:r>
      <w:r w:rsidR="000A38F5">
        <w:rPr>
          <w:rFonts w:ascii="Arial" w:hAnsi="Arial" w:cs="Arial"/>
          <w:szCs w:val="20"/>
        </w:rPr>
        <w:t xml:space="preserve"> [2]</w:t>
      </w:r>
      <w:r w:rsidR="002C209C" w:rsidRPr="004D015A">
        <w:rPr>
          <w:rFonts w:ascii="Arial" w:hAnsi="Arial" w:cs="Arial"/>
          <w:szCs w:val="20"/>
        </w:rPr>
        <w:t>.</w:t>
      </w:r>
      <w:r w:rsidR="004500E1" w:rsidRPr="004D015A">
        <w:rPr>
          <w:rFonts w:ascii="Arial" w:hAnsi="Arial" w:cs="Arial"/>
          <w:szCs w:val="20"/>
        </w:rPr>
        <w:t xml:space="preserve"> Dies erklärt laut Remer die negative Entwicklung der Jodversorgung.</w:t>
      </w:r>
    </w:p>
    <w:p w:rsidR="007A42BD" w:rsidRPr="004D015A" w:rsidRDefault="007A42BD" w:rsidP="00395BA2">
      <w:pPr>
        <w:spacing w:after="0" w:line="360" w:lineRule="exact"/>
        <w:ind w:right="567"/>
        <w:jc w:val="both"/>
        <w:rPr>
          <w:rFonts w:ascii="Arial" w:hAnsi="Arial" w:cs="Arial"/>
          <w:szCs w:val="20"/>
        </w:rPr>
      </w:pPr>
    </w:p>
    <w:p w:rsidR="00BD4303" w:rsidRPr="004D015A" w:rsidRDefault="002C209C" w:rsidP="00DD725C">
      <w:pPr>
        <w:spacing w:line="360" w:lineRule="exact"/>
        <w:ind w:right="567"/>
        <w:jc w:val="both"/>
        <w:rPr>
          <w:rFonts w:ascii="Arial" w:hAnsi="Arial" w:cs="Arial"/>
          <w:b/>
          <w:szCs w:val="20"/>
        </w:rPr>
      </w:pPr>
      <w:r w:rsidRPr="004D015A">
        <w:rPr>
          <w:rFonts w:ascii="Arial" w:hAnsi="Arial" w:cs="Arial"/>
          <w:b/>
          <w:szCs w:val="20"/>
        </w:rPr>
        <w:t>Was sind die Folgen einer</w:t>
      </w:r>
      <w:r w:rsidR="00BD4303" w:rsidRPr="004D015A">
        <w:rPr>
          <w:rFonts w:ascii="Arial" w:hAnsi="Arial" w:cs="Arial"/>
          <w:b/>
          <w:szCs w:val="20"/>
        </w:rPr>
        <w:t xml:space="preserve"> unzureichenden Jodversorgung?</w:t>
      </w:r>
    </w:p>
    <w:p w:rsidR="00D62949" w:rsidRPr="004D015A" w:rsidRDefault="00BD4303" w:rsidP="00395BA2">
      <w:pPr>
        <w:spacing w:after="0" w:line="360" w:lineRule="exact"/>
        <w:ind w:right="567"/>
        <w:jc w:val="both"/>
        <w:rPr>
          <w:rFonts w:ascii="Arial" w:hAnsi="Arial" w:cs="Arial"/>
          <w:szCs w:val="20"/>
        </w:rPr>
      </w:pPr>
      <w:r w:rsidRPr="004D015A">
        <w:rPr>
          <w:rFonts w:ascii="Arial" w:hAnsi="Arial" w:cs="Arial"/>
          <w:szCs w:val="20"/>
        </w:rPr>
        <w:t xml:space="preserve">Als ein elementarer Baustein der Schilddrüsenhormone </w:t>
      </w:r>
      <w:proofErr w:type="spellStart"/>
      <w:r w:rsidRPr="004D015A">
        <w:rPr>
          <w:rFonts w:ascii="Arial" w:hAnsi="Arial" w:cs="Arial"/>
          <w:szCs w:val="20"/>
        </w:rPr>
        <w:t>Trijodthyronin</w:t>
      </w:r>
      <w:proofErr w:type="spellEnd"/>
      <w:r w:rsidRPr="004D015A">
        <w:rPr>
          <w:rFonts w:ascii="Arial" w:hAnsi="Arial" w:cs="Arial"/>
          <w:szCs w:val="20"/>
        </w:rPr>
        <w:t xml:space="preserve"> (T3) und Thyroxin (T4) ist das Spurenelement Jod essentiell für den menschlichen Körper. </w:t>
      </w:r>
      <w:r w:rsidR="00454640" w:rsidRPr="004D015A">
        <w:rPr>
          <w:rFonts w:ascii="Arial" w:hAnsi="Arial" w:cs="Arial"/>
          <w:szCs w:val="20"/>
        </w:rPr>
        <w:t xml:space="preserve">Bei einem Jodmangel kommt es </w:t>
      </w:r>
      <w:r w:rsidR="00C60F93" w:rsidRPr="004D015A">
        <w:rPr>
          <w:rFonts w:ascii="Arial" w:hAnsi="Arial" w:cs="Arial"/>
          <w:szCs w:val="20"/>
        </w:rPr>
        <w:t xml:space="preserve">unter anderem </w:t>
      </w:r>
      <w:r w:rsidR="00454640" w:rsidRPr="004D015A">
        <w:rPr>
          <w:rFonts w:ascii="Arial" w:hAnsi="Arial" w:cs="Arial"/>
          <w:szCs w:val="20"/>
        </w:rPr>
        <w:t xml:space="preserve">aufgrund der unzureichenden </w:t>
      </w:r>
      <w:r w:rsidR="0042594F">
        <w:rPr>
          <w:rFonts w:ascii="Arial" w:hAnsi="Arial" w:cs="Arial"/>
          <w:szCs w:val="20"/>
        </w:rPr>
        <w:t>Produktion</w:t>
      </w:r>
      <w:r w:rsidR="00454640" w:rsidRPr="004D015A">
        <w:rPr>
          <w:rFonts w:ascii="Arial" w:hAnsi="Arial" w:cs="Arial"/>
          <w:szCs w:val="20"/>
        </w:rPr>
        <w:t xml:space="preserve"> der Schilddrüsenhormone zu einer Vielzahl an negativen Auswirkungen auf das Wachstum und die Entwicklung. </w:t>
      </w:r>
      <w:r w:rsidRPr="004D015A">
        <w:rPr>
          <w:rFonts w:ascii="Arial" w:hAnsi="Arial" w:cs="Arial"/>
          <w:szCs w:val="20"/>
        </w:rPr>
        <w:t xml:space="preserve">Die Schilddrüse selbst reagiert auf einen Jodmangel mit einer Größenzunahme (Struma) und in der Folge auch mit einer Zunahme von knotigen Veränderungen (Schilddrüsenknoten), die oft eine weitere Diagnostik und Therapie bedingen. </w:t>
      </w:r>
      <w:r w:rsidR="00907E00" w:rsidRPr="004D015A">
        <w:rPr>
          <w:rFonts w:ascii="Arial" w:hAnsi="Arial" w:cs="Arial"/>
          <w:szCs w:val="20"/>
        </w:rPr>
        <w:t>Eine Struma ist die bekannteste</w:t>
      </w:r>
      <w:r w:rsidR="00CB390F" w:rsidRPr="004D015A">
        <w:rPr>
          <w:rFonts w:ascii="Arial" w:hAnsi="Arial" w:cs="Arial"/>
          <w:szCs w:val="20"/>
        </w:rPr>
        <w:t xml:space="preserve"> Folge eines Jodmangels. „W</w:t>
      </w:r>
      <w:r w:rsidRPr="004D015A">
        <w:rPr>
          <w:rFonts w:ascii="Arial" w:hAnsi="Arial" w:cs="Arial"/>
          <w:szCs w:val="20"/>
        </w:rPr>
        <w:t>esentlich schwerwiegender sind jedoch die Auswirkungen eines Jodmangels</w:t>
      </w:r>
      <w:r w:rsidR="0081073F" w:rsidRPr="004D015A">
        <w:rPr>
          <w:rFonts w:ascii="Arial" w:hAnsi="Arial" w:cs="Arial"/>
          <w:szCs w:val="20"/>
        </w:rPr>
        <w:t xml:space="preserve"> ab der Schwangerschaft bis zum zweiten Lebensjahr</w:t>
      </w:r>
      <w:r w:rsidRPr="004D015A">
        <w:rPr>
          <w:rFonts w:ascii="Arial" w:hAnsi="Arial" w:cs="Arial"/>
          <w:szCs w:val="20"/>
        </w:rPr>
        <w:t xml:space="preserve"> auf die Gehirnentwicklung</w:t>
      </w:r>
      <w:r w:rsidR="001D30E4" w:rsidRPr="004D015A">
        <w:rPr>
          <w:rFonts w:ascii="Arial" w:hAnsi="Arial" w:cs="Arial"/>
          <w:szCs w:val="20"/>
        </w:rPr>
        <w:t xml:space="preserve"> von Feten, Säuglingen und Kleinkindern</w:t>
      </w:r>
      <w:r w:rsidR="00454640" w:rsidRPr="004D015A">
        <w:rPr>
          <w:rFonts w:ascii="Arial" w:hAnsi="Arial" w:cs="Arial"/>
          <w:szCs w:val="20"/>
        </w:rPr>
        <w:t>“, erklärt</w:t>
      </w:r>
      <w:r w:rsidR="0081073F" w:rsidRPr="004D015A">
        <w:rPr>
          <w:rFonts w:ascii="Arial" w:hAnsi="Arial" w:cs="Arial"/>
          <w:szCs w:val="20"/>
        </w:rPr>
        <w:t xml:space="preserve"> der Berliner </w:t>
      </w:r>
      <w:proofErr w:type="spellStart"/>
      <w:r w:rsidR="0081073F" w:rsidRPr="004D015A">
        <w:rPr>
          <w:rFonts w:ascii="Arial" w:hAnsi="Arial" w:cs="Arial"/>
          <w:szCs w:val="20"/>
        </w:rPr>
        <w:t>Kinderendokrinologe</w:t>
      </w:r>
      <w:proofErr w:type="spellEnd"/>
      <w:r w:rsidR="00454640" w:rsidRPr="004D015A">
        <w:rPr>
          <w:rFonts w:ascii="Arial" w:hAnsi="Arial" w:cs="Arial"/>
          <w:szCs w:val="20"/>
        </w:rPr>
        <w:t xml:space="preserve"> Dr. Klaus-Peter Liesenkötter</w:t>
      </w:r>
      <w:r w:rsidR="0042594F">
        <w:rPr>
          <w:rFonts w:ascii="Arial" w:hAnsi="Arial" w:cs="Arial"/>
          <w:szCs w:val="20"/>
        </w:rPr>
        <w:t>,</w:t>
      </w:r>
      <w:r w:rsidR="0081073F" w:rsidRPr="004D015A">
        <w:rPr>
          <w:rFonts w:ascii="Arial" w:hAnsi="Arial" w:cs="Arial"/>
          <w:szCs w:val="20"/>
        </w:rPr>
        <w:t xml:space="preserve"> ebenfalls </w:t>
      </w:r>
      <w:r w:rsidR="0042594F">
        <w:rPr>
          <w:rFonts w:ascii="Arial" w:hAnsi="Arial" w:cs="Arial"/>
          <w:szCs w:val="20"/>
        </w:rPr>
        <w:t>M</w:t>
      </w:r>
      <w:r w:rsidR="00454640" w:rsidRPr="004D015A">
        <w:rPr>
          <w:rFonts w:ascii="Arial" w:hAnsi="Arial" w:cs="Arial"/>
          <w:szCs w:val="20"/>
        </w:rPr>
        <w:t>itglied</w:t>
      </w:r>
      <w:r w:rsidR="0042594F">
        <w:rPr>
          <w:rFonts w:ascii="Arial" w:hAnsi="Arial" w:cs="Arial"/>
          <w:szCs w:val="20"/>
        </w:rPr>
        <w:t xml:space="preserve"> des </w:t>
      </w:r>
      <w:r w:rsidR="00523E20">
        <w:rPr>
          <w:rFonts w:ascii="Arial" w:hAnsi="Arial" w:cs="Arial"/>
          <w:szCs w:val="20"/>
        </w:rPr>
        <w:t xml:space="preserve">wissenschaftlichen </w:t>
      </w:r>
      <w:r w:rsidR="0042594F">
        <w:rPr>
          <w:rFonts w:ascii="Arial" w:hAnsi="Arial" w:cs="Arial"/>
          <w:szCs w:val="20"/>
        </w:rPr>
        <w:t>AKJ-Beirats</w:t>
      </w:r>
      <w:r w:rsidR="00454640" w:rsidRPr="004D015A">
        <w:rPr>
          <w:rFonts w:ascii="Arial" w:hAnsi="Arial" w:cs="Arial"/>
          <w:szCs w:val="20"/>
        </w:rPr>
        <w:t>. „Zudem ist</w:t>
      </w:r>
      <w:r w:rsidR="00BB00CF" w:rsidRPr="004D015A">
        <w:rPr>
          <w:rFonts w:ascii="Arial" w:hAnsi="Arial" w:cs="Arial"/>
          <w:szCs w:val="20"/>
        </w:rPr>
        <w:t xml:space="preserve"> ein Jodmangel besonders in dieser kritischen Phase mit einem Aufmerksamkeitsdefizit-Hyperaktivitäts-S</w:t>
      </w:r>
      <w:r w:rsidR="001D30E4" w:rsidRPr="004D015A">
        <w:rPr>
          <w:rFonts w:ascii="Arial" w:hAnsi="Arial" w:cs="Arial"/>
          <w:szCs w:val="20"/>
        </w:rPr>
        <w:t>yndrom ADHS und</w:t>
      </w:r>
      <w:r w:rsidR="00C60F93" w:rsidRPr="004D015A">
        <w:rPr>
          <w:rFonts w:ascii="Arial" w:hAnsi="Arial" w:cs="Arial"/>
          <w:szCs w:val="20"/>
        </w:rPr>
        <w:t xml:space="preserve"> </w:t>
      </w:r>
      <w:r w:rsidR="00454640" w:rsidRPr="004D015A">
        <w:rPr>
          <w:rFonts w:ascii="Arial" w:hAnsi="Arial" w:cs="Arial"/>
          <w:szCs w:val="20"/>
        </w:rPr>
        <w:t xml:space="preserve">einer </w:t>
      </w:r>
      <w:r w:rsidR="00C60F93" w:rsidRPr="004D015A">
        <w:rPr>
          <w:rFonts w:ascii="Arial" w:hAnsi="Arial" w:cs="Arial"/>
          <w:szCs w:val="20"/>
        </w:rPr>
        <w:t>verminderten</w:t>
      </w:r>
      <w:r w:rsidR="00454640" w:rsidRPr="004D015A">
        <w:rPr>
          <w:rFonts w:ascii="Arial" w:hAnsi="Arial" w:cs="Arial"/>
          <w:szCs w:val="20"/>
        </w:rPr>
        <w:t xml:space="preserve"> kognitiven</w:t>
      </w:r>
      <w:r w:rsidR="00BB00CF" w:rsidRPr="004D015A">
        <w:rPr>
          <w:rFonts w:ascii="Arial" w:hAnsi="Arial" w:cs="Arial"/>
          <w:szCs w:val="20"/>
        </w:rPr>
        <w:t xml:space="preserve"> </w:t>
      </w:r>
      <w:r w:rsidR="00454640" w:rsidRPr="004D015A">
        <w:rPr>
          <w:rFonts w:ascii="Arial" w:hAnsi="Arial" w:cs="Arial"/>
          <w:szCs w:val="20"/>
        </w:rPr>
        <w:t>Leistungsfähigkeit</w:t>
      </w:r>
      <w:r w:rsidR="00BB00CF" w:rsidRPr="004D015A">
        <w:rPr>
          <w:rFonts w:ascii="Arial" w:hAnsi="Arial" w:cs="Arial"/>
          <w:szCs w:val="20"/>
        </w:rPr>
        <w:t xml:space="preserve"> der Kinder</w:t>
      </w:r>
      <w:r w:rsidR="00454640" w:rsidRPr="004D015A">
        <w:rPr>
          <w:rFonts w:ascii="Arial" w:hAnsi="Arial" w:cs="Arial"/>
          <w:szCs w:val="20"/>
        </w:rPr>
        <w:t xml:space="preserve"> </w:t>
      </w:r>
      <w:r w:rsidR="001D30E4" w:rsidRPr="004D015A">
        <w:rPr>
          <w:rFonts w:ascii="Arial" w:hAnsi="Arial" w:cs="Arial"/>
          <w:szCs w:val="20"/>
        </w:rPr>
        <w:t>assoziiert –</w:t>
      </w:r>
      <w:r w:rsidR="00454640" w:rsidRPr="004D015A">
        <w:rPr>
          <w:rFonts w:ascii="Arial" w:hAnsi="Arial" w:cs="Arial"/>
          <w:szCs w:val="20"/>
        </w:rPr>
        <w:t xml:space="preserve"> bei schwerem Jodmangel </w:t>
      </w:r>
      <w:r w:rsidR="0031057B" w:rsidRPr="004D015A">
        <w:rPr>
          <w:rFonts w:ascii="Arial" w:hAnsi="Arial" w:cs="Arial"/>
          <w:szCs w:val="20"/>
        </w:rPr>
        <w:t xml:space="preserve">sogar </w:t>
      </w:r>
      <w:r w:rsidR="00454640" w:rsidRPr="004D015A">
        <w:rPr>
          <w:rFonts w:ascii="Arial" w:hAnsi="Arial" w:cs="Arial"/>
          <w:szCs w:val="20"/>
        </w:rPr>
        <w:t xml:space="preserve">mit </w:t>
      </w:r>
      <w:r w:rsidR="005D4583" w:rsidRPr="004D015A">
        <w:rPr>
          <w:rFonts w:ascii="Arial" w:hAnsi="Arial" w:cs="Arial"/>
          <w:szCs w:val="20"/>
        </w:rPr>
        <w:t>bleibenden</w:t>
      </w:r>
      <w:r w:rsidR="00C60F93" w:rsidRPr="004D015A">
        <w:rPr>
          <w:rFonts w:ascii="Arial" w:hAnsi="Arial" w:cs="Arial"/>
          <w:szCs w:val="20"/>
        </w:rPr>
        <w:t xml:space="preserve"> </w:t>
      </w:r>
      <w:r w:rsidR="0031057B" w:rsidRPr="004D015A">
        <w:rPr>
          <w:rFonts w:ascii="Arial" w:hAnsi="Arial" w:cs="Arial"/>
          <w:szCs w:val="20"/>
        </w:rPr>
        <w:t xml:space="preserve">geistigen </w:t>
      </w:r>
      <w:r w:rsidR="00C60F93" w:rsidRPr="004D015A">
        <w:rPr>
          <w:rFonts w:ascii="Arial" w:hAnsi="Arial" w:cs="Arial"/>
          <w:szCs w:val="20"/>
        </w:rPr>
        <w:lastRenderedPageBreak/>
        <w:t>Störungen</w:t>
      </w:r>
      <w:r w:rsidR="00BB00CF" w:rsidRPr="004D015A">
        <w:rPr>
          <w:rFonts w:ascii="Arial" w:hAnsi="Arial" w:cs="Arial"/>
          <w:szCs w:val="20"/>
        </w:rPr>
        <w:t>.“</w:t>
      </w:r>
      <w:r w:rsidRPr="004D015A">
        <w:rPr>
          <w:rFonts w:ascii="Arial" w:hAnsi="Arial" w:cs="Arial"/>
          <w:szCs w:val="20"/>
        </w:rPr>
        <w:t xml:space="preserve"> </w:t>
      </w:r>
      <w:r w:rsidR="0042594F">
        <w:rPr>
          <w:rFonts w:ascii="Arial" w:hAnsi="Arial" w:cs="Arial"/>
          <w:szCs w:val="20"/>
        </w:rPr>
        <w:t xml:space="preserve">Auch konnten </w:t>
      </w:r>
      <w:r w:rsidRPr="004D015A">
        <w:rPr>
          <w:rFonts w:ascii="Arial" w:hAnsi="Arial" w:cs="Arial"/>
          <w:szCs w:val="20"/>
        </w:rPr>
        <w:t xml:space="preserve">Querschnittsstudien </w:t>
      </w:r>
      <w:r w:rsidR="00506B1E" w:rsidRPr="004D015A">
        <w:rPr>
          <w:rFonts w:ascii="Arial" w:hAnsi="Arial" w:cs="Arial"/>
          <w:szCs w:val="20"/>
        </w:rPr>
        <w:t>bei</w:t>
      </w:r>
      <w:r w:rsidRPr="004D015A">
        <w:rPr>
          <w:rFonts w:ascii="Arial" w:hAnsi="Arial" w:cs="Arial"/>
          <w:szCs w:val="20"/>
        </w:rPr>
        <w:t xml:space="preserve"> Schulkindern mit Jodmangel allgemein eine Beeinträchtigung der intellektuellen Funktionen sowie </w:t>
      </w:r>
      <w:r w:rsidR="00ED0E71" w:rsidRPr="004D015A">
        <w:rPr>
          <w:rFonts w:ascii="Arial" w:hAnsi="Arial" w:cs="Arial"/>
          <w:szCs w:val="20"/>
        </w:rPr>
        <w:t>der feinmotorischen Fähigkeiten</w:t>
      </w:r>
      <w:r w:rsidR="00506B1E" w:rsidRPr="004D015A">
        <w:rPr>
          <w:rFonts w:ascii="Arial" w:hAnsi="Arial" w:cs="Arial"/>
          <w:szCs w:val="20"/>
        </w:rPr>
        <w:t xml:space="preserve"> nachweisen</w:t>
      </w:r>
      <w:r w:rsidR="00ED0E71" w:rsidRPr="004D015A">
        <w:rPr>
          <w:rFonts w:ascii="Arial" w:hAnsi="Arial" w:cs="Arial"/>
          <w:szCs w:val="20"/>
        </w:rPr>
        <w:t xml:space="preserve">. </w:t>
      </w:r>
      <w:r w:rsidR="00506B1E" w:rsidRPr="004D015A">
        <w:rPr>
          <w:rFonts w:ascii="Arial" w:hAnsi="Arial" w:cs="Arial"/>
          <w:szCs w:val="20"/>
        </w:rPr>
        <w:t xml:space="preserve">Ein </w:t>
      </w:r>
      <w:r w:rsidRPr="004D015A">
        <w:rPr>
          <w:rFonts w:ascii="Arial" w:hAnsi="Arial" w:cs="Arial"/>
          <w:szCs w:val="20"/>
        </w:rPr>
        <w:t>Teil</w:t>
      </w:r>
      <w:r w:rsidR="00ED0E71" w:rsidRPr="004D015A">
        <w:rPr>
          <w:rFonts w:ascii="Arial" w:hAnsi="Arial" w:cs="Arial"/>
          <w:szCs w:val="20"/>
        </w:rPr>
        <w:t xml:space="preserve"> der Defizite</w:t>
      </w:r>
      <w:r w:rsidR="00506B1E" w:rsidRPr="004D015A">
        <w:rPr>
          <w:rFonts w:ascii="Arial" w:hAnsi="Arial" w:cs="Arial"/>
          <w:szCs w:val="20"/>
        </w:rPr>
        <w:t>,</w:t>
      </w:r>
      <w:r w:rsidR="00ED0E71" w:rsidRPr="004D015A">
        <w:rPr>
          <w:rFonts w:ascii="Arial" w:hAnsi="Arial" w:cs="Arial"/>
          <w:szCs w:val="20"/>
        </w:rPr>
        <w:t xml:space="preserve"> die </w:t>
      </w:r>
      <w:r w:rsidR="004E390C" w:rsidRPr="004D015A">
        <w:rPr>
          <w:rFonts w:ascii="Arial" w:hAnsi="Arial" w:cs="Arial"/>
          <w:szCs w:val="20"/>
        </w:rPr>
        <w:t>bei moderatem</w:t>
      </w:r>
      <w:r w:rsidR="00ED0E71" w:rsidRPr="004D015A">
        <w:rPr>
          <w:rFonts w:ascii="Arial" w:hAnsi="Arial" w:cs="Arial"/>
          <w:szCs w:val="20"/>
        </w:rPr>
        <w:t xml:space="preserve"> Jodmangel auftraten, </w:t>
      </w:r>
      <w:r w:rsidR="00506B1E" w:rsidRPr="004D015A">
        <w:rPr>
          <w:rFonts w:ascii="Arial" w:hAnsi="Arial" w:cs="Arial"/>
          <w:szCs w:val="20"/>
        </w:rPr>
        <w:t xml:space="preserve">waren </w:t>
      </w:r>
      <w:r w:rsidR="00ED0E71" w:rsidRPr="004D015A">
        <w:rPr>
          <w:rFonts w:ascii="Arial" w:hAnsi="Arial" w:cs="Arial"/>
          <w:szCs w:val="20"/>
        </w:rPr>
        <w:t xml:space="preserve">bei adäquater Jodversorgung teilweise </w:t>
      </w:r>
      <w:r w:rsidR="007D75D8" w:rsidRPr="004D015A">
        <w:rPr>
          <w:rFonts w:ascii="Arial" w:hAnsi="Arial" w:cs="Arial"/>
          <w:szCs w:val="20"/>
        </w:rPr>
        <w:t>umkehrbar</w:t>
      </w:r>
      <w:r w:rsidR="00D62949" w:rsidRPr="004D015A">
        <w:rPr>
          <w:rFonts w:ascii="Arial" w:hAnsi="Arial" w:cs="Arial"/>
          <w:szCs w:val="20"/>
        </w:rPr>
        <w:t xml:space="preserve">. </w:t>
      </w:r>
      <w:r w:rsidR="00523E20">
        <w:rPr>
          <w:rFonts w:ascii="Arial" w:hAnsi="Arial" w:cs="Arial"/>
          <w:szCs w:val="20"/>
        </w:rPr>
        <w:t>Allgemein</w:t>
      </w:r>
      <w:r w:rsidR="00084628" w:rsidRPr="004D015A">
        <w:rPr>
          <w:rFonts w:ascii="Arial" w:hAnsi="Arial" w:cs="Arial"/>
          <w:szCs w:val="20"/>
        </w:rPr>
        <w:t xml:space="preserve"> gilt ein milder bis moderater Jodmangel als die häufigste vermeidbare Ursache für eine mentale Retardierung weltweit. </w:t>
      </w:r>
      <w:r w:rsidR="00CC36AB" w:rsidRPr="004D015A">
        <w:rPr>
          <w:rFonts w:ascii="Arial" w:hAnsi="Arial" w:cs="Arial"/>
          <w:szCs w:val="20"/>
        </w:rPr>
        <w:t xml:space="preserve">„Deshalb </w:t>
      </w:r>
      <w:r w:rsidR="00D62949" w:rsidRPr="004D015A">
        <w:rPr>
          <w:rFonts w:ascii="Arial" w:hAnsi="Arial" w:cs="Arial"/>
          <w:szCs w:val="20"/>
        </w:rPr>
        <w:t>sollte</w:t>
      </w:r>
      <w:r w:rsidR="00CC36AB" w:rsidRPr="004D015A">
        <w:rPr>
          <w:rFonts w:ascii="Arial" w:hAnsi="Arial" w:cs="Arial"/>
          <w:szCs w:val="20"/>
        </w:rPr>
        <w:t>n</w:t>
      </w:r>
      <w:r w:rsidR="00D62949" w:rsidRPr="004D015A">
        <w:rPr>
          <w:rFonts w:ascii="Arial" w:hAnsi="Arial" w:cs="Arial"/>
          <w:szCs w:val="20"/>
        </w:rPr>
        <w:t xml:space="preserve"> in Deutschland alle </w:t>
      </w:r>
      <w:r w:rsidR="00CC36AB" w:rsidRPr="004D015A">
        <w:rPr>
          <w:rFonts w:ascii="Arial" w:hAnsi="Arial" w:cs="Arial"/>
          <w:szCs w:val="20"/>
        </w:rPr>
        <w:t xml:space="preserve">verfügbaren </w:t>
      </w:r>
      <w:r w:rsidR="00D62949" w:rsidRPr="004D015A">
        <w:rPr>
          <w:rFonts w:ascii="Arial" w:hAnsi="Arial" w:cs="Arial"/>
          <w:szCs w:val="20"/>
        </w:rPr>
        <w:t xml:space="preserve">Maßnahmen </w:t>
      </w:r>
      <w:r w:rsidR="00EC4E0D" w:rsidRPr="004D015A">
        <w:rPr>
          <w:rFonts w:ascii="Arial" w:hAnsi="Arial" w:cs="Arial"/>
          <w:szCs w:val="20"/>
        </w:rPr>
        <w:t>ergriffen</w:t>
      </w:r>
      <w:r w:rsidR="00D62949" w:rsidRPr="004D015A">
        <w:rPr>
          <w:rFonts w:ascii="Arial" w:hAnsi="Arial" w:cs="Arial"/>
          <w:szCs w:val="20"/>
        </w:rPr>
        <w:t xml:space="preserve"> werden, </w:t>
      </w:r>
      <w:r w:rsidR="00CC36AB" w:rsidRPr="004D015A">
        <w:rPr>
          <w:rFonts w:ascii="Arial" w:hAnsi="Arial" w:cs="Arial"/>
          <w:szCs w:val="20"/>
        </w:rPr>
        <w:t xml:space="preserve">um </w:t>
      </w:r>
      <w:r w:rsidR="00D62949" w:rsidRPr="004D015A">
        <w:rPr>
          <w:rFonts w:ascii="Arial" w:hAnsi="Arial" w:cs="Arial"/>
          <w:szCs w:val="20"/>
        </w:rPr>
        <w:t>einen Jodmangel zu verhi</w:t>
      </w:r>
      <w:r w:rsidR="00114ECF" w:rsidRPr="004D015A">
        <w:rPr>
          <w:rFonts w:ascii="Arial" w:hAnsi="Arial" w:cs="Arial"/>
          <w:szCs w:val="20"/>
        </w:rPr>
        <w:t>ndern</w:t>
      </w:r>
      <w:r w:rsidR="00D62949" w:rsidRPr="004D015A">
        <w:rPr>
          <w:rFonts w:ascii="Arial" w:hAnsi="Arial" w:cs="Arial"/>
          <w:szCs w:val="20"/>
        </w:rPr>
        <w:t xml:space="preserve">“, </w:t>
      </w:r>
      <w:r w:rsidR="00A750C4" w:rsidRPr="004D015A">
        <w:rPr>
          <w:rFonts w:ascii="Arial" w:hAnsi="Arial" w:cs="Arial"/>
          <w:szCs w:val="20"/>
        </w:rPr>
        <w:t>resümiert </w:t>
      </w:r>
      <w:r w:rsidR="0030259D" w:rsidRPr="004D015A">
        <w:rPr>
          <w:rFonts w:ascii="Arial" w:hAnsi="Arial" w:cs="Arial"/>
          <w:szCs w:val="20"/>
        </w:rPr>
        <w:t>Liesenkötter.</w:t>
      </w:r>
      <w:r w:rsidR="00CC36AB" w:rsidRPr="004D015A">
        <w:rPr>
          <w:rFonts w:ascii="Arial" w:hAnsi="Arial" w:cs="Arial"/>
          <w:szCs w:val="20"/>
        </w:rPr>
        <w:t xml:space="preserve"> </w:t>
      </w:r>
    </w:p>
    <w:p w:rsidR="00F70CF3" w:rsidRPr="004D015A" w:rsidRDefault="00F70CF3" w:rsidP="00395BA2">
      <w:pPr>
        <w:spacing w:after="0" w:line="360" w:lineRule="exact"/>
        <w:ind w:right="567"/>
        <w:jc w:val="both"/>
        <w:rPr>
          <w:rFonts w:ascii="Arial" w:hAnsi="Arial" w:cs="Arial"/>
          <w:szCs w:val="20"/>
        </w:rPr>
      </w:pPr>
    </w:p>
    <w:p w:rsidR="00907E00" w:rsidRPr="004D015A" w:rsidRDefault="00D70059" w:rsidP="00DD725C">
      <w:pPr>
        <w:spacing w:line="360" w:lineRule="exact"/>
        <w:ind w:right="567"/>
        <w:jc w:val="both"/>
        <w:rPr>
          <w:rFonts w:ascii="Arial" w:hAnsi="Arial" w:cs="Arial"/>
          <w:b/>
          <w:szCs w:val="20"/>
        </w:rPr>
      </w:pPr>
      <w:r w:rsidRPr="004D015A">
        <w:rPr>
          <w:rFonts w:ascii="Arial" w:hAnsi="Arial" w:cs="Arial"/>
          <w:b/>
          <w:szCs w:val="20"/>
        </w:rPr>
        <w:t>Die</w:t>
      </w:r>
      <w:r w:rsidR="00773F11" w:rsidRPr="004D015A">
        <w:rPr>
          <w:rFonts w:ascii="Arial" w:hAnsi="Arial" w:cs="Arial"/>
          <w:b/>
          <w:szCs w:val="20"/>
        </w:rPr>
        <w:t xml:space="preserve"> Schweiz</w:t>
      </w:r>
      <w:r w:rsidR="00D67445" w:rsidRPr="004D015A">
        <w:rPr>
          <w:rFonts w:ascii="Arial" w:hAnsi="Arial" w:cs="Arial"/>
          <w:b/>
          <w:szCs w:val="20"/>
        </w:rPr>
        <w:t xml:space="preserve"> –</w:t>
      </w:r>
      <w:r w:rsidR="00761D28" w:rsidRPr="004D015A">
        <w:rPr>
          <w:rFonts w:ascii="Arial" w:hAnsi="Arial" w:cs="Arial"/>
          <w:b/>
          <w:szCs w:val="20"/>
        </w:rPr>
        <w:t xml:space="preserve"> ein</w:t>
      </w:r>
      <w:r w:rsidR="00D67445" w:rsidRPr="004D015A">
        <w:rPr>
          <w:rFonts w:ascii="Arial" w:hAnsi="Arial" w:cs="Arial"/>
          <w:b/>
          <w:szCs w:val="20"/>
        </w:rPr>
        <w:t xml:space="preserve"> Vorbild für Deutschland</w:t>
      </w:r>
    </w:p>
    <w:p w:rsidR="00AE7538" w:rsidRPr="004D015A" w:rsidRDefault="00AB5738" w:rsidP="00395BA2">
      <w:pPr>
        <w:spacing w:after="0" w:line="360" w:lineRule="exact"/>
        <w:ind w:right="567"/>
        <w:jc w:val="both"/>
        <w:rPr>
          <w:rFonts w:ascii="Arial" w:hAnsi="Arial" w:cs="Arial"/>
          <w:szCs w:val="20"/>
        </w:rPr>
      </w:pPr>
      <w:r w:rsidRPr="004D015A">
        <w:rPr>
          <w:rFonts w:ascii="Arial" w:hAnsi="Arial" w:cs="Arial"/>
          <w:szCs w:val="20"/>
        </w:rPr>
        <w:t xml:space="preserve">Die Schweiz gilt als </w:t>
      </w:r>
      <w:r w:rsidR="00164C81" w:rsidRPr="004D015A">
        <w:rPr>
          <w:rFonts w:ascii="Arial" w:hAnsi="Arial" w:cs="Arial"/>
          <w:szCs w:val="20"/>
        </w:rPr>
        <w:t>ein Land mit vergleichsweise guter Jodversorgung</w:t>
      </w:r>
      <w:r w:rsidRPr="004D015A">
        <w:rPr>
          <w:rFonts w:ascii="Arial" w:hAnsi="Arial" w:cs="Arial"/>
          <w:szCs w:val="20"/>
        </w:rPr>
        <w:t>. Dies bestätigt eine</w:t>
      </w:r>
      <w:r w:rsidR="00164C81" w:rsidRPr="004D015A">
        <w:rPr>
          <w:rFonts w:ascii="Arial" w:hAnsi="Arial" w:cs="Arial"/>
          <w:szCs w:val="20"/>
        </w:rPr>
        <w:t xml:space="preserve"> überregionale Studie</w:t>
      </w:r>
      <w:r w:rsidRPr="004D015A">
        <w:rPr>
          <w:rFonts w:ascii="Arial" w:hAnsi="Arial" w:cs="Arial"/>
          <w:szCs w:val="20"/>
        </w:rPr>
        <w:t xml:space="preserve"> </w:t>
      </w:r>
      <w:r w:rsidR="00164C81" w:rsidRPr="004D015A">
        <w:rPr>
          <w:rFonts w:ascii="Arial" w:hAnsi="Arial" w:cs="Arial"/>
          <w:szCs w:val="20"/>
        </w:rPr>
        <w:t>innerhalb der j</w:t>
      </w:r>
      <w:r w:rsidRPr="004D015A">
        <w:rPr>
          <w:rFonts w:ascii="Arial" w:hAnsi="Arial" w:cs="Arial"/>
          <w:szCs w:val="20"/>
        </w:rPr>
        <w:t xml:space="preserve">ugendlichen und </w:t>
      </w:r>
      <w:r w:rsidR="00164C81" w:rsidRPr="004D015A">
        <w:rPr>
          <w:rFonts w:ascii="Arial" w:hAnsi="Arial" w:cs="Arial"/>
          <w:szCs w:val="20"/>
        </w:rPr>
        <w:t xml:space="preserve">erwachsenen </w:t>
      </w:r>
      <w:r w:rsidR="00A962B2" w:rsidRPr="004D015A">
        <w:rPr>
          <w:rFonts w:ascii="Arial" w:hAnsi="Arial" w:cs="Arial"/>
          <w:szCs w:val="20"/>
        </w:rPr>
        <w:t xml:space="preserve">Schweizer </w:t>
      </w:r>
      <w:r w:rsidR="00164C81" w:rsidRPr="004D015A">
        <w:rPr>
          <w:rFonts w:ascii="Arial" w:hAnsi="Arial" w:cs="Arial"/>
          <w:szCs w:val="20"/>
        </w:rPr>
        <w:t>B</w:t>
      </w:r>
      <w:r w:rsidRPr="004D015A">
        <w:rPr>
          <w:rFonts w:ascii="Arial" w:hAnsi="Arial" w:cs="Arial"/>
          <w:szCs w:val="20"/>
        </w:rPr>
        <w:t xml:space="preserve">evölkerung. Die nahezu zeitgleich in der bundesweiten Studie zur Gesundheit von Erwachsenen (DEGS1) gemessene Jodausscheidung zeigt ein </w:t>
      </w:r>
      <w:r w:rsidR="00C70172" w:rsidRPr="004D015A">
        <w:rPr>
          <w:rFonts w:ascii="Arial" w:hAnsi="Arial" w:cs="Arial"/>
          <w:szCs w:val="20"/>
        </w:rPr>
        <w:t xml:space="preserve">schlechteres </w:t>
      </w:r>
      <w:r w:rsidRPr="004D015A">
        <w:rPr>
          <w:rFonts w:ascii="Arial" w:hAnsi="Arial" w:cs="Arial"/>
          <w:szCs w:val="20"/>
        </w:rPr>
        <w:t xml:space="preserve">Versorgungsbild. Während </w:t>
      </w:r>
      <w:r w:rsidR="00EC4E0D" w:rsidRPr="004D015A">
        <w:rPr>
          <w:rFonts w:ascii="Arial" w:hAnsi="Arial" w:cs="Arial"/>
          <w:szCs w:val="20"/>
        </w:rPr>
        <w:t xml:space="preserve">die </w:t>
      </w:r>
      <w:r w:rsidR="00C70172" w:rsidRPr="004D015A">
        <w:rPr>
          <w:rFonts w:ascii="Arial" w:hAnsi="Arial" w:cs="Arial"/>
          <w:szCs w:val="20"/>
        </w:rPr>
        <w:t>salzunabhängige</w:t>
      </w:r>
      <w:r w:rsidRPr="004D015A">
        <w:rPr>
          <w:rFonts w:ascii="Arial" w:hAnsi="Arial" w:cs="Arial"/>
          <w:szCs w:val="20"/>
        </w:rPr>
        <w:t xml:space="preserve"> Jodaufnahme in beiden Ländern annähernd vergleichbar </w:t>
      </w:r>
      <w:r w:rsidR="00C70172" w:rsidRPr="004D015A">
        <w:rPr>
          <w:rFonts w:ascii="Arial" w:hAnsi="Arial" w:cs="Arial"/>
          <w:szCs w:val="20"/>
        </w:rPr>
        <w:t>ist</w:t>
      </w:r>
      <w:r w:rsidRPr="004D015A">
        <w:rPr>
          <w:rFonts w:ascii="Arial" w:hAnsi="Arial" w:cs="Arial"/>
          <w:szCs w:val="20"/>
        </w:rPr>
        <w:t xml:space="preserve">, </w:t>
      </w:r>
      <w:r w:rsidR="00EF5729" w:rsidRPr="004D015A">
        <w:rPr>
          <w:rFonts w:ascii="Arial" w:hAnsi="Arial" w:cs="Arial"/>
          <w:szCs w:val="20"/>
        </w:rPr>
        <w:t>weist</w:t>
      </w:r>
      <w:r w:rsidRPr="004D015A">
        <w:rPr>
          <w:rFonts w:ascii="Arial" w:hAnsi="Arial" w:cs="Arial"/>
          <w:szCs w:val="20"/>
        </w:rPr>
        <w:t xml:space="preserve"> Jodsalz</w:t>
      </w:r>
      <w:r w:rsidR="00EF5729" w:rsidRPr="004D015A">
        <w:rPr>
          <w:rFonts w:ascii="Arial" w:hAnsi="Arial" w:cs="Arial"/>
          <w:szCs w:val="20"/>
        </w:rPr>
        <w:t xml:space="preserve"> </w:t>
      </w:r>
      <w:r w:rsidR="00844E1A" w:rsidRPr="004D015A">
        <w:rPr>
          <w:rFonts w:ascii="Arial" w:hAnsi="Arial" w:cs="Arial"/>
          <w:szCs w:val="20"/>
        </w:rPr>
        <w:t>hierzulande</w:t>
      </w:r>
      <w:r w:rsidRPr="004D015A">
        <w:rPr>
          <w:rFonts w:ascii="Arial" w:hAnsi="Arial" w:cs="Arial"/>
          <w:szCs w:val="20"/>
        </w:rPr>
        <w:t xml:space="preserve"> </w:t>
      </w:r>
      <w:r w:rsidR="00EC4E0D" w:rsidRPr="004D015A">
        <w:rPr>
          <w:rFonts w:ascii="Arial" w:hAnsi="Arial" w:cs="Arial"/>
          <w:szCs w:val="20"/>
        </w:rPr>
        <w:t xml:space="preserve">sowohl </w:t>
      </w:r>
      <w:r w:rsidR="00EF5729" w:rsidRPr="004D015A">
        <w:rPr>
          <w:rFonts w:ascii="Arial" w:hAnsi="Arial" w:cs="Arial"/>
          <w:szCs w:val="20"/>
        </w:rPr>
        <w:t>einen geringeren</w:t>
      </w:r>
      <w:r w:rsidRPr="004D015A">
        <w:rPr>
          <w:rFonts w:ascii="Arial" w:hAnsi="Arial" w:cs="Arial"/>
          <w:szCs w:val="20"/>
        </w:rPr>
        <w:t xml:space="preserve"> </w:t>
      </w:r>
      <w:r w:rsidR="00EF5729" w:rsidRPr="004D015A">
        <w:rPr>
          <w:rFonts w:ascii="Arial" w:hAnsi="Arial" w:cs="Arial"/>
          <w:szCs w:val="20"/>
        </w:rPr>
        <w:t>Anteil</w:t>
      </w:r>
      <w:r w:rsidRPr="004D015A">
        <w:rPr>
          <w:rFonts w:ascii="Arial" w:hAnsi="Arial" w:cs="Arial"/>
          <w:szCs w:val="20"/>
        </w:rPr>
        <w:t xml:space="preserve"> an der Gesamtjodversorgung als auch an der Gesamtsalzaufnahme</w:t>
      </w:r>
      <w:r w:rsidR="00C70172" w:rsidRPr="004D015A">
        <w:rPr>
          <w:rFonts w:ascii="Arial" w:hAnsi="Arial" w:cs="Arial"/>
          <w:szCs w:val="20"/>
        </w:rPr>
        <w:t xml:space="preserve"> auf</w:t>
      </w:r>
      <w:r w:rsidR="00F33D94">
        <w:rPr>
          <w:rFonts w:ascii="Arial" w:hAnsi="Arial" w:cs="Arial"/>
          <w:szCs w:val="20"/>
        </w:rPr>
        <w:t xml:space="preserve"> [3]</w:t>
      </w:r>
      <w:r w:rsidRPr="004D015A">
        <w:rPr>
          <w:rFonts w:ascii="Arial" w:hAnsi="Arial" w:cs="Arial"/>
          <w:szCs w:val="20"/>
        </w:rPr>
        <w:t xml:space="preserve">. Trotz der besseren Jodversorgung sah man in der Schweiz </w:t>
      </w:r>
      <w:r w:rsidR="00844E1A" w:rsidRPr="004D015A">
        <w:rPr>
          <w:rFonts w:ascii="Arial" w:hAnsi="Arial" w:cs="Arial"/>
          <w:szCs w:val="20"/>
        </w:rPr>
        <w:t xml:space="preserve">den </w:t>
      </w:r>
      <w:r w:rsidRPr="004D015A">
        <w:rPr>
          <w:rFonts w:ascii="Arial" w:hAnsi="Arial" w:cs="Arial"/>
          <w:szCs w:val="20"/>
        </w:rPr>
        <w:t xml:space="preserve">dringenden Handlungsbedarf und erhöhte den Jodgehalt </w:t>
      </w:r>
      <w:r w:rsidR="00B25A6F" w:rsidRPr="004D015A">
        <w:rPr>
          <w:rFonts w:ascii="Arial" w:hAnsi="Arial" w:cs="Arial"/>
          <w:szCs w:val="20"/>
        </w:rPr>
        <w:t>von jodiertem Speisesalz von 20 </w:t>
      </w:r>
      <w:r w:rsidR="00253053" w:rsidRPr="004D015A">
        <w:rPr>
          <w:rFonts w:ascii="Arial" w:hAnsi="Arial" w:cs="Arial"/>
          <w:szCs w:val="20"/>
        </w:rPr>
        <w:t>Mikrogramm auf 25 </w:t>
      </w:r>
      <w:r w:rsidRPr="004D015A">
        <w:rPr>
          <w:rFonts w:ascii="Arial" w:hAnsi="Arial" w:cs="Arial"/>
          <w:szCs w:val="20"/>
        </w:rPr>
        <w:t xml:space="preserve">Mikrogramm pro Gramm Salz. In Deutschland wird jodiertes Speisesalz nach wie vor mit lediglich 20 Mikrogramm pro Gramm Salz jodiert. </w:t>
      </w:r>
      <w:r w:rsidR="00C70172" w:rsidRPr="004D015A">
        <w:rPr>
          <w:rFonts w:ascii="Arial" w:hAnsi="Arial" w:cs="Arial"/>
          <w:szCs w:val="20"/>
        </w:rPr>
        <w:t xml:space="preserve">Analog zum </w:t>
      </w:r>
      <w:proofErr w:type="spellStart"/>
      <w:r w:rsidR="00C70172" w:rsidRPr="004D015A">
        <w:rPr>
          <w:rFonts w:ascii="Arial" w:hAnsi="Arial" w:cs="Arial"/>
          <w:szCs w:val="20"/>
        </w:rPr>
        <w:t>KiGGS-Jodmonitoring</w:t>
      </w:r>
      <w:proofErr w:type="spellEnd"/>
      <w:r w:rsidR="00C70172" w:rsidRPr="004D015A">
        <w:rPr>
          <w:rFonts w:ascii="Arial" w:hAnsi="Arial" w:cs="Arial"/>
          <w:szCs w:val="20"/>
        </w:rPr>
        <w:t xml:space="preserve"> konnte e</w:t>
      </w:r>
      <w:r w:rsidRPr="004D015A">
        <w:rPr>
          <w:rFonts w:ascii="Arial" w:hAnsi="Arial" w:cs="Arial"/>
          <w:szCs w:val="20"/>
        </w:rPr>
        <w:t>ine</w:t>
      </w:r>
      <w:r w:rsidR="00192532" w:rsidRPr="004D015A">
        <w:rPr>
          <w:rFonts w:ascii="Arial" w:hAnsi="Arial" w:cs="Arial"/>
          <w:szCs w:val="20"/>
        </w:rPr>
        <w:t xml:space="preserve"> </w:t>
      </w:r>
      <w:r w:rsidRPr="004D015A">
        <w:rPr>
          <w:rFonts w:ascii="Arial" w:hAnsi="Arial" w:cs="Arial"/>
          <w:szCs w:val="20"/>
        </w:rPr>
        <w:t xml:space="preserve">gerade abgeschlossene Langzeitanalyse </w:t>
      </w:r>
      <w:r w:rsidR="00192532" w:rsidRPr="004D015A">
        <w:rPr>
          <w:rFonts w:ascii="Arial" w:hAnsi="Arial" w:cs="Arial"/>
          <w:szCs w:val="20"/>
        </w:rPr>
        <w:t xml:space="preserve">bei 6- bis 12-jährigen Schulkindern (Teilnehmer der Dortmunder DONALD Studie) ebenfalls </w:t>
      </w:r>
      <w:r w:rsidRPr="004D015A">
        <w:rPr>
          <w:rFonts w:ascii="Arial" w:hAnsi="Arial" w:cs="Arial"/>
          <w:szCs w:val="20"/>
        </w:rPr>
        <w:t>einen signifikanten Rückgang der Jodversorgung b</w:t>
      </w:r>
      <w:r w:rsidR="00192532" w:rsidRPr="004D015A">
        <w:rPr>
          <w:rFonts w:ascii="Arial" w:hAnsi="Arial" w:cs="Arial"/>
          <w:szCs w:val="20"/>
        </w:rPr>
        <w:t>ei gleichzeitig kontinuierlicher</w:t>
      </w:r>
      <w:r w:rsidRPr="004D015A">
        <w:rPr>
          <w:rFonts w:ascii="Arial" w:hAnsi="Arial" w:cs="Arial"/>
          <w:szCs w:val="20"/>
        </w:rPr>
        <w:t xml:space="preserve"> </w:t>
      </w:r>
      <w:r w:rsidR="00192532" w:rsidRPr="004D015A">
        <w:rPr>
          <w:rFonts w:ascii="Arial" w:hAnsi="Arial" w:cs="Arial"/>
          <w:szCs w:val="20"/>
        </w:rPr>
        <w:t>Abnahme des</w:t>
      </w:r>
      <w:r w:rsidRPr="004D015A">
        <w:rPr>
          <w:rFonts w:ascii="Arial" w:hAnsi="Arial" w:cs="Arial"/>
          <w:szCs w:val="20"/>
        </w:rPr>
        <w:t xml:space="preserve"> Jodsalz</w:t>
      </w:r>
      <w:r w:rsidR="00192532" w:rsidRPr="004D015A">
        <w:rPr>
          <w:rFonts w:ascii="Arial" w:hAnsi="Arial" w:cs="Arial"/>
          <w:szCs w:val="20"/>
        </w:rPr>
        <w:t>anteils</w:t>
      </w:r>
      <w:r w:rsidRPr="004D015A">
        <w:rPr>
          <w:rFonts w:ascii="Arial" w:hAnsi="Arial" w:cs="Arial"/>
          <w:szCs w:val="20"/>
        </w:rPr>
        <w:t xml:space="preserve"> an </w:t>
      </w:r>
      <w:r w:rsidR="00192532" w:rsidRPr="004D015A">
        <w:rPr>
          <w:rFonts w:ascii="Arial" w:hAnsi="Arial" w:cs="Arial"/>
          <w:szCs w:val="20"/>
        </w:rPr>
        <w:t xml:space="preserve">der </w:t>
      </w:r>
      <w:r w:rsidRPr="004D015A">
        <w:rPr>
          <w:rFonts w:ascii="Arial" w:hAnsi="Arial" w:cs="Arial"/>
          <w:szCs w:val="20"/>
        </w:rPr>
        <w:t xml:space="preserve">Gesamtjodzufuhr und </w:t>
      </w:r>
      <w:r w:rsidR="000E184D" w:rsidRPr="004D015A">
        <w:rPr>
          <w:rFonts w:ascii="Arial" w:hAnsi="Arial" w:cs="Arial"/>
          <w:szCs w:val="20"/>
        </w:rPr>
        <w:t xml:space="preserve">den </w:t>
      </w:r>
      <w:r w:rsidRPr="004D015A">
        <w:rPr>
          <w:rFonts w:ascii="Arial" w:hAnsi="Arial" w:cs="Arial"/>
          <w:szCs w:val="20"/>
        </w:rPr>
        <w:t>Gesamtsalzverzehr</w:t>
      </w:r>
      <w:r w:rsidR="00C70172" w:rsidRPr="004D015A">
        <w:rPr>
          <w:rFonts w:ascii="Arial" w:hAnsi="Arial" w:cs="Arial"/>
          <w:szCs w:val="20"/>
        </w:rPr>
        <w:t xml:space="preserve"> beobachten</w:t>
      </w:r>
      <w:r w:rsidRPr="004D015A">
        <w:rPr>
          <w:rFonts w:ascii="Arial" w:hAnsi="Arial" w:cs="Arial"/>
          <w:szCs w:val="20"/>
        </w:rPr>
        <w:t xml:space="preserve">. </w:t>
      </w:r>
      <w:r w:rsidR="000E184D" w:rsidRPr="004D015A">
        <w:rPr>
          <w:rFonts w:ascii="Arial" w:hAnsi="Arial" w:cs="Arial"/>
          <w:szCs w:val="20"/>
        </w:rPr>
        <w:t>„</w:t>
      </w:r>
      <w:r w:rsidRPr="004D015A">
        <w:rPr>
          <w:rFonts w:ascii="Arial" w:hAnsi="Arial" w:cs="Arial"/>
          <w:szCs w:val="20"/>
        </w:rPr>
        <w:t>Die Anhebung des Jodierungsgrades von Salz in der Schweiz hat dazu geführt, die dort ebenfalls negative Entwicklung der J</w:t>
      </w:r>
      <w:r w:rsidR="00AE7538" w:rsidRPr="004D015A">
        <w:rPr>
          <w:rFonts w:ascii="Arial" w:hAnsi="Arial" w:cs="Arial"/>
          <w:szCs w:val="20"/>
        </w:rPr>
        <w:t>odzufuhr bei Kindern zu stoppen“, merkt Professor Remer an.</w:t>
      </w:r>
      <w:r w:rsidRPr="004D015A">
        <w:rPr>
          <w:rFonts w:ascii="Arial" w:hAnsi="Arial" w:cs="Arial"/>
          <w:szCs w:val="20"/>
        </w:rPr>
        <w:t xml:space="preserve"> </w:t>
      </w:r>
      <w:r w:rsidR="00AE7538" w:rsidRPr="004D015A">
        <w:rPr>
          <w:rFonts w:ascii="Arial" w:hAnsi="Arial" w:cs="Arial"/>
          <w:szCs w:val="20"/>
        </w:rPr>
        <w:t>Dr. Liesenkötter ergänzt: „</w:t>
      </w:r>
      <w:r w:rsidR="000E184D" w:rsidRPr="004D015A">
        <w:rPr>
          <w:rFonts w:ascii="Arial" w:hAnsi="Arial" w:cs="Arial"/>
          <w:szCs w:val="20"/>
        </w:rPr>
        <w:t>Zur Prävention der jodmangel</w:t>
      </w:r>
      <w:r w:rsidR="00AE7538" w:rsidRPr="004D015A">
        <w:rPr>
          <w:rFonts w:ascii="Arial" w:hAnsi="Arial" w:cs="Arial"/>
          <w:szCs w:val="20"/>
        </w:rPr>
        <w:t xml:space="preserve">bedingten Schilddrüsenvergrößerung zeigen Daten aus der Schweiz, dass ein nachhaltiges Salz-Jodierungsprogramm die </w:t>
      </w:r>
      <w:proofErr w:type="spellStart"/>
      <w:r w:rsidR="00AE7538" w:rsidRPr="004D015A">
        <w:rPr>
          <w:rFonts w:ascii="Arial" w:hAnsi="Arial" w:cs="Arial"/>
          <w:szCs w:val="20"/>
        </w:rPr>
        <w:t>Strumahäufigkeit</w:t>
      </w:r>
      <w:proofErr w:type="spellEnd"/>
      <w:r w:rsidR="00AE7538" w:rsidRPr="004D015A">
        <w:rPr>
          <w:rFonts w:ascii="Arial" w:hAnsi="Arial" w:cs="Arial"/>
          <w:szCs w:val="20"/>
        </w:rPr>
        <w:t xml:space="preserve"> bei Schulkindern auf unter fünf Prozent senken konnte.</w:t>
      </w:r>
      <w:r w:rsidR="00523E20">
        <w:rPr>
          <w:rFonts w:ascii="Arial" w:hAnsi="Arial" w:cs="Arial"/>
          <w:szCs w:val="20"/>
        </w:rPr>
        <w:t>“</w:t>
      </w:r>
      <w:r w:rsidR="00AE7538" w:rsidRPr="004D015A">
        <w:rPr>
          <w:rFonts w:ascii="Arial" w:hAnsi="Arial" w:cs="Arial"/>
          <w:szCs w:val="20"/>
        </w:rPr>
        <w:t xml:space="preserve"> Dies forder</w:t>
      </w:r>
      <w:r w:rsidR="00787161" w:rsidRPr="004D015A">
        <w:rPr>
          <w:rFonts w:ascii="Arial" w:hAnsi="Arial" w:cs="Arial"/>
          <w:szCs w:val="20"/>
        </w:rPr>
        <w:t xml:space="preserve">t die WHO als ein Kriterium, um </w:t>
      </w:r>
      <w:r w:rsidR="00AE7538" w:rsidRPr="004D015A">
        <w:rPr>
          <w:rFonts w:ascii="Arial" w:hAnsi="Arial" w:cs="Arial"/>
          <w:szCs w:val="20"/>
        </w:rPr>
        <w:t>eine ausreichende Jodversorgung der Bevölkerung zu dokumentieren.</w:t>
      </w:r>
    </w:p>
    <w:p w:rsidR="00773F11" w:rsidRPr="004D015A" w:rsidRDefault="00773F11" w:rsidP="00395BA2">
      <w:pPr>
        <w:spacing w:after="0" w:line="360" w:lineRule="exact"/>
        <w:ind w:right="567"/>
        <w:jc w:val="both"/>
        <w:rPr>
          <w:rFonts w:ascii="Arial" w:hAnsi="Arial" w:cs="Arial"/>
          <w:szCs w:val="20"/>
        </w:rPr>
      </w:pPr>
    </w:p>
    <w:p w:rsidR="00F11BCA" w:rsidRDefault="00F11BCA">
      <w:pPr>
        <w:rPr>
          <w:rFonts w:ascii="Arial" w:hAnsi="Arial" w:cs="Arial"/>
          <w:b/>
          <w:szCs w:val="20"/>
        </w:rPr>
      </w:pPr>
      <w:r>
        <w:rPr>
          <w:rFonts w:ascii="Arial" w:hAnsi="Arial" w:cs="Arial"/>
          <w:b/>
          <w:szCs w:val="20"/>
        </w:rPr>
        <w:br w:type="page"/>
      </w:r>
    </w:p>
    <w:p w:rsidR="00AE7538" w:rsidRPr="00395BA2" w:rsidRDefault="00773F11" w:rsidP="00DD725C">
      <w:pPr>
        <w:spacing w:line="360" w:lineRule="exact"/>
        <w:ind w:right="567"/>
        <w:jc w:val="both"/>
        <w:rPr>
          <w:rFonts w:ascii="Arial" w:hAnsi="Arial" w:cs="Arial"/>
          <w:b/>
          <w:szCs w:val="20"/>
        </w:rPr>
      </w:pPr>
      <w:r w:rsidRPr="00395BA2">
        <w:rPr>
          <w:rFonts w:ascii="Arial" w:hAnsi="Arial" w:cs="Arial"/>
          <w:b/>
          <w:szCs w:val="20"/>
        </w:rPr>
        <w:lastRenderedPageBreak/>
        <w:t>Schlussfolgerung</w:t>
      </w:r>
    </w:p>
    <w:p w:rsidR="00395BA2" w:rsidRDefault="00AA56E3" w:rsidP="00395BA2">
      <w:pPr>
        <w:spacing w:after="0" w:line="360" w:lineRule="exact"/>
        <w:ind w:right="567"/>
        <w:jc w:val="both"/>
        <w:rPr>
          <w:rFonts w:ascii="Arial" w:hAnsi="Arial" w:cs="Arial"/>
          <w:szCs w:val="20"/>
        </w:rPr>
      </w:pPr>
      <w:r w:rsidRPr="004D015A">
        <w:rPr>
          <w:rFonts w:ascii="Arial" w:hAnsi="Arial" w:cs="Arial"/>
          <w:szCs w:val="20"/>
        </w:rPr>
        <w:t xml:space="preserve">Zwar sind </w:t>
      </w:r>
      <w:r w:rsidR="009001B5" w:rsidRPr="004D015A">
        <w:rPr>
          <w:rFonts w:ascii="Arial" w:hAnsi="Arial" w:cs="Arial"/>
          <w:szCs w:val="20"/>
        </w:rPr>
        <w:t>Schilddrüsenvergrößerungen</w:t>
      </w:r>
      <w:r w:rsidR="00773F11" w:rsidRPr="004D015A">
        <w:rPr>
          <w:rFonts w:ascii="Arial" w:hAnsi="Arial" w:cs="Arial"/>
          <w:szCs w:val="20"/>
        </w:rPr>
        <w:t xml:space="preserve"> bei Kindern selten geworden, was einen großen Erfolg der Salz- und </w:t>
      </w:r>
      <w:proofErr w:type="spellStart"/>
      <w:r w:rsidRPr="004D015A">
        <w:rPr>
          <w:rFonts w:ascii="Arial" w:hAnsi="Arial" w:cs="Arial"/>
          <w:szCs w:val="20"/>
        </w:rPr>
        <w:t>Futtermitteljodierung</w:t>
      </w:r>
      <w:proofErr w:type="spellEnd"/>
      <w:r w:rsidRPr="004D015A">
        <w:rPr>
          <w:rFonts w:ascii="Arial" w:hAnsi="Arial" w:cs="Arial"/>
          <w:szCs w:val="20"/>
        </w:rPr>
        <w:t xml:space="preserve"> darstellt.</w:t>
      </w:r>
      <w:r w:rsidR="00773F11" w:rsidRPr="004D015A">
        <w:rPr>
          <w:rFonts w:ascii="Arial" w:hAnsi="Arial" w:cs="Arial"/>
          <w:szCs w:val="20"/>
        </w:rPr>
        <w:t xml:space="preserve"> </w:t>
      </w:r>
      <w:r w:rsidRPr="004D015A">
        <w:rPr>
          <w:rFonts w:ascii="Arial" w:hAnsi="Arial" w:cs="Arial"/>
          <w:szCs w:val="20"/>
        </w:rPr>
        <w:t>Dennoch weisen die aktuellen Studiendaten darauf</w:t>
      </w:r>
      <w:r w:rsidR="00523E20">
        <w:rPr>
          <w:rFonts w:ascii="Arial" w:hAnsi="Arial" w:cs="Arial"/>
          <w:szCs w:val="20"/>
        </w:rPr>
        <w:t xml:space="preserve"> </w:t>
      </w:r>
      <w:r w:rsidRPr="004D015A">
        <w:rPr>
          <w:rFonts w:ascii="Arial" w:hAnsi="Arial" w:cs="Arial"/>
          <w:szCs w:val="20"/>
        </w:rPr>
        <w:t xml:space="preserve">hin, dass sich Deutschland wieder </w:t>
      </w:r>
      <w:r w:rsidR="009001B5" w:rsidRPr="004D015A">
        <w:rPr>
          <w:rFonts w:ascii="Arial" w:hAnsi="Arial" w:cs="Arial"/>
          <w:szCs w:val="20"/>
        </w:rPr>
        <w:t>in einem milden Jodmangel</w:t>
      </w:r>
      <w:r w:rsidRPr="004D015A">
        <w:rPr>
          <w:rFonts w:ascii="Arial" w:hAnsi="Arial" w:cs="Arial"/>
          <w:szCs w:val="20"/>
        </w:rPr>
        <w:t xml:space="preserve"> befinde</w:t>
      </w:r>
      <w:r w:rsidR="00523E20">
        <w:rPr>
          <w:rFonts w:ascii="Arial" w:hAnsi="Arial" w:cs="Arial"/>
          <w:szCs w:val="20"/>
        </w:rPr>
        <w:t>t</w:t>
      </w:r>
      <w:r w:rsidRPr="004D015A">
        <w:rPr>
          <w:rFonts w:ascii="Arial" w:hAnsi="Arial" w:cs="Arial"/>
          <w:szCs w:val="20"/>
        </w:rPr>
        <w:t>.</w:t>
      </w:r>
      <w:r w:rsidR="00773F11" w:rsidRPr="004D015A">
        <w:rPr>
          <w:rFonts w:ascii="Arial" w:hAnsi="Arial" w:cs="Arial"/>
          <w:szCs w:val="20"/>
        </w:rPr>
        <w:t xml:space="preserve"> </w:t>
      </w:r>
      <w:r w:rsidRPr="004D015A">
        <w:rPr>
          <w:rFonts w:ascii="Arial" w:hAnsi="Arial" w:cs="Arial"/>
          <w:szCs w:val="20"/>
        </w:rPr>
        <w:t>Besonders b</w:t>
      </w:r>
      <w:r w:rsidR="00773F11" w:rsidRPr="004D015A">
        <w:rPr>
          <w:rFonts w:ascii="Arial" w:hAnsi="Arial" w:cs="Arial"/>
          <w:szCs w:val="20"/>
        </w:rPr>
        <w:t xml:space="preserve">eunruhigend ist der rückläufige Trend vor dem Hintergrund, dass </w:t>
      </w:r>
      <w:r w:rsidR="00523E20">
        <w:rPr>
          <w:rFonts w:ascii="Arial" w:hAnsi="Arial" w:cs="Arial"/>
          <w:szCs w:val="20"/>
        </w:rPr>
        <w:t>die Salzzufuhr in Deutschland größtenteils aus Lebensmitteln ohne Jodsalz erfolgt</w:t>
      </w:r>
      <w:r w:rsidR="00773F11" w:rsidRPr="004D015A">
        <w:rPr>
          <w:rFonts w:ascii="Arial" w:hAnsi="Arial" w:cs="Arial"/>
          <w:szCs w:val="20"/>
        </w:rPr>
        <w:t>.</w:t>
      </w:r>
      <w:r w:rsidR="00523E20">
        <w:rPr>
          <w:rFonts w:ascii="Arial" w:hAnsi="Arial" w:cs="Arial"/>
          <w:szCs w:val="20"/>
        </w:rPr>
        <w:t xml:space="preserve"> Dabei könnten </w:t>
      </w:r>
      <w:r w:rsidR="00CC7536">
        <w:rPr>
          <w:rFonts w:ascii="Arial" w:hAnsi="Arial" w:cs="Arial"/>
          <w:szCs w:val="20"/>
        </w:rPr>
        <w:t xml:space="preserve">bereits </w:t>
      </w:r>
      <w:r w:rsidR="00523E20">
        <w:rPr>
          <w:rFonts w:ascii="Arial" w:hAnsi="Arial" w:cs="Arial"/>
          <w:szCs w:val="20"/>
        </w:rPr>
        <w:t xml:space="preserve">50 Prozent des Jodbedarfs aus der </w:t>
      </w:r>
      <w:r w:rsidR="00CC7536">
        <w:rPr>
          <w:rFonts w:ascii="Arial" w:hAnsi="Arial" w:cs="Arial"/>
          <w:szCs w:val="20"/>
        </w:rPr>
        <w:t xml:space="preserve">empfohlenen Salzzufuhr von fünf bis sechs Gramm pro Tag gedeckt werden, wenn hierfür Jodsalz zum Einsatz käme. </w:t>
      </w:r>
      <w:r w:rsidR="00773F11" w:rsidRPr="004D015A">
        <w:rPr>
          <w:rFonts w:ascii="Arial" w:hAnsi="Arial" w:cs="Arial"/>
          <w:szCs w:val="20"/>
        </w:rPr>
        <w:t xml:space="preserve"> </w:t>
      </w:r>
    </w:p>
    <w:p w:rsidR="00395BA2" w:rsidRDefault="00395BA2" w:rsidP="00395BA2">
      <w:pPr>
        <w:spacing w:after="0" w:line="360" w:lineRule="exact"/>
        <w:ind w:right="567"/>
        <w:jc w:val="both"/>
        <w:rPr>
          <w:rFonts w:ascii="Arial" w:hAnsi="Arial" w:cs="Arial"/>
          <w:szCs w:val="20"/>
        </w:rPr>
      </w:pPr>
    </w:p>
    <w:p w:rsidR="0099372C" w:rsidRDefault="00773F11" w:rsidP="00395BA2">
      <w:pPr>
        <w:spacing w:after="0" w:line="360" w:lineRule="exact"/>
        <w:ind w:right="567"/>
        <w:jc w:val="both"/>
        <w:rPr>
          <w:rFonts w:ascii="Arial" w:hAnsi="Arial" w:cs="Arial"/>
          <w:szCs w:val="20"/>
        </w:rPr>
      </w:pPr>
      <w:r w:rsidRPr="004D015A">
        <w:rPr>
          <w:rFonts w:ascii="Arial" w:hAnsi="Arial" w:cs="Arial"/>
          <w:szCs w:val="20"/>
        </w:rPr>
        <w:t xml:space="preserve">Um </w:t>
      </w:r>
      <w:r w:rsidR="0099372C" w:rsidRPr="004D015A">
        <w:rPr>
          <w:rFonts w:ascii="Arial" w:hAnsi="Arial" w:cs="Arial"/>
          <w:szCs w:val="20"/>
        </w:rPr>
        <w:t xml:space="preserve">dem Rückgang in der Jodversorgung entgegenzuwirken, </w:t>
      </w:r>
      <w:r w:rsidR="008252FB" w:rsidRPr="004D015A">
        <w:rPr>
          <w:rFonts w:ascii="Arial" w:hAnsi="Arial" w:cs="Arial"/>
          <w:szCs w:val="20"/>
        </w:rPr>
        <w:t>fordert der Arbeitskreis Jodmangel e.V.</w:t>
      </w:r>
      <w:r w:rsidR="0099372C" w:rsidRPr="004D015A">
        <w:rPr>
          <w:rFonts w:ascii="Arial" w:hAnsi="Arial" w:cs="Arial"/>
          <w:szCs w:val="20"/>
        </w:rPr>
        <w:t>:</w:t>
      </w:r>
    </w:p>
    <w:p w:rsidR="00395BA2" w:rsidRPr="004D015A" w:rsidRDefault="00395BA2" w:rsidP="00395BA2">
      <w:pPr>
        <w:spacing w:after="0" w:line="360" w:lineRule="exact"/>
        <w:ind w:right="567"/>
        <w:jc w:val="both"/>
        <w:rPr>
          <w:rFonts w:ascii="Arial" w:hAnsi="Arial" w:cs="Arial"/>
          <w:szCs w:val="20"/>
        </w:rPr>
      </w:pPr>
    </w:p>
    <w:p w:rsidR="00857530" w:rsidRPr="00484544" w:rsidRDefault="00857530" w:rsidP="00484544">
      <w:pPr>
        <w:pStyle w:val="Listenabsatz"/>
        <w:numPr>
          <w:ilvl w:val="0"/>
          <w:numId w:val="10"/>
        </w:numPr>
        <w:spacing w:after="0" w:line="360" w:lineRule="exact"/>
        <w:ind w:left="284" w:right="567"/>
        <w:jc w:val="both"/>
        <w:rPr>
          <w:rFonts w:ascii="Arial" w:hAnsi="Arial" w:cs="Arial"/>
          <w:szCs w:val="20"/>
        </w:rPr>
      </w:pPr>
      <w:r w:rsidRPr="00484544">
        <w:rPr>
          <w:rFonts w:ascii="Arial" w:hAnsi="Arial" w:cs="Arial"/>
          <w:szCs w:val="20"/>
        </w:rPr>
        <w:t>Für Lebensmittelhandwerk und die Lebensmittelindustrie sollte gelten: Wenn Salz, dann Jodsalz!</w:t>
      </w:r>
    </w:p>
    <w:p w:rsidR="00857530" w:rsidRPr="00484544" w:rsidRDefault="00857530" w:rsidP="00484544">
      <w:pPr>
        <w:pStyle w:val="Listenabsatz"/>
        <w:numPr>
          <w:ilvl w:val="0"/>
          <w:numId w:val="10"/>
        </w:numPr>
        <w:spacing w:after="0" w:line="360" w:lineRule="exact"/>
        <w:ind w:left="284" w:right="567"/>
        <w:jc w:val="both"/>
        <w:rPr>
          <w:rFonts w:ascii="Arial" w:hAnsi="Arial" w:cs="Arial"/>
          <w:szCs w:val="20"/>
        </w:rPr>
      </w:pPr>
      <w:r w:rsidRPr="00484544">
        <w:rPr>
          <w:rFonts w:ascii="Arial" w:hAnsi="Arial" w:cs="Arial"/>
          <w:szCs w:val="20"/>
        </w:rPr>
        <w:t xml:space="preserve">Eine Erhöhung der Jodkonzentration </w:t>
      </w:r>
      <w:r w:rsidR="00484544" w:rsidRPr="00484544">
        <w:rPr>
          <w:rFonts w:ascii="Arial" w:hAnsi="Arial" w:cs="Arial"/>
          <w:szCs w:val="20"/>
        </w:rPr>
        <w:t>von derzeit 20</w:t>
      </w:r>
      <w:r w:rsidR="00395BA2" w:rsidRPr="00484544">
        <w:rPr>
          <w:rFonts w:ascii="Arial" w:hAnsi="Arial" w:cs="Arial"/>
          <w:szCs w:val="20"/>
        </w:rPr>
        <w:t xml:space="preserve"> </w:t>
      </w:r>
      <w:r w:rsidRPr="00484544">
        <w:rPr>
          <w:rFonts w:ascii="Arial" w:hAnsi="Arial" w:cs="Arial"/>
          <w:szCs w:val="20"/>
        </w:rPr>
        <w:t xml:space="preserve">auf 25 Mikrogramm </w:t>
      </w:r>
      <w:r w:rsidR="00395BA2" w:rsidRPr="00484544">
        <w:rPr>
          <w:rFonts w:ascii="Arial" w:hAnsi="Arial" w:cs="Arial"/>
          <w:szCs w:val="20"/>
        </w:rPr>
        <w:t xml:space="preserve">Jod </w:t>
      </w:r>
      <w:r w:rsidRPr="00484544">
        <w:rPr>
          <w:rFonts w:ascii="Arial" w:hAnsi="Arial" w:cs="Arial"/>
          <w:szCs w:val="20"/>
        </w:rPr>
        <w:t>pro Gramm Salz im Jodsalz wie in der Schweiz kann das eindeutige Jodmangelrisiko deutlich senken – nicht nur das von Kindern, sondern in allen Altersgruppen.</w:t>
      </w:r>
      <w:r w:rsidR="00395BA2" w:rsidRPr="00484544">
        <w:rPr>
          <w:rFonts w:ascii="Arial" w:hAnsi="Arial" w:cs="Arial"/>
          <w:szCs w:val="20"/>
        </w:rPr>
        <w:t xml:space="preserve"> </w:t>
      </w:r>
    </w:p>
    <w:p w:rsidR="00857530" w:rsidRPr="00484544" w:rsidRDefault="00857530" w:rsidP="00484544">
      <w:pPr>
        <w:pStyle w:val="Listenabsatz"/>
        <w:numPr>
          <w:ilvl w:val="0"/>
          <w:numId w:val="10"/>
        </w:numPr>
        <w:spacing w:after="0" w:line="360" w:lineRule="exact"/>
        <w:ind w:left="284" w:right="567"/>
        <w:jc w:val="both"/>
        <w:rPr>
          <w:rFonts w:ascii="Arial" w:hAnsi="Arial" w:cs="Arial"/>
          <w:szCs w:val="20"/>
        </w:rPr>
      </w:pPr>
      <w:r w:rsidRPr="00484544">
        <w:rPr>
          <w:rFonts w:ascii="Arial" w:hAnsi="Arial" w:cs="Arial"/>
          <w:szCs w:val="20"/>
        </w:rPr>
        <w:t>Intensivere Aufklärungsarbeit auf gesellschaftlicher und politischer Ebene.</w:t>
      </w:r>
    </w:p>
    <w:p w:rsidR="00D025D6" w:rsidRPr="004D015A" w:rsidRDefault="00D025D6" w:rsidP="00395BA2">
      <w:pPr>
        <w:spacing w:after="0" w:line="360" w:lineRule="exact"/>
        <w:ind w:right="567"/>
        <w:jc w:val="both"/>
        <w:rPr>
          <w:rFonts w:ascii="Arial" w:hAnsi="Arial" w:cs="Arial"/>
          <w:szCs w:val="20"/>
        </w:rPr>
      </w:pPr>
    </w:p>
    <w:p w:rsidR="00DD725C" w:rsidRDefault="00F01C84" w:rsidP="00484544">
      <w:pPr>
        <w:spacing w:after="0" w:line="360" w:lineRule="exact"/>
        <w:ind w:right="567"/>
        <w:jc w:val="both"/>
        <w:rPr>
          <w:rFonts w:ascii="Arial" w:hAnsi="Arial" w:cs="Arial"/>
          <w:b/>
          <w:i/>
          <w:szCs w:val="20"/>
        </w:rPr>
      </w:pPr>
      <w:r w:rsidRPr="005A5F8B">
        <w:rPr>
          <w:rFonts w:ascii="Arial" w:hAnsi="Arial" w:cs="Arial"/>
          <w:b/>
          <w:i/>
          <w:szCs w:val="20"/>
        </w:rPr>
        <w:t xml:space="preserve">Langfassung: </w:t>
      </w:r>
      <w:r w:rsidR="005A5F8B">
        <w:rPr>
          <w:rFonts w:ascii="Arial" w:hAnsi="Arial" w:cs="Arial"/>
          <w:b/>
          <w:i/>
          <w:szCs w:val="20"/>
        </w:rPr>
        <w:t>7.492</w:t>
      </w:r>
      <w:r w:rsidR="00137353" w:rsidRPr="005A5F8B">
        <w:rPr>
          <w:rFonts w:ascii="Arial" w:hAnsi="Arial" w:cs="Arial"/>
          <w:b/>
          <w:i/>
          <w:szCs w:val="20"/>
        </w:rPr>
        <w:t xml:space="preserve"> </w:t>
      </w:r>
      <w:r w:rsidR="00C84874" w:rsidRPr="005A5F8B">
        <w:rPr>
          <w:rFonts w:ascii="Arial" w:hAnsi="Arial" w:cs="Arial"/>
          <w:b/>
          <w:i/>
          <w:szCs w:val="20"/>
        </w:rPr>
        <w:t>Zeichen inkl. Leerzeichen</w:t>
      </w:r>
    </w:p>
    <w:p w:rsidR="004F21E1" w:rsidRDefault="004F21E1" w:rsidP="00484544">
      <w:pPr>
        <w:spacing w:after="0" w:line="360" w:lineRule="exact"/>
        <w:ind w:right="567"/>
        <w:jc w:val="both"/>
        <w:rPr>
          <w:rFonts w:ascii="Arial" w:hAnsi="Arial" w:cs="Arial"/>
          <w:b/>
          <w:i/>
          <w:szCs w:val="20"/>
        </w:rPr>
      </w:pPr>
    </w:p>
    <w:tbl>
      <w:tblPr>
        <w:tblStyle w:val="Tabellenraster"/>
        <w:tblW w:w="0" w:type="auto"/>
        <w:tblLook w:val="04A0" w:firstRow="1" w:lastRow="0" w:firstColumn="1" w:lastColumn="0" w:noHBand="0" w:noVBand="1"/>
      </w:tblPr>
      <w:tblGrid>
        <w:gridCol w:w="3936"/>
        <w:gridCol w:w="3827"/>
      </w:tblGrid>
      <w:tr w:rsidR="004F21E1" w:rsidRPr="00CC7536" w:rsidTr="00D35A59">
        <w:tc>
          <w:tcPr>
            <w:tcW w:w="7763" w:type="dxa"/>
            <w:gridSpan w:val="2"/>
          </w:tcPr>
          <w:p w:rsidR="004F21E1" w:rsidRPr="00CC7536" w:rsidRDefault="004F21E1" w:rsidP="00D35A59">
            <w:pPr>
              <w:spacing w:before="60" w:after="60"/>
              <w:rPr>
                <w:rFonts w:ascii="Arial" w:eastAsia="Calibri" w:hAnsi="Arial"/>
                <w:sz w:val="18"/>
              </w:rPr>
            </w:pPr>
            <w:r>
              <w:rPr>
                <w:rFonts w:ascii="Arial" w:eastAsia="Calibri" w:hAnsi="Arial"/>
                <w:b/>
                <w:sz w:val="18"/>
              </w:rPr>
              <w:t>Tabelle 1</w:t>
            </w:r>
            <w:r w:rsidRPr="005A5F8B">
              <w:rPr>
                <w:rFonts w:ascii="Arial" w:eastAsia="Calibri" w:hAnsi="Arial"/>
                <w:b/>
                <w:sz w:val="18"/>
              </w:rPr>
              <w:t>:</w:t>
            </w:r>
            <w:r w:rsidRPr="00CC7536">
              <w:rPr>
                <w:rFonts w:ascii="Arial" w:eastAsia="Calibri" w:hAnsi="Arial"/>
                <w:sz w:val="18"/>
              </w:rPr>
              <w:t xml:space="preserve"> WHO-Kriterien zur Charakterisierung des Jodstatus mittels Messung der Jodkonzentration in Spontanurinen – anwendbar auf den Populationsmedian</w:t>
            </w:r>
          </w:p>
        </w:tc>
      </w:tr>
      <w:tr w:rsidR="004F21E1" w:rsidRPr="00CC7536" w:rsidTr="00D35A59">
        <w:tc>
          <w:tcPr>
            <w:tcW w:w="3936" w:type="dxa"/>
          </w:tcPr>
          <w:p w:rsidR="004F21E1" w:rsidRPr="00CC7536" w:rsidRDefault="004F21E1" w:rsidP="00D35A59">
            <w:pPr>
              <w:spacing w:before="60" w:after="60"/>
              <w:jc w:val="center"/>
              <w:rPr>
                <w:rFonts w:ascii="Arial" w:eastAsia="Calibri" w:hAnsi="Arial"/>
                <w:b/>
              </w:rPr>
            </w:pPr>
            <w:r w:rsidRPr="00CC7536">
              <w:rPr>
                <w:rFonts w:ascii="Arial" w:eastAsia="Calibri" w:hAnsi="Arial"/>
                <w:b/>
              </w:rPr>
              <w:t>Mediane Jodkonzentration im Urin (µg/l)</w:t>
            </w:r>
          </w:p>
        </w:tc>
        <w:tc>
          <w:tcPr>
            <w:tcW w:w="3827" w:type="dxa"/>
          </w:tcPr>
          <w:p w:rsidR="004F21E1" w:rsidRPr="00CC7536" w:rsidRDefault="004F21E1" w:rsidP="00D35A59">
            <w:pPr>
              <w:spacing w:before="60" w:after="60"/>
              <w:jc w:val="center"/>
              <w:rPr>
                <w:rFonts w:ascii="Arial" w:eastAsia="Calibri" w:hAnsi="Arial"/>
                <w:b/>
              </w:rPr>
            </w:pPr>
            <w:r w:rsidRPr="00CC7536">
              <w:rPr>
                <w:rFonts w:ascii="Arial" w:eastAsia="Calibri" w:hAnsi="Arial"/>
                <w:b/>
              </w:rPr>
              <w:t>Jodstatus</w:t>
            </w:r>
          </w:p>
        </w:tc>
      </w:tr>
      <w:tr w:rsidR="004F21E1" w:rsidRPr="00CC7536" w:rsidTr="00D35A59">
        <w:tc>
          <w:tcPr>
            <w:tcW w:w="3936"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&lt;20</w:t>
            </w:r>
          </w:p>
        </w:tc>
        <w:tc>
          <w:tcPr>
            <w:tcW w:w="3827"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schwerer Jodmangel</w:t>
            </w:r>
          </w:p>
        </w:tc>
      </w:tr>
      <w:tr w:rsidR="004F21E1" w:rsidRPr="00CC7536" w:rsidTr="00D35A59">
        <w:tc>
          <w:tcPr>
            <w:tcW w:w="3936"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20-49</w:t>
            </w:r>
          </w:p>
        </w:tc>
        <w:tc>
          <w:tcPr>
            <w:tcW w:w="3827"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moderater Jodmangel</w:t>
            </w:r>
          </w:p>
        </w:tc>
      </w:tr>
      <w:tr w:rsidR="004F21E1" w:rsidRPr="00CC7536" w:rsidTr="00D35A59">
        <w:tc>
          <w:tcPr>
            <w:tcW w:w="3936"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50-99</w:t>
            </w:r>
          </w:p>
        </w:tc>
        <w:tc>
          <w:tcPr>
            <w:tcW w:w="3827"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milder Jodmangel</w:t>
            </w:r>
          </w:p>
        </w:tc>
      </w:tr>
      <w:tr w:rsidR="004F21E1" w:rsidRPr="00CC7536" w:rsidTr="00D35A59">
        <w:tc>
          <w:tcPr>
            <w:tcW w:w="3936"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100-199</w:t>
            </w:r>
          </w:p>
        </w:tc>
        <w:tc>
          <w:tcPr>
            <w:tcW w:w="3827"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ausreichend/optimal</w:t>
            </w:r>
          </w:p>
        </w:tc>
      </w:tr>
      <w:tr w:rsidR="004F21E1" w:rsidRPr="00CC7536" w:rsidTr="00D35A59">
        <w:tc>
          <w:tcPr>
            <w:tcW w:w="3936"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200-299</w:t>
            </w:r>
          </w:p>
        </w:tc>
        <w:tc>
          <w:tcPr>
            <w:tcW w:w="3827"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mehr als ausreichend</w:t>
            </w:r>
          </w:p>
        </w:tc>
      </w:tr>
      <w:tr w:rsidR="004F21E1" w:rsidRPr="00CC7536" w:rsidTr="00D35A59">
        <w:tc>
          <w:tcPr>
            <w:tcW w:w="3936"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&gt;300</w:t>
            </w:r>
          </w:p>
        </w:tc>
        <w:tc>
          <w:tcPr>
            <w:tcW w:w="3827" w:type="dxa"/>
          </w:tcPr>
          <w:p w:rsidR="004F21E1" w:rsidRPr="00CC7536" w:rsidRDefault="004F21E1" w:rsidP="00D35A59">
            <w:pPr>
              <w:spacing w:before="60" w:after="60"/>
              <w:jc w:val="center"/>
              <w:rPr>
                <w:rFonts w:ascii="Arial" w:eastAsia="Calibri" w:hAnsi="Arial"/>
              </w:rPr>
            </w:pPr>
            <w:r w:rsidRPr="00CC7536">
              <w:rPr>
                <w:rFonts w:ascii="Arial" w:eastAsia="Calibri" w:hAnsi="Arial"/>
              </w:rPr>
              <w:t>übermäßig</w:t>
            </w:r>
          </w:p>
        </w:tc>
      </w:tr>
      <w:tr w:rsidR="004F21E1" w:rsidRPr="00560006" w:rsidTr="00D35A59">
        <w:tc>
          <w:tcPr>
            <w:tcW w:w="7763" w:type="dxa"/>
            <w:gridSpan w:val="2"/>
          </w:tcPr>
          <w:p w:rsidR="004F21E1" w:rsidRPr="006001EF" w:rsidRDefault="004F21E1" w:rsidP="00D35A59">
            <w:pPr>
              <w:spacing w:before="60" w:after="60"/>
              <w:rPr>
                <w:rFonts w:ascii="Arial" w:eastAsia="Calibri" w:hAnsi="Arial"/>
                <w:lang w:val="en-US"/>
              </w:rPr>
            </w:pPr>
            <w:r w:rsidRPr="00CC7536">
              <w:rPr>
                <w:rFonts w:ascii="Arial" w:eastAsia="Calibri" w:hAnsi="Arial"/>
                <w:sz w:val="18"/>
              </w:rPr>
              <w:t xml:space="preserve">Quelle: </w:t>
            </w:r>
            <w:proofErr w:type="spellStart"/>
            <w:r w:rsidRPr="00CC7536">
              <w:rPr>
                <w:rFonts w:ascii="Arial" w:eastAsia="Calibri" w:hAnsi="Arial"/>
                <w:sz w:val="18"/>
              </w:rPr>
              <w:t>Johner</w:t>
            </w:r>
            <w:proofErr w:type="spellEnd"/>
            <w:r w:rsidRPr="00CC7536">
              <w:rPr>
                <w:rFonts w:ascii="Arial" w:eastAsia="Calibri" w:hAnsi="Arial"/>
                <w:sz w:val="18"/>
              </w:rPr>
              <w:t xml:space="preserve"> S.A., Thamm M., Schmitz R. et al. </w:t>
            </w:r>
            <w:r w:rsidRPr="00CC7536">
              <w:rPr>
                <w:rFonts w:ascii="Arial" w:eastAsia="Calibri" w:hAnsi="Arial"/>
                <w:sz w:val="18"/>
                <w:lang w:val="en-US"/>
              </w:rPr>
              <w:t xml:space="preserve">(2016) Examination of iodine status in the German population: an example for methodological pitfalls oft he current approach of iodine status assessment. </w:t>
            </w:r>
            <w:proofErr w:type="spellStart"/>
            <w:r w:rsidRPr="006001EF">
              <w:rPr>
                <w:rFonts w:ascii="Arial" w:eastAsia="Calibri" w:hAnsi="Arial"/>
                <w:sz w:val="18"/>
                <w:lang w:val="en-US"/>
              </w:rPr>
              <w:t>Eur</w:t>
            </w:r>
            <w:proofErr w:type="spellEnd"/>
            <w:r w:rsidRPr="006001EF">
              <w:rPr>
                <w:rFonts w:ascii="Arial" w:eastAsia="Calibri" w:hAnsi="Arial"/>
                <w:sz w:val="18"/>
                <w:lang w:val="en-US"/>
              </w:rPr>
              <w:t xml:space="preserve"> J </w:t>
            </w:r>
            <w:proofErr w:type="spellStart"/>
            <w:r w:rsidRPr="006001EF">
              <w:rPr>
                <w:rFonts w:ascii="Arial" w:eastAsia="Calibri" w:hAnsi="Arial"/>
                <w:sz w:val="18"/>
                <w:lang w:val="en-US"/>
              </w:rPr>
              <w:t>Nutr</w:t>
            </w:r>
            <w:proofErr w:type="spellEnd"/>
            <w:r w:rsidRPr="006001EF">
              <w:rPr>
                <w:rFonts w:ascii="Arial" w:eastAsia="Calibri" w:hAnsi="Arial"/>
                <w:sz w:val="18"/>
                <w:lang w:val="en-US"/>
              </w:rPr>
              <w:t>, 55(3):1275-82</w:t>
            </w:r>
            <w:r>
              <w:rPr>
                <w:rFonts w:ascii="Arial" w:eastAsia="Calibri" w:hAnsi="Arial"/>
                <w:sz w:val="18"/>
                <w:lang w:val="en-US"/>
              </w:rPr>
              <w:t>.</w:t>
            </w:r>
          </w:p>
        </w:tc>
      </w:tr>
    </w:tbl>
    <w:p w:rsidR="00DD725C" w:rsidRDefault="00DD725C">
      <w:pPr>
        <w:rPr>
          <w:rFonts w:ascii="Arial" w:hAnsi="Arial" w:cs="Arial"/>
          <w:b/>
          <w:i/>
          <w:szCs w:val="20"/>
        </w:rPr>
      </w:pPr>
      <w:r>
        <w:rPr>
          <w:rFonts w:ascii="Arial" w:hAnsi="Arial" w:cs="Arial"/>
          <w:b/>
          <w:i/>
          <w:szCs w:val="20"/>
        </w:rPr>
        <w:br w:type="page"/>
      </w:r>
    </w:p>
    <w:p w:rsidR="00484544" w:rsidRDefault="00484544" w:rsidP="00484544">
      <w:pPr>
        <w:spacing w:after="0" w:line="360" w:lineRule="exact"/>
        <w:ind w:right="567"/>
        <w:jc w:val="both"/>
        <w:rPr>
          <w:rFonts w:ascii="Arial" w:hAnsi="Arial" w:cs="Arial"/>
          <w:b/>
          <w:szCs w:val="20"/>
        </w:rPr>
      </w:pPr>
    </w:p>
    <w:tbl>
      <w:tblPr>
        <w:tblStyle w:val="Tabellenraster"/>
        <w:tblW w:w="0" w:type="auto"/>
        <w:tblLook w:val="04A0" w:firstRow="1" w:lastRow="0" w:firstColumn="1" w:lastColumn="0" w:noHBand="0" w:noVBand="1"/>
      </w:tblPr>
      <w:tblGrid>
        <w:gridCol w:w="1691"/>
        <w:gridCol w:w="2907"/>
        <w:gridCol w:w="156"/>
        <w:gridCol w:w="2840"/>
      </w:tblGrid>
      <w:tr w:rsidR="00CC7536" w:rsidRPr="00CC7536" w:rsidTr="003A49A4">
        <w:tc>
          <w:tcPr>
            <w:tcW w:w="7594" w:type="dxa"/>
            <w:gridSpan w:val="4"/>
          </w:tcPr>
          <w:p w:rsidR="00CC7536" w:rsidRPr="00CC7536" w:rsidRDefault="00BB5928" w:rsidP="00CC7536">
            <w:pPr>
              <w:spacing w:before="60" w:after="60"/>
              <w:rPr>
                <w:rFonts w:ascii="Arial" w:eastAsia="Calibri" w:hAnsi="Arial"/>
                <w:sz w:val="18"/>
              </w:rPr>
            </w:pPr>
            <w:r>
              <w:rPr>
                <w:rFonts w:ascii="Arial" w:eastAsia="Calibri" w:hAnsi="Arial"/>
                <w:b/>
                <w:sz w:val="18"/>
              </w:rPr>
              <w:t>Tabelle 2</w:t>
            </w:r>
            <w:r w:rsidR="00CC7536" w:rsidRPr="005A5F8B">
              <w:rPr>
                <w:rFonts w:ascii="Arial" w:eastAsia="Calibri" w:hAnsi="Arial"/>
                <w:b/>
                <w:sz w:val="18"/>
              </w:rPr>
              <w:t>:</w:t>
            </w:r>
            <w:r w:rsidR="00CC7536" w:rsidRPr="00CC7536">
              <w:rPr>
                <w:rFonts w:ascii="Arial" w:eastAsia="Calibri" w:hAnsi="Arial"/>
                <w:sz w:val="18"/>
              </w:rPr>
              <w:t xml:space="preserve"> </w:t>
            </w:r>
            <w:r w:rsidR="00560006" w:rsidRPr="00560006">
              <w:rPr>
                <w:rFonts w:ascii="Arial" w:eastAsia="Calibri" w:hAnsi="Arial"/>
                <w:sz w:val="18"/>
              </w:rPr>
              <w:t>Altersspezifische Empfehlungen für die tägliche Jodzufuhr der Deutschen Gesellschaft für Ernährung</w:t>
            </w:r>
          </w:p>
        </w:tc>
      </w:tr>
      <w:tr w:rsidR="00CC7536" w:rsidRPr="00CC7536" w:rsidTr="003A49A4">
        <w:tc>
          <w:tcPr>
            <w:tcW w:w="1691" w:type="dxa"/>
          </w:tcPr>
          <w:p w:rsidR="00CC7536" w:rsidRPr="00CC7536" w:rsidRDefault="00CC7536" w:rsidP="00CC7536">
            <w:pPr>
              <w:spacing w:before="60" w:after="60"/>
              <w:jc w:val="center"/>
              <w:rPr>
                <w:rFonts w:ascii="Arial" w:eastAsia="Calibri" w:hAnsi="Arial"/>
                <w:b/>
              </w:rPr>
            </w:pPr>
            <w:r w:rsidRPr="00CC7536">
              <w:rPr>
                <w:rFonts w:ascii="Arial" w:eastAsia="Calibri" w:hAnsi="Arial"/>
                <w:b/>
              </w:rPr>
              <w:t>Alter</w:t>
            </w:r>
          </w:p>
        </w:tc>
        <w:tc>
          <w:tcPr>
            <w:tcW w:w="3063" w:type="dxa"/>
            <w:gridSpan w:val="2"/>
          </w:tcPr>
          <w:p w:rsidR="00CC7536" w:rsidRPr="00CC7536" w:rsidRDefault="00CC7536" w:rsidP="00CC7536">
            <w:pPr>
              <w:spacing w:before="60" w:after="60"/>
              <w:jc w:val="center"/>
              <w:rPr>
                <w:rFonts w:ascii="Arial" w:eastAsia="Calibri" w:hAnsi="Arial"/>
                <w:b/>
              </w:rPr>
            </w:pPr>
            <w:r w:rsidRPr="00CC7536">
              <w:rPr>
                <w:rFonts w:ascii="Arial" w:eastAsia="Calibri" w:hAnsi="Arial"/>
                <w:b/>
              </w:rPr>
              <w:t xml:space="preserve">Jod Deutschland, Österreich   </w:t>
            </w:r>
          </w:p>
          <w:p w:rsidR="00CC7536" w:rsidRPr="00CC7536" w:rsidRDefault="00CC7536" w:rsidP="00CC7536">
            <w:pPr>
              <w:tabs>
                <w:tab w:val="left" w:pos="630"/>
                <w:tab w:val="center" w:pos="1345"/>
              </w:tabs>
              <w:spacing w:before="60" w:after="60"/>
              <w:rPr>
                <w:rFonts w:ascii="Arial" w:eastAsia="Calibri" w:hAnsi="Arial"/>
                <w:b/>
              </w:rPr>
            </w:pPr>
            <w:r w:rsidRPr="00CC7536">
              <w:rPr>
                <w:rFonts w:ascii="Arial" w:eastAsia="Calibri" w:hAnsi="Arial"/>
                <w:b/>
              </w:rPr>
              <w:tab/>
            </w:r>
            <w:r w:rsidRPr="00CC7536">
              <w:rPr>
                <w:rFonts w:ascii="Arial" w:eastAsia="Calibri" w:hAnsi="Arial"/>
                <w:b/>
              </w:rPr>
              <w:tab/>
              <w:t xml:space="preserve"> (µg/Tag)</w:t>
            </w:r>
          </w:p>
        </w:tc>
        <w:tc>
          <w:tcPr>
            <w:tcW w:w="2840" w:type="dxa"/>
          </w:tcPr>
          <w:p w:rsidR="00CC7536" w:rsidRPr="00CC7536" w:rsidRDefault="00CC7536" w:rsidP="00CC7536">
            <w:pPr>
              <w:spacing w:before="60" w:after="60"/>
              <w:jc w:val="center"/>
              <w:rPr>
                <w:rFonts w:ascii="Arial" w:eastAsia="Calibri" w:hAnsi="Arial"/>
                <w:b/>
              </w:rPr>
            </w:pPr>
            <w:r w:rsidRPr="00CC7536">
              <w:rPr>
                <w:rFonts w:ascii="Arial" w:eastAsia="Calibri" w:hAnsi="Arial"/>
                <w:b/>
              </w:rPr>
              <w:t>Jodstatus WHO, Schweiz</w:t>
            </w:r>
          </w:p>
          <w:p w:rsidR="00CC7536" w:rsidRPr="00CC7536" w:rsidRDefault="00CC7536" w:rsidP="00CC7536">
            <w:pPr>
              <w:spacing w:before="60" w:after="60"/>
              <w:jc w:val="center"/>
              <w:rPr>
                <w:rFonts w:ascii="Arial" w:eastAsia="Calibri" w:hAnsi="Arial"/>
              </w:rPr>
            </w:pPr>
            <w:r w:rsidRPr="00CC7536">
              <w:rPr>
                <w:rFonts w:ascii="Arial" w:eastAsia="Calibri" w:hAnsi="Arial"/>
                <w:b/>
              </w:rPr>
              <w:t>(µg/Tag)</w:t>
            </w:r>
          </w:p>
        </w:tc>
      </w:tr>
      <w:tr w:rsidR="00CC7536" w:rsidRPr="00CC7536" w:rsidTr="003A49A4">
        <w:tc>
          <w:tcPr>
            <w:tcW w:w="7594" w:type="dxa"/>
            <w:gridSpan w:val="4"/>
          </w:tcPr>
          <w:p w:rsidR="00CC7536" w:rsidRPr="00CC7536" w:rsidRDefault="00CC7536" w:rsidP="00CC7536">
            <w:pPr>
              <w:spacing w:before="60" w:after="60"/>
              <w:rPr>
                <w:rFonts w:ascii="Arial" w:eastAsia="Calibri" w:hAnsi="Arial"/>
                <w:b/>
              </w:rPr>
            </w:pPr>
            <w:r w:rsidRPr="00CC7536">
              <w:rPr>
                <w:rFonts w:ascii="Arial" w:eastAsia="Calibri" w:hAnsi="Arial"/>
                <w:b/>
              </w:rPr>
              <w:t>Säuglinge</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 xml:space="preserve">0 bis unter 4 </w:t>
            </w:r>
            <w:proofErr w:type="spellStart"/>
            <w:r w:rsidRPr="00CC7536">
              <w:rPr>
                <w:rFonts w:ascii="Arial" w:eastAsia="Calibri" w:hAnsi="Arial"/>
              </w:rPr>
              <w:t>Monate</w:t>
            </w:r>
            <w:r w:rsidRPr="00CC7536">
              <w:rPr>
                <w:rFonts w:ascii="Arial" w:eastAsia="Calibri" w:hAnsi="Arial"/>
                <w:vertAlign w:val="superscript"/>
              </w:rPr>
              <w:t>a</w:t>
            </w:r>
            <w:proofErr w:type="spellEnd"/>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40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50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4 bis unter 12 Monate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80</w:t>
            </w:r>
          </w:p>
        </w:tc>
        <w:tc>
          <w:tcPr>
            <w:tcW w:w="2996" w:type="dxa"/>
            <w:gridSpan w:val="2"/>
          </w:tcPr>
          <w:p w:rsidR="00CC7536" w:rsidRPr="00CC7536" w:rsidRDefault="00CC7536" w:rsidP="00CC7536">
            <w:pPr>
              <w:tabs>
                <w:tab w:val="left" w:pos="1230"/>
                <w:tab w:val="center" w:pos="1390"/>
              </w:tabs>
              <w:spacing w:before="60" w:after="60"/>
              <w:jc w:val="center"/>
              <w:rPr>
                <w:rFonts w:ascii="Arial" w:eastAsia="Calibri" w:hAnsi="Arial"/>
              </w:rPr>
            </w:pPr>
            <w:r w:rsidRPr="00CC7536">
              <w:rPr>
                <w:rFonts w:ascii="Arial" w:eastAsia="Calibri" w:hAnsi="Arial"/>
              </w:rPr>
              <w:t>50</w:t>
            </w:r>
          </w:p>
        </w:tc>
      </w:tr>
      <w:tr w:rsidR="00CC7536" w:rsidRPr="00CC7536" w:rsidTr="003A49A4">
        <w:tc>
          <w:tcPr>
            <w:tcW w:w="7594" w:type="dxa"/>
            <w:gridSpan w:val="4"/>
          </w:tcPr>
          <w:p w:rsidR="00CC7536" w:rsidRPr="00CC7536" w:rsidRDefault="00CC7536" w:rsidP="00CC7536">
            <w:pPr>
              <w:spacing w:before="60" w:after="60"/>
              <w:rPr>
                <w:rFonts w:ascii="Arial" w:eastAsia="Calibri" w:hAnsi="Arial"/>
                <w:b/>
              </w:rPr>
            </w:pPr>
            <w:r w:rsidRPr="00CC7536">
              <w:rPr>
                <w:rFonts w:ascii="Arial" w:eastAsia="Calibri" w:hAnsi="Arial"/>
                <w:b/>
              </w:rPr>
              <w:t>Kinder</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1 bis unter 4 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100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90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4 bis unter 7 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120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90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7 bis unter 10 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140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120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10 bis unter 13 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180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120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 xml:space="preserve">13 bis unter 15 </w:t>
            </w:r>
            <w:r w:rsidR="006001EF" w:rsidRPr="00CC7536">
              <w:rPr>
                <w:rFonts w:ascii="Arial" w:eastAsia="Calibri" w:hAnsi="Arial"/>
              </w:rPr>
              <w:t>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200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150</w:t>
            </w:r>
          </w:p>
        </w:tc>
      </w:tr>
      <w:tr w:rsidR="00CC7536" w:rsidRPr="00CC7536" w:rsidTr="003A49A4">
        <w:tc>
          <w:tcPr>
            <w:tcW w:w="7594" w:type="dxa"/>
            <w:gridSpan w:val="4"/>
          </w:tcPr>
          <w:p w:rsidR="00CC7536" w:rsidRPr="00CC7536" w:rsidRDefault="00CC7536" w:rsidP="00CC7536">
            <w:pPr>
              <w:spacing w:before="60" w:after="60"/>
              <w:rPr>
                <w:rFonts w:ascii="Arial" w:eastAsia="Calibri" w:hAnsi="Arial"/>
                <w:b/>
              </w:rPr>
            </w:pPr>
            <w:r w:rsidRPr="00CC7536">
              <w:rPr>
                <w:rFonts w:ascii="Arial" w:eastAsia="Calibri" w:hAnsi="Arial"/>
                <w:b/>
              </w:rPr>
              <w:t>Jugendliche und Erwachsene</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15 bis unter 19 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200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150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19 bis unter 25 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200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150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25 bis unter 51 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200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150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51 bis unter 65 Jahre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180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150</w:t>
            </w:r>
          </w:p>
        </w:tc>
      </w:tr>
      <w:tr w:rsidR="00CC7536" w:rsidRPr="00CC7536" w:rsidTr="003A49A4">
        <w:tc>
          <w:tcPr>
            <w:tcW w:w="1691" w:type="dxa"/>
          </w:tcPr>
          <w:p w:rsidR="00CC7536" w:rsidRPr="00CC7536" w:rsidRDefault="00CC7536" w:rsidP="00CC7536">
            <w:pPr>
              <w:spacing w:before="60" w:after="60"/>
              <w:rPr>
                <w:rFonts w:ascii="Arial" w:eastAsia="Calibri" w:hAnsi="Arial"/>
              </w:rPr>
            </w:pPr>
            <w:r w:rsidRPr="00CC7536">
              <w:rPr>
                <w:rFonts w:ascii="Arial" w:eastAsia="Calibri" w:hAnsi="Arial"/>
              </w:rPr>
              <w:t>65 Jahre und älter</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180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150</w:t>
            </w:r>
          </w:p>
        </w:tc>
      </w:tr>
      <w:tr w:rsidR="00CC7536" w:rsidRPr="00CC7536" w:rsidTr="003A49A4">
        <w:tc>
          <w:tcPr>
            <w:tcW w:w="1691" w:type="dxa"/>
          </w:tcPr>
          <w:p w:rsidR="00CC7536" w:rsidRPr="00CC7536" w:rsidRDefault="00CC7536" w:rsidP="00CC7536">
            <w:pPr>
              <w:spacing w:before="60" w:after="60"/>
              <w:rPr>
                <w:rFonts w:ascii="Arial" w:eastAsia="Calibri" w:hAnsi="Arial"/>
                <w:b/>
              </w:rPr>
            </w:pPr>
            <w:r w:rsidRPr="00CC7536">
              <w:rPr>
                <w:rFonts w:ascii="Arial" w:eastAsia="Calibri" w:hAnsi="Arial"/>
                <w:b/>
              </w:rPr>
              <w:t>Schwangere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230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200</w:t>
            </w:r>
          </w:p>
        </w:tc>
      </w:tr>
      <w:tr w:rsidR="00CC7536" w:rsidRPr="00CC7536" w:rsidTr="003A49A4">
        <w:tc>
          <w:tcPr>
            <w:tcW w:w="1691" w:type="dxa"/>
          </w:tcPr>
          <w:p w:rsidR="00CC7536" w:rsidRPr="00CC7536" w:rsidRDefault="00CC7536" w:rsidP="00CC7536">
            <w:pPr>
              <w:spacing w:before="60" w:after="60"/>
              <w:rPr>
                <w:rFonts w:ascii="Arial" w:eastAsia="Calibri" w:hAnsi="Arial"/>
                <w:b/>
              </w:rPr>
            </w:pPr>
            <w:r w:rsidRPr="00CC7536">
              <w:rPr>
                <w:rFonts w:ascii="Arial" w:eastAsia="Calibri" w:hAnsi="Arial"/>
                <w:b/>
              </w:rPr>
              <w:t>Stillende</w:t>
            </w:r>
          </w:p>
        </w:tc>
        <w:tc>
          <w:tcPr>
            <w:tcW w:w="2907" w:type="dxa"/>
          </w:tcPr>
          <w:p w:rsidR="00CC7536" w:rsidRPr="00CC7536" w:rsidRDefault="00CC7536" w:rsidP="00CC7536">
            <w:pPr>
              <w:spacing w:before="60" w:after="60"/>
              <w:jc w:val="center"/>
              <w:rPr>
                <w:rFonts w:ascii="Arial" w:eastAsia="Calibri" w:hAnsi="Arial"/>
              </w:rPr>
            </w:pPr>
            <w:r w:rsidRPr="00CC7536">
              <w:rPr>
                <w:rFonts w:ascii="Arial" w:eastAsia="Calibri" w:hAnsi="Arial"/>
              </w:rPr>
              <w:t>260</w:t>
            </w:r>
          </w:p>
        </w:tc>
        <w:tc>
          <w:tcPr>
            <w:tcW w:w="2996" w:type="dxa"/>
            <w:gridSpan w:val="2"/>
          </w:tcPr>
          <w:p w:rsidR="00CC7536" w:rsidRPr="00CC7536" w:rsidRDefault="00CC7536" w:rsidP="00CC7536">
            <w:pPr>
              <w:spacing w:before="60" w:after="60"/>
              <w:jc w:val="center"/>
              <w:rPr>
                <w:rFonts w:ascii="Arial" w:eastAsia="Calibri" w:hAnsi="Arial"/>
              </w:rPr>
            </w:pPr>
            <w:r w:rsidRPr="00CC7536">
              <w:rPr>
                <w:rFonts w:ascii="Arial" w:eastAsia="Calibri" w:hAnsi="Arial"/>
              </w:rPr>
              <w:t>200</w:t>
            </w:r>
          </w:p>
        </w:tc>
      </w:tr>
      <w:tr w:rsidR="00CC7536" w:rsidRPr="00CC7536" w:rsidTr="003A49A4">
        <w:tc>
          <w:tcPr>
            <w:tcW w:w="7594" w:type="dxa"/>
            <w:gridSpan w:val="4"/>
          </w:tcPr>
          <w:p w:rsidR="00CC7536" w:rsidRPr="00CC7536" w:rsidRDefault="00CC7536" w:rsidP="00CC7536">
            <w:pPr>
              <w:spacing w:before="60" w:after="60"/>
              <w:rPr>
                <w:rFonts w:ascii="Arial" w:eastAsia="Calibri" w:hAnsi="Arial"/>
              </w:rPr>
            </w:pPr>
            <w:proofErr w:type="spellStart"/>
            <w:r w:rsidRPr="00CC7536">
              <w:rPr>
                <w:rFonts w:ascii="Arial" w:eastAsia="Calibri" w:hAnsi="Arial"/>
                <w:vertAlign w:val="superscript"/>
              </w:rPr>
              <w:t>a</w:t>
            </w:r>
            <w:r w:rsidRPr="00CC7536">
              <w:rPr>
                <w:rFonts w:ascii="Arial" w:eastAsia="Calibri" w:hAnsi="Arial"/>
              </w:rPr>
              <w:t>Hierbei</w:t>
            </w:r>
            <w:proofErr w:type="spellEnd"/>
            <w:r w:rsidRPr="00CC7536">
              <w:rPr>
                <w:rFonts w:ascii="Arial" w:eastAsia="Calibri" w:hAnsi="Arial"/>
              </w:rPr>
              <w:t xml:space="preserve"> handelt es sich um einen Schätzwert</w:t>
            </w:r>
          </w:p>
        </w:tc>
      </w:tr>
      <w:tr w:rsidR="00CC7536" w:rsidRPr="00560006" w:rsidTr="003A49A4">
        <w:tc>
          <w:tcPr>
            <w:tcW w:w="7594" w:type="dxa"/>
            <w:gridSpan w:val="4"/>
            <w:tcBorders>
              <w:bottom w:val="single" w:sz="4" w:space="0" w:color="auto"/>
            </w:tcBorders>
          </w:tcPr>
          <w:p w:rsidR="00CC7536" w:rsidRPr="00560006" w:rsidRDefault="00560006" w:rsidP="00560006">
            <w:pPr>
              <w:spacing w:before="60" w:after="60"/>
              <w:rPr>
                <w:rFonts w:ascii="Arial" w:eastAsia="Calibri" w:hAnsi="Arial"/>
              </w:rPr>
            </w:pPr>
            <w:r>
              <w:rPr>
                <w:rFonts w:ascii="Arial" w:eastAsia="Calibri" w:hAnsi="Arial"/>
                <w:sz w:val="18"/>
              </w:rPr>
              <w:t xml:space="preserve">Quelle: </w:t>
            </w:r>
            <w:r w:rsidRPr="00560006">
              <w:rPr>
                <w:rFonts w:ascii="Arial" w:eastAsia="Calibri" w:hAnsi="Arial"/>
                <w:sz w:val="18"/>
              </w:rPr>
              <w:t xml:space="preserve">Deutsche Gesellschaft für Ernährung, Österreichische </w:t>
            </w:r>
            <w:r>
              <w:rPr>
                <w:rFonts w:ascii="Arial" w:eastAsia="Calibri" w:hAnsi="Arial"/>
                <w:sz w:val="18"/>
              </w:rPr>
              <w:t xml:space="preserve">Gesellschaft </w:t>
            </w:r>
            <w:r w:rsidRPr="00560006">
              <w:rPr>
                <w:rFonts w:ascii="Arial" w:eastAsia="Calibri" w:hAnsi="Arial"/>
                <w:sz w:val="18"/>
              </w:rPr>
              <w:t>für Ernährung, Schweizerische Gesellschaft für Ernährung (Hrsg.): Jod. In: Referenzwerte für die Nährstoffzufuhr. Bonn, 2.Auflage, 4. Aktualisierte Ausgabe (2018)</w:t>
            </w:r>
            <w:r>
              <w:rPr>
                <w:rFonts w:ascii="Arial" w:eastAsia="Calibri" w:hAnsi="Arial"/>
                <w:sz w:val="18"/>
              </w:rPr>
              <w:t>.</w:t>
            </w:r>
          </w:p>
        </w:tc>
      </w:tr>
    </w:tbl>
    <w:p w:rsidR="00F11BCA" w:rsidRPr="00560006" w:rsidRDefault="00894453">
      <w:pPr>
        <w:rPr>
          <w:rFonts w:ascii="Arial" w:hAnsi="Arial" w:cs="Arial"/>
          <w:b/>
          <w:szCs w:val="20"/>
        </w:rPr>
      </w:pPr>
      <w:r w:rsidRPr="00560006">
        <w:rPr>
          <w:rFonts w:ascii="Arial" w:hAnsi="Arial" w:cs="Arial"/>
          <w:b/>
          <w:szCs w:val="20"/>
        </w:rPr>
        <w:br w:type="page"/>
      </w:r>
    </w:p>
    <w:p w:rsidR="00894453" w:rsidRPr="00560006" w:rsidRDefault="00894453">
      <w:pPr>
        <w:rPr>
          <w:rFonts w:ascii="Arial" w:hAnsi="Arial" w:cs="Arial"/>
          <w:b/>
          <w:szCs w:val="20"/>
        </w:rPr>
      </w:pPr>
    </w:p>
    <w:p w:rsidR="005A5F8B" w:rsidRPr="00E97383" w:rsidRDefault="005A5F8B" w:rsidP="005A5F8B">
      <w:pPr>
        <w:spacing w:line="360" w:lineRule="exact"/>
        <w:ind w:right="567"/>
        <w:jc w:val="both"/>
        <w:rPr>
          <w:rFonts w:ascii="Arial" w:hAnsi="Arial" w:cs="Arial"/>
          <w:b/>
          <w:sz w:val="24"/>
          <w:szCs w:val="20"/>
        </w:rPr>
      </w:pPr>
      <w:r w:rsidRPr="00E97383">
        <w:rPr>
          <w:rFonts w:ascii="Arial" w:hAnsi="Arial" w:cs="Arial"/>
          <w:b/>
          <w:sz w:val="24"/>
          <w:szCs w:val="20"/>
        </w:rPr>
        <w:t>Quellen:</w:t>
      </w:r>
    </w:p>
    <w:p w:rsidR="005A5F8B" w:rsidRPr="00484544" w:rsidRDefault="005A5F8B" w:rsidP="00842AF2">
      <w:pPr>
        <w:pStyle w:val="Listenabsatz"/>
        <w:numPr>
          <w:ilvl w:val="0"/>
          <w:numId w:val="11"/>
        </w:numPr>
        <w:spacing w:before="120" w:after="0"/>
        <w:ind w:left="425" w:right="567" w:hanging="357"/>
        <w:contextualSpacing w:val="0"/>
        <w:jc w:val="both"/>
        <w:rPr>
          <w:rFonts w:ascii="Arial" w:hAnsi="Arial" w:cs="Arial"/>
          <w:szCs w:val="20"/>
        </w:rPr>
      </w:pPr>
      <w:r w:rsidRPr="00484544">
        <w:rPr>
          <w:rFonts w:ascii="Arial" w:hAnsi="Arial" w:cs="Arial"/>
          <w:szCs w:val="20"/>
        </w:rPr>
        <w:t>Hey I., Thamm M., Thamm R. (2019) Monitoring der Jodversorgung bei Kindern und Jugendlichen, Studie zur Gesundheit von Kindern und Ju</w:t>
      </w:r>
      <w:r>
        <w:rPr>
          <w:rFonts w:ascii="Arial" w:hAnsi="Arial" w:cs="Arial"/>
          <w:szCs w:val="20"/>
        </w:rPr>
        <w:t>gendlichen in Deutschland (</w:t>
      </w:r>
      <w:proofErr w:type="spellStart"/>
      <w:r>
        <w:rPr>
          <w:rFonts w:ascii="Arial" w:hAnsi="Arial" w:cs="Arial"/>
          <w:szCs w:val="20"/>
        </w:rPr>
        <w:t>KiGGS</w:t>
      </w:r>
      <w:proofErr w:type="spellEnd"/>
      <w:r w:rsidRPr="00484544">
        <w:rPr>
          <w:rFonts w:ascii="Arial" w:hAnsi="Arial" w:cs="Arial"/>
          <w:szCs w:val="20"/>
        </w:rPr>
        <w:t xml:space="preserve"> Welle 2), Robert Koch-Institut. </w:t>
      </w:r>
    </w:p>
    <w:p w:rsidR="00842AF2" w:rsidRPr="00842AF2" w:rsidRDefault="00842AF2" w:rsidP="00842AF2">
      <w:pPr>
        <w:pStyle w:val="Listenabsatz"/>
        <w:numPr>
          <w:ilvl w:val="0"/>
          <w:numId w:val="11"/>
        </w:numPr>
        <w:spacing w:before="120" w:after="0"/>
        <w:ind w:left="425" w:right="567" w:hanging="357"/>
        <w:contextualSpacing w:val="0"/>
        <w:jc w:val="both"/>
        <w:rPr>
          <w:rFonts w:ascii="Arial" w:hAnsi="Arial" w:cs="Arial"/>
          <w:szCs w:val="20"/>
        </w:rPr>
      </w:pPr>
      <w:r w:rsidRPr="00842AF2">
        <w:rPr>
          <w:rFonts w:ascii="Arial" w:hAnsi="Arial" w:cs="Arial"/>
          <w:szCs w:val="20"/>
        </w:rPr>
        <w:t>Bissinger K. et al. (2019) Repräsentative Markterhebung zur Verwendung von Jodsalz in handwerklich und industriell gefertigten Lebensmitteln. Abschlussbericht zum Forschungsprojekt zur Bereitstellung wissenschaftlicher Entscheidungshilfe für das Bundesministerium für Ernäh</w:t>
      </w:r>
      <w:r w:rsidR="006D1AB9">
        <w:rPr>
          <w:rFonts w:ascii="Arial" w:hAnsi="Arial" w:cs="Arial"/>
          <w:szCs w:val="20"/>
        </w:rPr>
        <w:t>rung und Landwirtschaft (BMEL).</w:t>
      </w:r>
    </w:p>
    <w:p w:rsidR="005A5F8B" w:rsidRDefault="005A5F8B" w:rsidP="00DD725C">
      <w:pPr>
        <w:pStyle w:val="Listenabsatz"/>
        <w:numPr>
          <w:ilvl w:val="0"/>
          <w:numId w:val="11"/>
        </w:numPr>
        <w:spacing w:before="120" w:after="0"/>
        <w:ind w:left="425" w:right="567" w:hanging="357"/>
        <w:contextualSpacing w:val="0"/>
        <w:jc w:val="both"/>
        <w:rPr>
          <w:rFonts w:ascii="Arial" w:hAnsi="Arial" w:cs="Arial"/>
          <w:szCs w:val="20"/>
        </w:rPr>
      </w:pPr>
      <w:r w:rsidRPr="00484544">
        <w:rPr>
          <w:rFonts w:ascii="Arial" w:hAnsi="Arial" w:cs="Arial"/>
          <w:szCs w:val="20"/>
        </w:rPr>
        <w:t>Remer T. (2019) Beiträge von Jodsalz an der Jodversorgung und der Gesamtsalzzufuhr in Deutschland: Ein Vergleich mit der Schweiz, Institut für Ernährungs- und Lebensmittelwissenschaften (IEL), Universität Bonn.</w:t>
      </w:r>
    </w:p>
    <w:p w:rsidR="005A5F8B" w:rsidRDefault="005A5F8B" w:rsidP="00484544">
      <w:pPr>
        <w:spacing w:after="0" w:line="360" w:lineRule="exact"/>
        <w:ind w:right="567"/>
        <w:jc w:val="both"/>
        <w:rPr>
          <w:rFonts w:ascii="Arial" w:hAnsi="Arial" w:cs="Arial"/>
          <w:b/>
          <w:szCs w:val="20"/>
        </w:rPr>
      </w:pPr>
    </w:p>
    <w:p w:rsidR="008D11F3" w:rsidRDefault="008D11F3" w:rsidP="00484544">
      <w:pPr>
        <w:spacing w:after="0" w:line="360" w:lineRule="exact"/>
        <w:ind w:right="567"/>
        <w:jc w:val="both"/>
        <w:rPr>
          <w:rFonts w:ascii="Arial" w:hAnsi="Arial" w:cs="Arial"/>
          <w:b/>
          <w:szCs w:val="20"/>
        </w:rPr>
      </w:pPr>
    </w:p>
    <w:p w:rsidR="008D11F3" w:rsidRPr="005A5F8B" w:rsidRDefault="008D11F3" w:rsidP="00484544">
      <w:pPr>
        <w:spacing w:after="0" w:line="360" w:lineRule="exact"/>
        <w:ind w:right="567"/>
        <w:jc w:val="both"/>
        <w:rPr>
          <w:rFonts w:ascii="Arial" w:hAnsi="Arial" w:cs="Arial"/>
          <w:b/>
          <w:szCs w:val="20"/>
        </w:rPr>
      </w:pPr>
    </w:p>
    <w:p w:rsidR="005D7858" w:rsidRPr="00484544" w:rsidRDefault="005D7858" w:rsidP="00484544">
      <w:pPr>
        <w:spacing w:after="0" w:line="360" w:lineRule="exact"/>
        <w:ind w:right="567"/>
        <w:jc w:val="both"/>
        <w:rPr>
          <w:rFonts w:ascii="Arial" w:hAnsi="Arial" w:cs="Arial"/>
          <w:b/>
          <w:szCs w:val="20"/>
        </w:rPr>
      </w:pPr>
      <w:r w:rsidRPr="00484544">
        <w:rPr>
          <w:rFonts w:ascii="Arial" w:hAnsi="Arial" w:cs="Arial"/>
          <w:b/>
          <w:szCs w:val="20"/>
        </w:rPr>
        <w:t>Abdruck honorarfrei / Beleg erbeten</w:t>
      </w:r>
    </w:p>
    <w:p w:rsidR="005D7858" w:rsidRDefault="005D7858" w:rsidP="00395BA2">
      <w:pPr>
        <w:spacing w:after="0" w:line="360" w:lineRule="exact"/>
        <w:ind w:right="567"/>
        <w:jc w:val="both"/>
        <w:rPr>
          <w:rFonts w:ascii="Arial" w:hAnsi="Arial" w:cs="Arial"/>
          <w:b/>
          <w:lang w:eastAsia="de-DE"/>
        </w:rPr>
      </w:pPr>
    </w:p>
    <w:p w:rsidR="008D11F3" w:rsidRPr="008D11F3" w:rsidRDefault="008D11F3" w:rsidP="008D11F3">
      <w:pPr>
        <w:tabs>
          <w:tab w:val="left" w:pos="-3520"/>
          <w:tab w:val="left" w:pos="6802"/>
          <w:tab w:val="left" w:pos="6840"/>
          <w:tab w:val="left" w:pos="7020"/>
        </w:tabs>
        <w:spacing w:after="0" w:line="360" w:lineRule="auto"/>
        <w:jc w:val="both"/>
        <w:rPr>
          <w:rFonts w:ascii="Arial" w:hAnsi="Arial" w:cs="Arial"/>
          <w:b/>
          <w:lang w:eastAsia="de-DE"/>
        </w:rPr>
      </w:pPr>
      <w:r w:rsidRPr="008D11F3">
        <w:rPr>
          <w:rFonts w:ascii="Arial" w:hAnsi="Arial" w:cs="Arial"/>
          <w:b/>
          <w:lang w:eastAsia="de-DE"/>
        </w:rPr>
        <w:t>Herausgeber:</w:t>
      </w:r>
      <w:bookmarkStart w:id="0" w:name="_GoBack"/>
      <w:bookmarkEnd w:id="0"/>
    </w:p>
    <w:p w:rsidR="008D11F3" w:rsidRPr="008D11F3" w:rsidRDefault="008D11F3" w:rsidP="008D11F3">
      <w:pPr>
        <w:spacing w:after="0" w:line="240" w:lineRule="auto"/>
        <w:rPr>
          <w:rFonts w:ascii="Arial" w:hAnsi="Arial" w:cs="Arial"/>
          <w:noProof/>
          <w:sz w:val="20"/>
          <w:szCs w:val="20"/>
          <w:lang w:eastAsia="de-DE"/>
        </w:rPr>
      </w:pPr>
      <w:r w:rsidRPr="008D11F3">
        <w:rPr>
          <w:rFonts w:ascii="Arial" w:hAnsi="Arial" w:cs="Arial"/>
          <w:lang w:eastAsia="de-DE"/>
        </w:rPr>
        <w:t>Arbeitskreis Jodmangel e.V</w:t>
      </w:r>
      <w:r w:rsidRPr="008D11F3">
        <w:rPr>
          <w:rFonts w:ascii="Times New Roman" w:hAnsi="Times New Roman"/>
          <w:lang w:eastAsia="de-DE"/>
        </w:rPr>
        <w:t>.</w:t>
      </w:r>
      <w:r w:rsidRPr="008D11F3">
        <w:rPr>
          <w:rFonts w:ascii="Arial" w:hAnsi="Arial" w:cs="Arial"/>
          <w:noProof/>
          <w:sz w:val="20"/>
          <w:szCs w:val="20"/>
          <w:lang w:eastAsia="de-DE"/>
        </w:rPr>
        <w:t xml:space="preserve"> </w:t>
      </w:r>
    </w:p>
    <w:p w:rsidR="008D11F3" w:rsidRPr="008D11F3" w:rsidRDefault="008D11F3" w:rsidP="008D11F3">
      <w:pPr>
        <w:spacing w:after="0" w:line="240" w:lineRule="auto"/>
        <w:rPr>
          <w:rFonts w:ascii="Arial" w:hAnsi="Arial" w:cs="Arial"/>
          <w:lang w:eastAsia="de-DE"/>
        </w:rPr>
      </w:pPr>
      <w:r w:rsidRPr="008D11F3">
        <w:rPr>
          <w:rFonts w:ascii="Arial" w:hAnsi="Arial" w:cs="Arial"/>
          <w:lang w:eastAsia="de-DE"/>
        </w:rPr>
        <w:t>Vorsitzender: Prof. Dr. Roland Gärtner</w:t>
      </w:r>
    </w:p>
    <w:p w:rsidR="008D11F3" w:rsidRPr="008D11F3" w:rsidRDefault="008D11F3" w:rsidP="008D11F3">
      <w:pPr>
        <w:spacing w:after="0" w:line="240" w:lineRule="auto"/>
        <w:rPr>
          <w:rFonts w:ascii="Arial" w:hAnsi="Arial" w:cs="Arial"/>
          <w:lang w:eastAsia="de-DE"/>
        </w:rPr>
      </w:pPr>
      <w:r w:rsidRPr="008D11F3">
        <w:rPr>
          <w:rFonts w:ascii="Arial" w:hAnsi="Arial" w:cs="Arial"/>
          <w:lang w:eastAsia="de-DE"/>
        </w:rPr>
        <w:t>Amtsgericht Frankfurt, VR 15167</w:t>
      </w:r>
    </w:p>
    <w:p w:rsidR="008D11F3" w:rsidRPr="008D11F3" w:rsidRDefault="008D11F3" w:rsidP="008D11F3">
      <w:pPr>
        <w:tabs>
          <w:tab w:val="left" w:pos="-3520"/>
          <w:tab w:val="left" w:pos="6802"/>
          <w:tab w:val="left" w:pos="6840"/>
          <w:tab w:val="left" w:pos="7020"/>
        </w:tabs>
        <w:spacing w:after="0" w:line="360" w:lineRule="auto"/>
        <w:jc w:val="both"/>
        <w:rPr>
          <w:rFonts w:ascii="Arial" w:hAnsi="Arial" w:cs="Arial"/>
          <w:lang w:eastAsia="de-DE"/>
        </w:rPr>
      </w:pPr>
    </w:p>
    <w:p w:rsidR="008D11F3" w:rsidRPr="008D11F3" w:rsidRDefault="008D11F3" w:rsidP="008D11F3">
      <w:pPr>
        <w:tabs>
          <w:tab w:val="left" w:pos="-3520"/>
          <w:tab w:val="left" w:pos="6802"/>
          <w:tab w:val="left" w:pos="6840"/>
          <w:tab w:val="left" w:pos="7020"/>
        </w:tabs>
        <w:spacing w:after="0" w:line="360" w:lineRule="auto"/>
        <w:jc w:val="both"/>
        <w:rPr>
          <w:rFonts w:ascii="Arial" w:hAnsi="Arial" w:cs="Arial"/>
          <w:b/>
          <w:lang w:eastAsia="de-DE"/>
        </w:rPr>
      </w:pPr>
      <w:r w:rsidRPr="008D11F3">
        <w:rPr>
          <w:rFonts w:ascii="Arial" w:hAnsi="Arial" w:cs="Arial"/>
          <w:b/>
          <w:lang w:eastAsia="de-DE"/>
        </w:rPr>
        <w:t>Pressekontakt:</w:t>
      </w:r>
      <w:bookmarkStart w:id="1" w:name="_MailAutoSig"/>
    </w:p>
    <w:p w:rsidR="008D11F3" w:rsidRPr="008D11F3" w:rsidRDefault="008D11F3" w:rsidP="008D11F3">
      <w:pPr>
        <w:spacing w:after="0" w:line="240" w:lineRule="auto"/>
        <w:rPr>
          <w:rFonts w:ascii="Arial" w:hAnsi="Arial" w:cs="Arial"/>
          <w:lang w:eastAsia="de-DE"/>
        </w:rPr>
      </w:pPr>
      <w:r w:rsidRPr="008D11F3">
        <w:rPr>
          <w:rFonts w:ascii="Arial" w:hAnsi="Arial" w:cs="Arial"/>
          <w:lang w:eastAsia="de-DE"/>
        </w:rPr>
        <w:t>Arbeitskreis Jodmangel e.V.</w:t>
      </w:r>
    </w:p>
    <w:p w:rsidR="008D11F3" w:rsidRPr="008D11F3" w:rsidRDefault="008D11F3" w:rsidP="008D11F3">
      <w:pPr>
        <w:spacing w:after="0" w:line="240" w:lineRule="auto"/>
        <w:rPr>
          <w:rFonts w:ascii="Arial" w:hAnsi="Arial" w:cs="Arial"/>
          <w:lang w:eastAsia="de-DE"/>
        </w:rPr>
      </w:pPr>
      <w:r w:rsidRPr="008D11F3">
        <w:rPr>
          <w:rFonts w:ascii="Arial" w:hAnsi="Arial" w:cs="Arial"/>
          <w:lang w:eastAsia="de-DE"/>
        </w:rPr>
        <w:t>Organisationsstelle</w:t>
      </w:r>
    </w:p>
    <w:p w:rsidR="008D11F3" w:rsidRPr="008D11F3" w:rsidRDefault="008D11F3" w:rsidP="008D11F3">
      <w:pPr>
        <w:spacing w:after="0" w:line="240" w:lineRule="auto"/>
        <w:rPr>
          <w:rFonts w:ascii="Arial" w:hAnsi="Arial" w:cs="Arial"/>
          <w:lang w:eastAsia="de-DE"/>
        </w:rPr>
      </w:pPr>
      <w:r w:rsidRPr="008D11F3">
        <w:rPr>
          <w:rFonts w:ascii="Arial" w:hAnsi="Arial" w:cs="Arial"/>
          <w:lang w:eastAsia="de-DE"/>
        </w:rPr>
        <w:t>Daniel Schwind, Dirk Fischer</w:t>
      </w:r>
    </w:p>
    <w:p w:rsidR="008D11F3" w:rsidRPr="008D11F3" w:rsidRDefault="008D11F3" w:rsidP="008D11F3">
      <w:pPr>
        <w:spacing w:after="0" w:line="240" w:lineRule="auto"/>
        <w:rPr>
          <w:rFonts w:ascii="Arial" w:hAnsi="Arial" w:cs="Arial"/>
          <w:lang w:eastAsia="de-DE"/>
        </w:rPr>
      </w:pPr>
      <w:proofErr w:type="spellStart"/>
      <w:r w:rsidRPr="008D11F3">
        <w:rPr>
          <w:rFonts w:ascii="Arial" w:hAnsi="Arial" w:cs="Arial"/>
          <w:lang w:eastAsia="de-DE"/>
        </w:rPr>
        <w:t>Leimenrode</w:t>
      </w:r>
      <w:proofErr w:type="spellEnd"/>
      <w:r w:rsidRPr="008D11F3">
        <w:rPr>
          <w:rFonts w:ascii="Arial" w:hAnsi="Arial" w:cs="Arial"/>
          <w:lang w:eastAsia="de-DE"/>
        </w:rPr>
        <w:t xml:space="preserve"> 29</w:t>
      </w:r>
    </w:p>
    <w:p w:rsidR="008D11F3" w:rsidRPr="008D11F3" w:rsidRDefault="008D11F3" w:rsidP="008D11F3">
      <w:pPr>
        <w:spacing w:after="0" w:line="240" w:lineRule="auto"/>
        <w:rPr>
          <w:rFonts w:ascii="Arial" w:hAnsi="Arial" w:cs="Arial"/>
          <w:lang w:eastAsia="de-DE"/>
        </w:rPr>
      </w:pPr>
      <w:r w:rsidRPr="008D11F3">
        <w:rPr>
          <w:rFonts w:ascii="Arial" w:hAnsi="Arial" w:cs="Arial"/>
          <w:lang w:eastAsia="de-DE"/>
        </w:rPr>
        <w:t>D-60322 Frankfurt/Main</w:t>
      </w:r>
    </w:p>
    <w:p w:rsidR="008D11F3" w:rsidRPr="008D11F3" w:rsidRDefault="008D11F3" w:rsidP="008D11F3">
      <w:pPr>
        <w:spacing w:after="0" w:line="240" w:lineRule="auto"/>
        <w:rPr>
          <w:rFonts w:ascii="Arial" w:hAnsi="Arial" w:cs="Arial"/>
          <w:lang w:eastAsia="de-DE"/>
        </w:rPr>
      </w:pPr>
      <w:r w:rsidRPr="008D11F3">
        <w:rPr>
          <w:rFonts w:ascii="Arial" w:hAnsi="Arial" w:cs="Arial"/>
          <w:lang w:eastAsia="de-DE"/>
        </w:rPr>
        <w:t>T: +49 (0)69 - 2470 6796</w:t>
      </w:r>
    </w:p>
    <w:p w:rsidR="008D11F3" w:rsidRPr="008D11F3" w:rsidRDefault="008D11F3" w:rsidP="008D11F3">
      <w:pPr>
        <w:spacing w:after="0" w:line="240" w:lineRule="auto"/>
        <w:rPr>
          <w:rFonts w:ascii="Arial" w:hAnsi="Arial" w:cs="Arial"/>
          <w:noProof/>
          <w:sz w:val="20"/>
          <w:szCs w:val="20"/>
          <w:lang w:eastAsia="de-DE"/>
        </w:rPr>
      </w:pPr>
      <w:r w:rsidRPr="008D11F3">
        <w:rPr>
          <w:rFonts w:ascii="Arial" w:hAnsi="Arial" w:cs="Arial"/>
          <w:lang w:eastAsia="de-DE"/>
        </w:rPr>
        <w:t>F: +49 (0)69 / 7076 8753</w:t>
      </w:r>
    </w:p>
    <w:p w:rsidR="008D11F3" w:rsidRPr="008D11F3" w:rsidRDefault="008D11F3" w:rsidP="008D11F3">
      <w:pPr>
        <w:spacing w:after="0" w:line="240" w:lineRule="auto"/>
        <w:rPr>
          <w:rFonts w:ascii="Arial" w:hAnsi="Arial" w:cs="Arial"/>
          <w:noProof/>
          <w:lang w:eastAsia="de-DE"/>
        </w:rPr>
      </w:pPr>
      <w:hyperlink r:id="rId10" w:history="1">
        <w:r w:rsidRPr="008D11F3">
          <w:rPr>
            <w:rFonts w:ascii="Arial" w:hAnsi="Arial" w:cs="Arial"/>
            <w:noProof/>
            <w:color w:val="0000FF"/>
            <w:u w:val="single"/>
            <w:lang w:eastAsia="de-DE"/>
          </w:rPr>
          <w:t>ak@jodmangel.de</w:t>
        </w:r>
      </w:hyperlink>
    </w:p>
    <w:p w:rsidR="008D11F3" w:rsidRPr="008D11F3" w:rsidRDefault="008D11F3" w:rsidP="008D11F3">
      <w:pPr>
        <w:spacing w:after="0" w:line="240" w:lineRule="auto"/>
        <w:rPr>
          <w:rFonts w:ascii="Arial" w:hAnsi="Arial" w:cs="Arial"/>
          <w:noProof/>
          <w:sz w:val="20"/>
          <w:szCs w:val="20"/>
          <w:lang w:eastAsia="de-DE"/>
        </w:rPr>
      </w:pPr>
      <w:hyperlink r:id="rId11" w:history="1">
        <w:r w:rsidRPr="008D11F3">
          <w:rPr>
            <w:rFonts w:ascii="Arial" w:hAnsi="Arial" w:cs="Arial"/>
            <w:noProof/>
            <w:color w:val="0000FF"/>
            <w:u w:val="single"/>
            <w:lang w:eastAsia="de-DE"/>
          </w:rPr>
          <w:t>www.jodmangel.de</w:t>
        </w:r>
      </w:hyperlink>
      <w:bookmarkEnd w:id="1"/>
    </w:p>
    <w:p w:rsidR="008D11F3" w:rsidRPr="004D015A" w:rsidRDefault="008D11F3" w:rsidP="00395BA2">
      <w:pPr>
        <w:spacing w:after="0" w:line="360" w:lineRule="exact"/>
        <w:ind w:right="567"/>
        <w:jc w:val="both"/>
        <w:rPr>
          <w:rFonts w:ascii="Arial" w:hAnsi="Arial" w:cs="Arial"/>
          <w:szCs w:val="20"/>
        </w:rPr>
      </w:pPr>
    </w:p>
    <w:sectPr w:rsidR="008D11F3" w:rsidRPr="004D015A" w:rsidSect="009559EF">
      <w:headerReference w:type="even" r:id="rId12"/>
      <w:headerReference w:type="default" r:id="rId13"/>
      <w:footerReference w:type="even" r:id="rId14"/>
      <w:footerReference w:type="default" r:id="rId15"/>
      <w:headerReference w:type="first" r:id="rId16"/>
      <w:footerReference w:type="first" r:id="rId17"/>
      <w:pgSz w:w="11906" w:h="16838"/>
      <w:pgMar w:top="1250" w:right="226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8F" w:rsidRDefault="0082408F" w:rsidP="00BA4B0F">
      <w:pPr>
        <w:spacing w:after="0" w:line="240" w:lineRule="auto"/>
      </w:pPr>
      <w:r>
        <w:separator/>
      </w:r>
    </w:p>
  </w:endnote>
  <w:endnote w:type="continuationSeparator" w:id="0">
    <w:p w:rsidR="0082408F" w:rsidRDefault="0082408F" w:rsidP="00BA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8D" w:rsidRDefault="00770E8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8D" w:rsidRDefault="00770E8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8D" w:rsidRDefault="00770E8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8F" w:rsidRDefault="0082408F" w:rsidP="00BA4B0F">
      <w:pPr>
        <w:spacing w:after="0" w:line="240" w:lineRule="auto"/>
      </w:pPr>
      <w:r>
        <w:separator/>
      </w:r>
    </w:p>
  </w:footnote>
  <w:footnote w:type="continuationSeparator" w:id="0">
    <w:p w:rsidR="0082408F" w:rsidRDefault="0082408F" w:rsidP="00BA4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8D" w:rsidRDefault="00770E8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8D" w:rsidRDefault="00770E8D" w:rsidP="00770E8D">
    <w:pPr>
      <w:pStyle w:val="Kopfzeil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8D" w:rsidRDefault="00770E8D" w:rsidP="009559EF">
    <w:pPr>
      <w:pStyle w:val="Kopfzeile"/>
    </w:pPr>
  </w:p>
  <w:p w:rsidR="009559EF" w:rsidRPr="009559EF" w:rsidRDefault="009559EF" w:rsidP="009559E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4E6C"/>
    <w:multiLevelType w:val="hybridMultilevel"/>
    <w:tmpl w:val="C73286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754CA4"/>
    <w:multiLevelType w:val="hybridMultilevel"/>
    <w:tmpl w:val="0DBC28C6"/>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E752E16"/>
    <w:multiLevelType w:val="hybridMultilevel"/>
    <w:tmpl w:val="5B5EBE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03E1A8D"/>
    <w:multiLevelType w:val="hybridMultilevel"/>
    <w:tmpl w:val="9C364D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528015E"/>
    <w:multiLevelType w:val="hybridMultilevel"/>
    <w:tmpl w:val="22127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B763FE8"/>
    <w:multiLevelType w:val="hybridMultilevel"/>
    <w:tmpl w:val="D77892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5AE13212"/>
    <w:multiLevelType w:val="hybridMultilevel"/>
    <w:tmpl w:val="6BC28F90"/>
    <w:lvl w:ilvl="0" w:tplc="C714021C">
      <w:start w:val="16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01B4342"/>
    <w:multiLevelType w:val="hybridMultilevel"/>
    <w:tmpl w:val="5AE2F5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6B4C02F3"/>
    <w:multiLevelType w:val="hybridMultilevel"/>
    <w:tmpl w:val="C23067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E865D06"/>
    <w:multiLevelType w:val="hybridMultilevel"/>
    <w:tmpl w:val="E8E43B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3BA6709"/>
    <w:multiLevelType w:val="hybridMultilevel"/>
    <w:tmpl w:val="DDB29C10"/>
    <w:lvl w:ilvl="0" w:tplc="BE5AFB4A">
      <w:start w:val="1"/>
      <w:numFmt w:val="decimal"/>
      <w:lvlText w:val="(%1)"/>
      <w:lvlJc w:val="left"/>
      <w:pPr>
        <w:ind w:left="644" w:hanging="360"/>
      </w:pPr>
      <w:rPr>
        <w:rFonts w:hint="default"/>
        <w:b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10"/>
  </w:num>
  <w:num w:numId="2">
    <w:abstractNumId w:val="6"/>
  </w:num>
  <w:num w:numId="3">
    <w:abstractNumId w:val="3"/>
  </w:num>
  <w:num w:numId="4">
    <w:abstractNumId w:val="5"/>
  </w:num>
  <w:num w:numId="5">
    <w:abstractNumId w:val="9"/>
  </w:num>
  <w:num w:numId="6">
    <w:abstractNumId w:val="2"/>
  </w:num>
  <w:num w:numId="7">
    <w:abstractNumId w:val="7"/>
  </w:num>
  <w:num w:numId="8">
    <w:abstractNumId w:val="1"/>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58"/>
    <w:rsid w:val="000014A1"/>
    <w:rsid w:val="0001443C"/>
    <w:rsid w:val="00015885"/>
    <w:rsid w:val="000239D2"/>
    <w:rsid w:val="00024CD9"/>
    <w:rsid w:val="0002575B"/>
    <w:rsid w:val="0002669A"/>
    <w:rsid w:val="0003406D"/>
    <w:rsid w:val="00034792"/>
    <w:rsid w:val="0004028E"/>
    <w:rsid w:val="00041108"/>
    <w:rsid w:val="00041F3B"/>
    <w:rsid w:val="0004389B"/>
    <w:rsid w:val="00047533"/>
    <w:rsid w:val="000538AD"/>
    <w:rsid w:val="00054633"/>
    <w:rsid w:val="00054B50"/>
    <w:rsid w:val="00054B67"/>
    <w:rsid w:val="00055502"/>
    <w:rsid w:val="000563D1"/>
    <w:rsid w:val="00063D8E"/>
    <w:rsid w:val="00064B4F"/>
    <w:rsid w:val="000654B6"/>
    <w:rsid w:val="0007494D"/>
    <w:rsid w:val="00081F19"/>
    <w:rsid w:val="000836AA"/>
    <w:rsid w:val="00084628"/>
    <w:rsid w:val="00084D57"/>
    <w:rsid w:val="00085483"/>
    <w:rsid w:val="00085490"/>
    <w:rsid w:val="00086383"/>
    <w:rsid w:val="0008688E"/>
    <w:rsid w:val="00093E55"/>
    <w:rsid w:val="00094466"/>
    <w:rsid w:val="00095A92"/>
    <w:rsid w:val="00097EF3"/>
    <w:rsid w:val="00097F75"/>
    <w:rsid w:val="000A001E"/>
    <w:rsid w:val="000A38F5"/>
    <w:rsid w:val="000A3C58"/>
    <w:rsid w:val="000A3F5C"/>
    <w:rsid w:val="000A5713"/>
    <w:rsid w:val="000A5B29"/>
    <w:rsid w:val="000A6773"/>
    <w:rsid w:val="000B2B12"/>
    <w:rsid w:val="000C309C"/>
    <w:rsid w:val="000C493D"/>
    <w:rsid w:val="000C5730"/>
    <w:rsid w:val="000D252A"/>
    <w:rsid w:val="000D2A03"/>
    <w:rsid w:val="000E184D"/>
    <w:rsid w:val="000E5ADE"/>
    <w:rsid w:val="000E5AFF"/>
    <w:rsid w:val="000F2D0F"/>
    <w:rsid w:val="000F7F35"/>
    <w:rsid w:val="00100C60"/>
    <w:rsid w:val="001019EB"/>
    <w:rsid w:val="001110A1"/>
    <w:rsid w:val="0011303B"/>
    <w:rsid w:val="00114ECF"/>
    <w:rsid w:val="001221FB"/>
    <w:rsid w:val="00122F95"/>
    <w:rsid w:val="0012373D"/>
    <w:rsid w:val="00132BF1"/>
    <w:rsid w:val="00134CA6"/>
    <w:rsid w:val="00137353"/>
    <w:rsid w:val="00137D5C"/>
    <w:rsid w:val="0014090F"/>
    <w:rsid w:val="00141937"/>
    <w:rsid w:val="001420ED"/>
    <w:rsid w:val="0014506F"/>
    <w:rsid w:val="0014777D"/>
    <w:rsid w:val="00150872"/>
    <w:rsid w:val="00153D0A"/>
    <w:rsid w:val="00161338"/>
    <w:rsid w:val="00164C81"/>
    <w:rsid w:val="001742CB"/>
    <w:rsid w:val="00177D88"/>
    <w:rsid w:val="00182362"/>
    <w:rsid w:val="0018346D"/>
    <w:rsid w:val="0019097B"/>
    <w:rsid w:val="00190EE8"/>
    <w:rsid w:val="00192532"/>
    <w:rsid w:val="00194C7C"/>
    <w:rsid w:val="00195DD7"/>
    <w:rsid w:val="00196665"/>
    <w:rsid w:val="001A19CB"/>
    <w:rsid w:val="001A53D9"/>
    <w:rsid w:val="001A619D"/>
    <w:rsid w:val="001A6B2B"/>
    <w:rsid w:val="001B656B"/>
    <w:rsid w:val="001C17B2"/>
    <w:rsid w:val="001C22F5"/>
    <w:rsid w:val="001C301B"/>
    <w:rsid w:val="001C36F0"/>
    <w:rsid w:val="001C4ABC"/>
    <w:rsid w:val="001C70BF"/>
    <w:rsid w:val="001D1DF7"/>
    <w:rsid w:val="001D26C3"/>
    <w:rsid w:val="001D30E4"/>
    <w:rsid w:val="001D50AE"/>
    <w:rsid w:val="001D6653"/>
    <w:rsid w:val="001E1D22"/>
    <w:rsid w:val="001E3121"/>
    <w:rsid w:val="001E431E"/>
    <w:rsid w:val="001E621C"/>
    <w:rsid w:val="001F359E"/>
    <w:rsid w:val="001F5C04"/>
    <w:rsid w:val="001F7320"/>
    <w:rsid w:val="00203856"/>
    <w:rsid w:val="0020587F"/>
    <w:rsid w:val="00206B0A"/>
    <w:rsid w:val="00214022"/>
    <w:rsid w:val="002232D1"/>
    <w:rsid w:val="00225F69"/>
    <w:rsid w:val="00230F94"/>
    <w:rsid w:val="0024495F"/>
    <w:rsid w:val="00244AAE"/>
    <w:rsid w:val="002450F1"/>
    <w:rsid w:val="00253053"/>
    <w:rsid w:val="00266626"/>
    <w:rsid w:val="00266DC5"/>
    <w:rsid w:val="002679C4"/>
    <w:rsid w:val="00270566"/>
    <w:rsid w:val="00285FCE"/>
    <w:rsid w:val="00297DBB"/>
    <w:rsid w:val="002A2DB8"/>
    <w:rsid w:val="002A334D"/>
    <w:rsid w:val="002A4CCF"/>
    <w:rsid w:val="002A630E"/>
    <w:rsid w:val="002B175A"/>
    <w:rsid w:val="002B68E8"/>
    <w:rsid w:val="002C000B"/>
    <w:rsid w:val="002C209C"/>
    <w:rsid w:val="002C5CD3"/>
    <w:rsid w:val="002D4FA8"/>
    <w:rsid w:val="002D6975"/>
    <w:rsid w:val="002E3BF9"/>
    <w:rsid w:val="002E7323"/>
    <w:rsid w:val="002F1212"/>
    <w:rsid w:val="002F59FF"/>
    <w:rsid w:val="00300024"/>
    <w:rsid w:val="00300B7E"/>
    <w:rsid w:val="00301FF1"/>
    <w:rsid w:val="0030259D"/>
    <w:rsid w:val="00306365"/>
    <w:rsid w:val="0031057B"/>
    <w:rsid w:val="00311AB8"/>
    <w:rsid w:val="00311B19"/>
    <w:rsid w:val="00311D98"/>
    <w:rsid w:val="003229F9"/>
    <w:rsid w:val="00325C25"/>
    <w:rsid w:val="003277AB"/>
    <w:rsid w:val="00330C8D"/>
    <w:rsid w:val="0034187E"/>
    <w:rsid w:val="00342B19"/>
    <w:rsid w:val="0034349A"/>
    <w:rsid w:val="00347EE1"/>
    <w:rsid w:val="00350316"/>
    <w:rsid w:val="00355CE4"/>
    <w:rsid w:val="00356B27"/>
    <w:rsid w:val="003630A6"/>
    <w:rsid w:val="00363E6D"/>
    <w:rsid w:val="00370C12"/>
    <w:rsid w:val="00391B43"/>
    <w:rsid w:val="00395BA2"/>
    <w:rsid w:val="00397328"/>
    <w:rsid w:val="003A0813"/>
    <w:rsid w:val="003A2E93"/>
    <w:rsid w:val="003A401B"/>
    <w:rsid w:val="003A49D5"/>
    <w:rsid w:val="003A7F67"/>
    <w:rsid w:val="003C04B1"/>
    <w:rsid w:val="003C6397"/>
    <w:rsid w:val="003D0CD9"/>
    <w:rsid w:val="003D454F"/>
    <w:rsid w:val="003D49E1"/>
    <w:rsid w:val="003D4B71"/>
    <w:rsid w:val="003D5962"/>
    <w:rsid w:val="003D71D5"/>
    <w:rsid w:val="003D7F67"/>
    <w:rsid w:val="003E3543"/>
    <w:rsid w:val="003E5A7A"/>
    <w:rsid w:val="003E5EF5"/>
    <w:rsid w:val="003F1C9B"/>
    <w:rsid w:val="003F34E7"/>
    <w:rsid w:val="003F4186"/>
    <w:rsid w:val="003F5787"/>
    <w:rsid w:val="004005BF"/>
    <w:rsid w:val="004049D7"/>
    <w:rsid w:val="00411944"/>
    <w:rsid w:val="00422516"/>
    <w:rsid w:val="0042594F"/>
    <w:rsid w:val="00433653"/>
    <w:rsid w:val="00435406"/>
    <w:rsid w:val="00435F29"/>
    <w:rsid w:val="0043725B"/>
    <w:rsid w:val="004432F8"/>
    <w:rsid w:val="00445031"/>
    <w:rsid w:val="00447340"/>
    <w:rsid w:val="00447A69"/>
    <w:rsid w:val="004500E1"/>
    <w:rsid w:val="00450D06"/>
    <w:rsid w:val="00451A5B"/>
    <w:rsid w:val="00454640"/>
    <w:rsid w:val="004607FA"/>
    <w:rsid w:val="00462ADA"/>
    <w:rsid w:val="00465E3B"/>
    <w:rsid w:val="00471611"/>
    <w:rsid w:val="004777BC"/>
    <w:rsid w:val="004818CD"/>
    <w:rsid w:val="00484544"/>
    <w:rsid w:val="00485558"/>
    <w:rsid w:val="00485C4C"/>
    <w:rsid w:val="00490E0D"/>
    <w:rsid w:val="00493639"/>
    <w:rsid w:val="004977FF"/>
    <w:rsid w:val="004A2067"/>
    <w:rsid w:val="004A22E7"/>
    <w:rsid w:val="004A36A3"/>
    <w:rsid w:val="004A740C"/>
    <w:rsid w:val="004A7994"/>
    <w:rsid w:val="004B6084"/>
    <w:rsid w:val="004C09B0"/>
    <w:rsid w:val="004C4598"/>
    <w:rsid w:val="004C7472"/>
    <w:rsid w:val="004D015A"/>
    <w:rsid w:val="004D2768"/>
    <w:rsid w:val="004D450E"/>
    <w:rsid w:val="004E390C"/>
    <w:rsid w:val="004E7B90"/>
    <w:rsid w:val="004F21E1"/>
    <w:rsid w:val="004F30F1"/>
    <w:rsid w:val="004F50DC"/>
    <w:rsid w:val="0050433C"/>
    <w:rsid w:val="00506B1E"/>
    <w:rsid w:val="00510E7F"/>
    <w:rsid w:val="0052299C"/>
    <w:rsid w:val="00522EA1"/>
    <w:rsid w:val="00523AE9"/>
    <w:rsid w:val="00523E20"/>
    <w:rsid w:val="00523E80"/>
    <w:rsid w:val="00524F67"/>
    <w:rsid w:val="005276C0"/>
    <w:rsid w:val="005276ED"/>
    <w:rsid w:val="005305D9"/>
    <w:rsid w:val="00544EEC"/>
    <w:rsid w:val="00551FC0"/>
    <w:rsid w:val="005535EA"/>
    <w:rsid w:val="00554612"/>
    <w:rsid w:val="005556D9"/>
    <w:rsid w:val="00560006"/>
    <w:rsid w:val="00563549"/>
    <w:rsid w:val="00564B34"/>
    <w:rsid w:val="00582326"/>
    <w:rsid w:val="00584890"/>
    <w:rsid w:val="00587496"/>
    <w:rsid w:val="005A1469"/>
    <w:rsid w:val="005A1730"/>
    <w:rsid w:val="005A5561"/>
    <w:rsid w:val="005A56AF"/>
    <w:rsid w:val="005A5F8B"/>
    <w:rsid w:val="005A62FC"/>
    <w:rsid w:val="005B7612"/>
    <w:rsid w:val="005B788E"/>
    <w:rsid w:val="005B7A9A"/>
    <w:rsid w:val="005C0F0A"/>
    <w:rsid w:val="005C3AAA"/>
    <w:rsid w:val="005C51F7"/>
    <w:rsid w:val="005C5423"/>
    <w:rsid w:val="005D4583"/>
    <w:rsid w:val="005D5EF3"/>
    <w:rsid w:val="005D5FD6"/>
    <w:rsid w:val="005D7858"/>
    <w:rsid w:val="005E3539"/>
    <w:rsid w:val="005E492C"/>
    <w:rsid w:val="005F0206"/>
    <w:rsid w:val="005F0B24"/>
    <w:rsid w:val="005F1625"/>
    <w:rsid w:val="005F25AA"/>
    <w:rsid w:val="005F34C4"/>
    <w:rsid w:val="005F41BF"/>
    <w:rsid w:val="006001EF"/>
    <w:rsid w:val="00601295"/>
    <w:rsid w:val="0061410F"/>
    <w:rsid w:val="00614788"/>
    <w:rsid w:val="00616B5E"/>
    <w:rsid w:val="00616DC8"/>
    <w:rsid w:val="00625B24"/>
    <w:rsid w:val="0062639C"/>
    <w:rsid w:val="0063072D"/>
    <w:rsid w:val="0063352C"/>
    <w:rsid w:val="006359EB"/>
    <w:rsid w:val="00636E82"/>
    <w:rsid w:val="00637BC4"/>
    <w:rsid w:val="00652898"/>
    <w:rsid w:val="00652A54"/>
    <w:rsid w:val="00653048"/>
    <w:rsid w:val="00655677"/>
    <w:rsid w:val="006663FC"/>
    <w:rsid w:val="00672A29"/>
    <w:rsid w:val="0067350B"/>
    <w:rsid w:val="00675741"/>
    <w:rsid w:val="0068060D"/>
    <w:rsid w:val="00684E92"/>
    <w:rsid w:val="00685907"/>
    <w:rsid w:val="006909F0"/>
    <w:rsid w:val="00690C42"/>
    <w:rsid w:val="006963B5"/>
    <w:rsid w:val="006A574B"/>
    <w:rsid w:val="006B1A21"/>
    <w:rsid w:val="006B6D18"/>
    <w:rsid w:val="006C3741"/>
    <w:rsid w:val="006C3D3D"/>
    <w:rsid w:val="006C617E"/>
    <w:rsid w:val="006D1AB9"/>
    <w:rsid w:val="006D34AF"/>
    <w:rsid w:val="006D3A50"/>
    <w:rsid w:val="006D70F8"/>
    <w:rsid w:val="006E0891"/>
    <w:rsid w:val="006E6B03"/>
    <w:rsid w:val="006F1C73"/>
    <w:rsid w:val="006F3520"/>
    <w:rsid w:val="006F3A59"/>
    <w:rsid w:val="00700DDF"/>
    <w:rsid w:val="007011B9"/>
    <w:rsid w:val="007029D5"/>
    <w:rsid w:val="0071318B"/>
    <w:rsid w:val="007155D1"/>
    <w:rsid w:val="0072078B"/>
    <w:rsid w:val="00724F8D"/>
    <w:rsid w:val="00725BA3"/>
    <w:rsid w:val="00726171"/>
    <w:rsid w:val="0072764B"/>
    <w:rsid w:val="0073715F"/>
    <w:rsid w:val="00737DAB"/>
    <w:rsid w:val="0074591E"/>
    <w:rsid w:val="00753804"/>
    <w:rsid w:val="007539FB"/>
    <w:rsid w:val="00757FE0"/>
    <w:rsid w:val="0076029F"/>
    <w:rsid w:val="00761D28"/>
    <w:rsid w:val="00762952"/>
    <w:rsid w:val="007646CB"/>
    <w:rsid w:val="00764AA4"/>
    <w:rsid w:val="007658B4"/>
    <w:rsid w:val="00767AE2"/>
    <w:rsid w:val="00767B5A"/>
    <w:rsid w:val="00770E8D"/>
    <w:rsid w:val="00772494"/>
    <w:rsid w:val="007732CB"/>
    <w:rsid w:val="00773B0E"/>
    <w:rsid w:val="00773F11"/>
    <w:rsid w:val="0077787E"/>
    <w:rsid w:val="00777989"/>
    <w:rsid w:val="00780379"/>
    <w:rsid w:val="00784AEA"/>
    <w:rsid w:val="00786F1C"/>
    <w:rsid w:val="00787161"/>
    <w:rsid w:val="00791C4D"/>
    <w:rsid w:val="00792029"/>
    <w:rsid w:val="00792316"/>
    <w:rsid w:val="00792CDC"/>
    <w:rsid w:val="007940B3"/>
    <w:rsid w:val="007A42BD"/>
    <w:rsid w:val="007A72E4"/>
    <w:rsid w:val="007B30E8"/>
    <w:rsid w:val="007C115B"/>
    <w:rsid w:val="007D00D9"/>
    <w:rsid w:val="007D7478"/>
    <w:rsid w:val="007D75D8"/>
    <w:rsid w:val="007E1B72"/>
    <w:rsid w:val="007E2AAF"/>
    <w:rsid w:val="007E384F"/>
    <w:rsid w:val="007E3AA3"/>
    <w:rsid w:val="007E3EFF"/>
    <w:rsid w:val="00800B29"/>
    <w:rsid w:val="008052C7"/>
    <w:rsid w:val="008060E2"/>
    <w:rsid w:val="008070AC"/>
    <w:rsid w:val="0081073F"/>
    <w:rsid w:val="008149E8"/>
    <w:rsid w:val="008224C1"/>
    <w:rsid w:val="0082408F"/>
    <w:rsid w:val="00824376"/>
    <w:rsid w:val="008252FB"/>
    <w:rsid w:val="008259B2"/>
    <w:rsid w:val="00832747"/>
    <w:rsid w:val="0083498F"/>
    <w:rsid w:val="00834D35"/>
    <w:rsid w:val="008373C4"/>
    <w:rsid w:val="0084138D"/>
    <w:rsid w:val="00842690"/>
    <w:rsid w:val="00842AF2"/>
    <w:rsid w:val="00844E1A"/>
    <w:rsid w:val="00847576"/>
    <w:rsid w:val="00851E91"/>
    <w:rsid w:val="00856012"/>
    <w:rsid w:val="00857445"/>
    <w:rsid w:val="00857530"/>
    <w:rsid w:val="00862523"/>
    <w:rsid w:val="00864FC4"/>
    <w:rsid w:val="00873C7B"/>
    <w:rsid w:val="00875FC3"/>
    <w:rsid w:val="00881CC2"/>
    <w:rsid w:val="00883951"/>
    <w:rsid w:val="00884273"/>
    <w:rsid w:val="008866D5"/>
    <w:rsid w:val="00894453"/>
    <w:rsid w:val="00895F80"/>
    <w:rsid w:val="008A1F20"/>
    <w:rsid w:val="008A6CBD"/>
    <w:rsid w:val="008B01DC"/>
    <w:rsid w:val="008B4FF1"/>
    <w:rsid w:val="008B7F23"/>
    <w:rsid w:val="008C5047"/>
    <w:rsid w:val="008D11F3"/>
    <w:rsid w:val="008D1345"/>
    <w:rsid w:val="008D7D6F"/>
    <w:rsid w:val="008E0EDA"/>
    <w:rsid w:val="008E2D68"/>
    <w:rsid w:val="008E3497"/>
    <w:rsid w:val="008E6B88"/>
    <w:rsid w:val="008F10EE"/>
    <w:rsid w:val="008F1A40"/>
    <w:rsid w:val="009001B5"/>
    <w:rsid w:val="00900E41"/>
    <w:rsid w:val="00902BD4"/>
    <w:rsid w:val="00902F25"/>
    <w:rsid w:val="00904B4A"/>
    <w:rsid w:val="00907E00"/>
    <w:rsid w:val="009115B2"/>
    <w:rsid w:val="0091222D"/>
    <w:rsid w:val="00912D3B"/>
    <w:rsid w:val="00923EE5"/>
    <w:rsid w:val="00930DA2"/>
    <w:rsid w:val="0093178A"/>
    <w:rsid w:val="00931DAE"/>
    <w:rsid w:val="00936081"/>
    <w:rsid w:val="00943EE2"/>
    <w:rsid w:val="009475B1"/>
    <w:rsid w:val="00953506"/>
    <w:rsid w:val="0095595C"/>
    <w:rsid w:val="009559EF"/>
    <w:rsid w:val="00956CF1"/>
    <w:rsid w:val="00957FC4"/>
    <w:rsid w:val="0096042D"/>
    <w:rsid w:val="00975362"/>
    <w:rsid w:val="009825D0"/>
    <w:rsid w:val="00986595"/>
    <w:rsid w:val="00986946"/>
    <w:rsid w:val="009933E0"/>
    <w:rsid w:val="0099372C"/>
    <w:rsid w:val="009961C3"/>
    <w:rsid w:val="009A5CEC"/>
    <w:rsid w:val="009B65D3"/>
    <w:rsid w:val="009C21BC"/>
    <w:rsid w:val="009D14DC"/>
    <w:rsid w:val="009E090B"/>
    <w:rsid w:val="009E1267"/>
    <w:rsid w:val="009E31E7"/>
    <w:rsid w:val="009E3975"/>
    <w:rsid w:val="009E5BE6"/>
    <w:rsid w:val="009F1CA4"/>
    <w:rsid w:val="009F42FA"/>
    <w:rsid w:val="00A015C4"/>
    <w:rsid w:val="00A1024D"/>
    <w:rsid w:val="00A129D0"/>
    <w:rsid w:val="00A2107F"/>
    <w:rsid w:val="00A220A2"/>
    <w:rsid w:val="00A22ABF"/>
    <w:rsid w:val="00A27383"/>
    <w:rsid w:val="00A318C2"/>
    <w:rsid w:val="00A35F4C"/>
    <w:rsid w:val="00A36F07"/>
    <w:rsid w:val="00A37CE0"/>
    <w:rsid w:val="00A42E0D"/>
    <w:rsid w:val="00A43869"/>
    <w:rsid w:val="00A47877"/>
    <w:rsid w:val="00A47FC2"/>
    <w:rsid w:val="00A50BEC"/>
    <w:rsid w:val="00A52A09"/>
    <w:rsid w:val="00A60679"/>
    <w:rsid w:val="00A733DF"/>
    <w:rsid w:val="00A750C4"/>
    <w:rsid w:val="00A76D27"/>
    <w:rsid w:val="00A76E41"/>
    <w:rsid w:val="00A92280"/>
    <w:rsid w:val="00A962B2"/>
    <w:rsid w:val="00AA21A7"/>
    <w:rsid w:val="00AA50C1"/>
    <w:rsid w:val="00AA56E3"/>
    <w:rsid w:val="00AA7695"/>
    <w:rsid w:val="00AB2037"/>
    <w:rsid w:val="00AB5738"/>
    <w:rsid w:val="00AB6979"/>
    <w:rsid w:val="00AB7E02"/>
    <w:rsid w:val="00AC245C"/>
    <w:rsid w:val="00AD26A9"/>
    <w:rsid w:val="00AD58A4"/>
    <w:rsid w:val="00AD5D6E"/>
    <w:rsid w:val="00AD62CA"/>
    <w:rsid w:val="00AD69FD"/>
    <w:rsid w:val="00AE7538"/>
    <w:rsid w:val="00AF4AD5"/>
    <w:rsid w:val="00AF5FDC"/>
    <w:rsid w:val="00AF6CA4"/>
    <w:rsid w:val="00AF71ED"/>
    <w:rsid w:val="00AF7AF2"/>
    <w:rsid w:val="00B01BE0"/>
    <w:rsid w:val="00B034CE"/>
    <w:rsid w:val="00B06613"/>
    <w:rsid w:val="00B12943"/>
    <w:rsid w:val="00B1566D"/>
    <w:rsid w:val="00B25A6F"/>
    <w:rsid w:val="00B25EA7"/>
    <w:rsid w:val="00B26BED"/>
    <w:rsid w:val="00B2703E"/>
    <w:rsid w:val="00B310B5"/>
    <w:rsid w:val="00B323BA"/>
    <w:rsid w:val="00B3484E"/>
    <w:rsid w:val="00B36116"/>
    <w:rsid w:val="00B3701E"/>
    <w:rsid w:val="00B42DEA"/>
    <w:rsid w:val="00B50C00"/>
    <w:rsid w:val="00B72DA2"/>
    <w:rsid w:val="00B76731"/>
    <w:rsid w:val="00B77919"/>
    <w:rsid w:val="00B83ADE"/>
    <w:rsid w:val="00B85D67"/>
    <w:rsid w:val="00B878B7"/>
    <w:rsid w:val="00B92FF2"/>
    <w:rsid w:val="00B93D4C"/>
    <w:rsid w:val="00B94552"/>
    <w:rsid w:val="00BA2AA8"/>
    <w:rsid w:val="00BA4B0F"/>
    <w:rsid w:val="00BA5024"/>
    <w:rsid w:val="00BA5FCC"/>
    <w:rsid w:val="00BA6308"/>
    <w:rsid w:val="00BA722B"/>
    <w:rsid w:val="00BB00CF"/>
    <w:rsid w:val="00BB2A38"/>
    <w:rsid w:val="00BB5512"/>
    <w:rsid w:val="00BB5928"/>
    <w:rsid w:val="00BB7C44"/>
    <w:rsid w:val="00BC0404"/>
    <w:rsid w:val="00BC08BE"/>
    <w:rsid w:val="00BC0B21"/>
    <w:rsid w:val="00BC52E6"/>
    <w:rsid w:val="00BD4303"/>
    <w:rsid w:val="00BD5004"/>
    <w:rsid w:val="00BD6615"/>
    <w:rsid w:val="00BE56A0"/>
    <w:rsid w:val="00BE773D"/>
    <w:rsid w:val="00BE7FE6"/>
    <w:rsid w:val="00BF0C08"/>
    <w:rsid w:val="00BF10D8"/>
    <w:rsid w:val="00BF16BD"/>
    <w:rsid w:val="00BF6B60"/>
    <w:rsid w:val="00C01C09"/>
    <w:rsid w:val="00C03172"/>
    <w:rsid w:val="00C07255"/>
    <w:rsid w:val="00C142DA"/>
    <w:rsid w:val="00C15EAC"/>
    <w:rsid w:val="00C212F8"/>
    <w:rsid w:val="00C23F7D"/>
    <w:rsid w:val="00C25818"/>
    <w:rsid w:val="00C25AAB"/>
    <w:rsid w:val="00C313FB"/>
    <w:rsid w:val="00C34DAF"/>
    <w:rsid w:val="00C44BB2"/>
    <w:rsid w:val="00C45BE5"/>
    <w:rsid w:val="00C538AB"/>
    <w:rsid w:val="00C541CA"/>
    <w:rsid w:val="00C60F93"/>
    <w:rsid w:val="00C61C55"/>
    <w:rsid w:val="00C62E94"/>
    <w:rsid w:val="00C62F74"/>
    <w:rsid w:val="00C63267"/>
    <w:rsid w:val="00C70172"/>
    <w:rsid w:val="00C72313"/>
    <w:rsid w:val="00C763AB"/>
    <w:rsid w:val="00C77417"/>
    <w:rsid w:val="00C77A11"/>
    <w:rsid w:val="00C81A7D"/>
    <w:rsid w:val="00C841C3"/>
    <w:rsid w:val="00C84874"/>
    <w:rsid w:val="00C85A7F"/>
    <w:rsid w:val="00C9113D"/>
    <w:rsid w:val="00C9298A"/>
    <w:rsid w:val="00C932F2"/>
    <w:rsid w:val="00C966FF"/>
    <w:rsid w:val="00CA092D"/>
    <w:rsid w:val="00CA29E8"/>
    <w:rsid w:val="00CB390F"/>
    <w:rsid w:val="00CB4139"/>
    <w:rsid w:val="00CB4CDD"/>
    <w:rsid w:val="00CB7B76"/>
    <w:rsid w:val="00CC120B"/>
    <w:rsid w:val="00CC36AB"/>
    <w:rsid w:val="00CC4B44"/>
    <w:rsid w:val="00CC7536"/>
    <w:rsid w:val="00CD0D99"/>
    <w:rsid w:val="00CD1018"/>
    <w:rsid w:val="00CD2759"/>
    <w:rsid w:val="00CD2D95"/>
    <w:rsid w:val="00CE15DE"/>
    <w:rsid w:val="00CE5A1C"/>
    <w:rsid w:val="00CE67D2"/>
    <w:rsid w:val="00D0099A"/>
    <w:rsid w:val="00D025D6"/>
    <w:rsid w:val="00D031FA"/>
    <w:rsid w:val="00D06455"/>
    <w:rsid w:val="00D1342C"/>
    <w:rsid w:val="00D142C6"/>
    <w:rsid w:val="00D149D8"/>
    <w:rsid w:val="00D27FA1"/>
    <w:rsid w:val="00D32229"/>
    <w:rsid w:val="00D34194"/>
    <w:rsid w:val="00D35F16"/>
    <w:rsid w:val="00D414FF"/>
    <w:rsid w:val="00D4209C"/>
    <w:rsid w:val="00D429CA"/>
    <w:rsid w:val="00D47274"/>
    <w:rsid w:val="00D5125A"/>
    <w:rsid w:val="00D51263"/>
    <w:rsid w:val="00D52B65"/>
    <w:rsid w:val="00D5319D"/>
    <w:rsid w:val="00D54415"/>
    <w:rsid w:val="00D564E4"/>
    <w:rsid w:val="00D60B10"/>
    <w:rsid w:val="00D62042"/>
    <w:rsid w:val="00D62949"/>
    <w:rsid w:val="00D65D4C"/>
    <w:rsid w:val="00D66E68"/>
    <w:rsid w:val="00D67445"/>
    <w:rsid w:val="00D70059"/>
    <w:rsid w:val="00D70497"/>
    <w:rsid w:val="00D708FD"/>
    <w:rsid w:val="00D71FDB"/>
    <w:rsid w:val="00D80283"/>
    <w:rsid w:val="00D87663"/>
    <w:rsid w:val="00DA24C1"/>
    <w:rsid w:val="00DA2C73"/>
    <w:rsid w:val="00DA5526"/>
    <w:rsid w:val="00DA63CC"/>
    <w:rsid w:val="00DA7708"/>
    <w:rsid w:val="00DC35EC"/>
    <w:rsid w:val="00DC6FF5"/>
    <w:rsid w:val="00DD0175"/>
    <w:rsid w:val="00DD3190"/>
    <w:rsid w:val="00DD725C"/>
    <w:rsid w:val="00DE1940"/>
    <w:rsid w:val="00DE3B5A"/>
    <w:rsid w:val="00DF0F04"/>
    <w:rsid w:val="00DF1345"/>
    <w:rsid w:val="00E00D1D"/>
    <w:rsid w:val="00E036B2"/>
    <w:rsid w:val="00E06C61"/>
    <w:rsid w:val="00E07100"/>
    <w:rsid w:val="00E0789F"/>
    <w:rsid w:val="00E07C8B"/>
    <w:rsid w:val="00E10DB5"/>
    <w:rsid w:val="00E12894"/>
    <w:rsid w:val="00E17B82"/>
    <w:rsid w:val="00E229B0"/>
    <w:rsid w:val="00E276D7"/>
    <w:rsid w:val="00E30808"/>
    <w:rsid w:val="00E32769"/>
    <w:rsid w:val="00E343E6"/>
    <w:rsid w:val="00E346CA"/>
    <w:rsid w:val="00E46067"/>
    <w:rsid w:val="00E46172"/>
    <w:rsid w:val="00E55F25"/>
    <w:rsid w:val="00E57573"/>
    <w:rsid w:val="00E60239"/>
    <w:rsid w:val="00E622AF"/>
    <w:rsid w:val="00E734F5"/>
    <w:rsid w:val="00E772C5"/>
    <w:rsid w:val="00E80247"/>
    <w:rsid w:val="00E816A1"/>
    <w:rsid w:val="00E8305C"/>
    <w:rsid w:val="00E85624"/>
    <w:rsid w:val="00E85B27"/>
    <w:rsid w:val="00E861AF"/>
    <w:rsid w:val="00E8654D"/>
    <w:rsid w:val="00E93836"/>
    <w:rsid w:val="00E97383"/>
    <w:rsid w:val="00EA6321"/>
    <w:rsid w:val="00EA67C6"/>
    <w:rsid w:val="00EA7BDD"/>
    <w:rsid w:val="00EB02C0"/>
    <w:rsid w:val="00EC1403"/>
    <w:rsid w:val="00EC4995"/>
    <w:rsid w:val="00EC4E0D"/>
    <w:rsid w:val="00EC5553"/>
    <w:rsid w:val="00EC5E4D"/>
    <w:rsid w:val="00ED0E71"/>
    <w:rsid w:val="00ED116D"/>
    <w:rsid w:val="00ED2125"/>
    <w:rsid w:val="00ED3B03"/>
    <w:rsid w:val="00ED4BDD"/>
    <w:rsid w:val="00ED6910"/>
    <w:rsid w:val="00EF2F38"/>
    <w:rsid w:val="00EF3CF1"/>
    <w:rsid w:val="00EF4109"/>
    <w:rsid w:val="00EF4AF2"/>
    <w:rsid w:val="00EF5729"/>
    <w:rsid w:val="00F008D0"/>
    <w:rsid w:val="00F01C84"/>
    <w:rsid w:val="00F024BB"/>
    <w:rsid w:val="00F04A79"/>
    <w:rsid w:val="00F06216"/>
    <w:rsid w:val="00F07AD2"/>
    <w:rsid w:val="00F113A3"/>
    <w:rsid w:val="00F11BCA"/>
    <w:rsid w:val="00F12D34"/>
    <w:rsid w:val="00F13D2D"/>
    <w:rsid w:val="00F14046"/>
    <w:rsid w:val="00F14D28"/>
    <w:rsid w:val="00F175C6"/>
    <w:rsid w:val="00F307D5"/>
    <w:rsid w:val="00F33D94"/>
    <w:rsid w:val="00F409C3"/>
    <w:rsid w:val="00F41805"/>
    <w:rsid w:val="00F42E20"/>
    <w:rsid w:val="00F5032B"/>
    <w:rsid w:val="00F54E1A"/>
    <w:rsid w:val="00F65639"/>
    <w:rsid w:val="00F70654"/>
    <w:rsid w:val="00F708F0"/>
    <w:rsid w:val="00F70BBD"/>
    <w:rsid w:val="00F70CF3"/>
    <w:rsid w:val="00F814BD"/>
    <w:rsid w:val="00F932A7"/>
    <w:rsid w:val="00F93941"/>
    <w:rsid w:val="00FA6D5C"/>
    <w:rsid w:val="00FA7045"/>
    <w:rsid w:val="00FA7D47"/>
    <w:rsid w:val="00FB0FD2"/>
    <w:rsid w:val="00FD0176"/>
    <w:rsid w:val="00FD1B3C"/>
    <w:rsid w:val="00FD30C3"/>
    <w:rsid w:val="00FD574B"/>
    <w:rsid w:val="00FD6B62"/>
    <w:rsid w:val="00FD7319"/>
    <w:rsid w:val="00FE1CCF"/>
    <w:rsid w:val="00FE24AA"/>
    <w:rsid w:val="00FE5D47"/>
    <w:rsid w:val="00FE73B5"/>
    <w:rsid w:val="00FF1E32"/>
    <w:rsid w:val="00FF2239"/>
    <w:rsid w:val="00FF26FD"/>
    <w:rsid w:val="00FF47E9"/>
    <w:rsid w:val="00FF4D81"/>
    <w:rsid w:val="00FF6B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858"/>
    <w:rPr>
      <w:rFonts w:ascii="Calibri" w:eastAsia="Times New Roma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63AB"/>
    <w:pPr>
      <w:ind w:left="720"/>
      <w:contextualSpacing/>
    </w:pPr>
  </w:style>
  <w:style w:type="character" w:styleId="Hyperlink">
    <w:name w:val="Hyperlink"/>
    <w:basedOn w:val="Absatz-Standardschriftart"/>
    <w:uiPriority w:val="99"/>
    <w:unhideWhenUsed/>
    <w:rsid w:val="006F3520"/>
    <w:rPr>
      <w:color w:val="0000FF" w:themeColor="hyperlink"/>
      <w:u w:val="single"/>
    </w:rPr>
  </w:style>
  <w:style w:type="character" w:styleId="BesuchterHyperlink">
    <w:name w:val="FollowedHyperlink"/>
    <w:basedOn w:val="Absatz-Standardschriftart"/>
    <w:uiPriority w:val="99"/>
    <w:semiHidden/>
    <w:unhideWhenUsed/>
    <w:rsid w:val="00AF71ED"/>
    <w:rPr>
      <w:color w:val="800080" w:themeColor="followedHyperlink"/>
      <w:u w:val="single"/>
    </w:rPr>
  </w:style>
  <w:style w:type="paragraph" w:styleId="Kopfzeile">
    <w:name w:val="header"/>
    <w:basedOn w:val="Standard"/>
    <w:link w:val="KopfzeileZchn"/>
    <w:uiPriority w:val="99"/>
    <w:unhideWhenUsed/>
    <w:rsid w:val="00BA4B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4B0F"/>
    <w:rPr>
      <w:rFonts w:ascii="Calibri" w:eastAsia="Times New Roman" w:hAnsi="Calibri" w:cs="Times New Roman"/>
    </w:rPr>
  </w:style>
  <w:style w:type="paragraph" w:styleId="Fuzeile">
    <w:name w:val="footer"/>
    <w:basedOn w:val="Standard"/>
    <w:link w:val="FuzeileZchn"/>
    <w:uiPriority w:val="99"/>
    <w:unhideWhenUsed/>
    <w:rsid w:val="00BA4B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4B0F"/>
    <w:rPr>
      <w:rFonts w:ascii="Calibri" w:eastAsia="Times New Roman" w:hAnsi="Calibri" w:cs="Times New Roman"/>
    </w:rPr>
  </w:style>
  <w:style w:type="paragraph" w:styleId="Sprechblasentext">
    <w:name w:val="Balloon Text"/>
    <w:basedOn w:val="Standard"/>
    <w:link w:val="SprechblasentextZchn"/>
    <w:uiPriority w:val="99"/>
    <w:semiHidden/>
    <w:unhideWhenUsed/>
    <w:rsid w:val="00D031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31FA"/>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7732CB"/>
    <w:rPr>
      <w:sz w:val="16"/>
      <w:szCs w:val="16"/>
    </w:rPr>
  </w:style>
  <w:style w:type="paragraph" w:styleId="Kommentartext">
    <w:name w:val="annotation text"/>
    <w:basedOn w:val="Standard"/>
    <w:link w:val="KommentartextZchn"/>
    <w:uiPriority w:val="99"/>
    <w:unhideWhenUsed/>
    <w:rsid w:val="007732CB"/>
    <w:pPr>
      <w:spacing w:line="240" w:lineRule="auto"/>
    </w:pPr>
    <w:rPr>
      <w:sz w:val="20"/>
      <w:szCs w:val="20"/>
    </w:rPr>
  </w:style>
  <w:style w:type="character" w:customStyle="1" w:styleId="KommentartextZchn">
    <w:name w:val="Kommentartext Zchn"/>
    <w:basedOn w:val="Absatz-Standardschriftart"/>
    <w:link w:val="Kommentartext"/>
    <w:uiPriority w:val="99"/>
    <w:rsid w:val="007732CB"/>
    <w:rPr>
      <w:rFonts w:ascii="Calibri" w:eastAsia="Times New Roman"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7732CB"/>
    <w:rPr>
      <w:b/>
      <w:bCs/>
    </w:rPr>
  </w:style>
  <w:style w:type="character" w:customStyle="1" w:styleId="KommentarthemaZchn">
    <w:name w:val="Kommentarthema Zchn"/>
    <w:basedOn w:val="KommentartextZchn"/>
    <w:link w:val="Kommentarthema"/>
    <w:uiPriority w:val="99"/>
    <w:semiHidden/>
    <w:rsid w:val="007732CB"/>
    <w:rPr>
      <w:rFonts w:ascii="Calibri" w:eastAsia="Times New Roman" w:hAnsi="Calibri" w:cs="Times New Roman"/>
      <w:b/>
      <w:bCs/>
      <w:sz w:val="20"/>
      <w:szCs w:val="20"/>
    </w:rPr>
  </w:style>
  <w:style w:type="table" w:styleId="Tabellenraster">
    <w:name w:val="Table Grid"/>
    <w:basedOn w:val="NormaleTabelle"/>
    <w:uiPriority w:val="59"/>
    <w:rsid w:val="00CC7536"/>
    <w:pPr>
      <w:spacing w:after="0" w:line="240" w:lineRule="auto"/>
    </w:pPr>
    <w:rPr>
      <w:rFonts w:ascii="Arial" w:eastAsia="Calibri" w:hAnsi="Arial"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unhideWhenUsed/>
    <w:rsid w:val="008D11F3"/>
    <w:pPr>
      <w:tabs>
        <w:tab w:val="left" w:pos="6802"/>
        <w:tab w:val="left" w:pos="6840"/>
        <w:tab w:val="left" w:pos="7020"/>
      </w:tabs>
      <w:spacing w:after="0" w:line="360" w:lineRule="auto"/>
      <w:ind w:right="-38"/>
      <w:jc w:val="both"/>
    </w:pPr>
    <w:rPr>
      <w:rFonts w:ascii="Arial" w:hAnsi="Arial" w:cs="Arial"/>
      <w:b/>
      <w:sz w:val="24"/>
      <w:szCs w:val="20"/>
      <w:lang w:eastAsia="de-DE"/>
    </w:rPr>
  </w:style>
  <w:style w:type="character" w:customStyle="1" w:styleId="TextkrperZchn">
    <w:name w:val="Textkörper Zchn"/>
    <w:basedOn w:val="Absatz-Standardschriftart"/>
    <w:link w:val="Textkrper"/>
    <w:semiHidden/>
    <w:rsid w:val="008D11F3"/>
    <w:rPr>
      <w:rFonts w:ascii="Arial" w:eastAsia="Times New Roman" w:hAnsi="Arial" w:cs="Arial"/>
      <w:b/>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858"/>
    <w:rPr>
      <w:rFonts w:ascii="Calibri" w:eastAsia="Times New Roma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63AB"/>
    <w:pPr>
      <w:ind w:left="720"/>
      <w:contextualSpacing/>
    </w:pPr>
  </w:style>
  <w:style w:type="character" w:styleId="Hyperlink">
    <w:name w:val="Hyperlink"/>
    <w:basedOn w:val="Absatz-Standardschriftart"/>
    <w:uiPriority w:val="99"/>
    <w:unhideWhenUsed/>
    <w:rsid w:val="006F3520"/>
    <w:rPr>
      <w:color w:val="0000FF" w:themeColor="hyperlink"/>
      <w:u w:val="single"/>
    </w:rPr>
  </w:style>
  <w:style w:type="character" w:styleId="BesuchterHyperlink">
    <w:name w:val="FollowedHyperlink"/>
    <w:basedOn w:val="Absatz-Standardschriftart"/>
    <w:uiPriority w:val="99"/>
    <w:semiHidden/>
    <w:unhideWhenUsed/>
    <w:rsid w:val="00AF71ED"/>
    <w:rPr>
      <w:color w:val="800080" w:themeColor="followedHyperlink"/>
      <w:u w:val="single"/>
    </w:rPr>
  </w:style>
  <w:style w:type="paragraph" w:styleId="Kopfzeile">
    <w:name w:val="header"/>
    <w:basedOn w:val="Standard"/>
    <w:link w:val="KopfzeileZchn"/>
    <w:uiPriority w:val="99"/>
    <w:unhideWhenUsed/>
    <w:rsid w:val="00BA4B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4B0F"/>
    <w:rPr>
      <w:rFonts w:ascii="Calibri" w:eastAsia="Times New Roman" w:hAnsi="Calibri" w:cs="Times New Roman"/>
    </w:rPr>
  </w:style>
  <w:style w:type="paragraph" w:styleId="Fuzeile">
    <w:name w:val="footer"/>
    <w:basedOn w:val="Standard"/>
    <w:link w:val="FuzeileZchn"/>
    <w:uiPriority w:val="99"/>
    <w:unhideWhenUsed/>
    <w:rsid w:val="00BA4B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4B0F"/>
    <w:rPr>
      <w:rFonts w:ascii="Calibri" w:eastAsia="Times New Roman" w:hAnsi="Calibri" w:cs="Times New Roman"/>
    </w:rPr>
  </w:style>
  <w:style w:type="paragraph" w:styleId="Sprechblasentext">
    <w:name w:val="Balloon Text"/>
    <w:basedOn w:val="Standard"/>
    <w:link w:val="SprechblasentextZchn"/>
    <w:uiPriority w:val="99"/>
    <w:semiHidden/>
    <w:unhideWhenUsed/>
    <w:rsid w:val="00D031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31FA"/>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7732CB"/>
    <w:rPr>
      <w:sz w:val="16"/>
      <w:szCs w:val="16"/>
    </w:rPr>
  </w:style>
  <w:style w:type="paragraph" w:styleId="Kommentartext">
    <w:name w:val="annotation text"/>
    <w:basedOn w:val="Standard"/>
    <w:link w:val="KommentartextZchn"/>
    <w:uiPriority w:val="99"/>
    <w:unhideWhenUsed/>
    <w:rsid w:val="007732CB"/>
    <w:pPr>
      <w:spacing w:line="240" w:lineRule="auto"/>
    </w:pPr>
    <w:rPr>
      <w:sz w:val="20"/>
      <w:szCs w:val="20"/>
    </w:rPr>
  </w:style>
  <w:style w:type="character" w:customStyle="1" w:styleId="KommentartextZchn">
    <w:name w:val="Kommentartext Zchn"/>
    <w:basedOn w:val="Absatz-Standardschriftart"/>
    <w:link w:val="Kommentartext"/>
    <w:uiPriority w:val="99"/>
    <w:rsid w:val="007732CB"/>
    <w:rPr>
      <w:rFonts w:ascii="Calibri" w:eastAsia="Times New Roman"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7732CB"/>
    <w:rPr>
      <w:b/>
      <w:bCs/>
    </w:rPr>
  </w:style>
  <w:style w:type="character" w:customStyle="1" w:styleId="KommentarthemaZchn">
    <w:name w:val="Kommentarthema Zchn"/>
    <w:basedOn w:val="KommentartextZchn"/>
    <w:link w:val="Kommentarthema"/>
    <w:uiPriority w:val="99"/>
    <w:semiHidden/>
    <w:rsid w:val="007732CB"/>
    <w:rPr>
      <w:rFonts w:ascii="Calibri" w:eastAsia="Times New Roman" w:hAnsi="Calibri" w:cs="Times New Roman"/>
      <w:b/>
      <w:bCs/>
      <w:sz w:val="20"/>
      <w:szCs w:val="20"/>
    </w:rPr>
  </w:style>
  <w:style w:type="table" w:styleId="Tabellenraster">
    <w:name w:val="Table Grid"/>
    <w:basedOn w:val="NormaleTabelle"/>
    <w:uiPriority w:val="59"/>
    <w:rsid w:val="00CC7536"/>
    <w:pPr>
      <w:spacing w:after="0" w:line="240" w:lineRule="auto"/>
    </w:pPr>
    <w:rPr>
      <w:rFonts w:ascii="Arial" w:eastAsia="Calibri" w:hAnsi="Arial"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unhideWhenUsed/>
    <w:rsid w:val="008D11F3"/>
    <w:pPr>
      <w:tabs>
        <w:tab w:val="left" w:pos="6802"/>
        <w:tab w:val="left" w:pos="6840"/>
        <w:tab w:val="left" w:pos="7020"/>
      </w:tabs>
      <w:spacing w:after="0" w:line="360" w:lineRule="auto"/>
      <w:ind w:right="-38"/>
      <w:jc w:val="both"/>
    </w:pPr>
    <w:rPr>
      <w:rFonts w:ascii="Arial" w:hAnsi="Arial" w:cs="Arial"/>
      <w:b/>
      <w:sz w:val="24"/>
      <w:szCs w:val="20"/>
      <w:lang w:eastAsia="de-DE"/>
    </w:rPr>
  </w:style>
  <w:style w:type="character" w:customStyle="1" w:styleId="TextkrperZchn">
    <w:name w:val="Textkörper Zchn"/>
    <w:basedOn w:val="Absatz-Standardschriftart"/>
    <w:link w:val="Textkrper"/>
    <w:semiHidden/>
    <w:rsid w:val="008D11F3"/>
    <w:rPr>
      <w:rFonts w:ascii="Arial" w:eastAsia="Times New Roman" w:hAnsi="Arial" w:cs="Arial"/>
      <w:b/>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2089">
      <w:bodyDiv w:val="1"/>
      <w:marLeft w:val="0"/>
      <w:marRight w:val="0"/>
      <w:marTop w:val="0"/>
      <w:marBottom w:val="0"/>
      <w:divBdr>
        <w:top w:val="none" w:sz="0" w:space="0" w:color="auto"/>
        <w:left w:val="none" w:sz="0" w:space="0" w:color="auto"/>
        <w:bottom w:val="none" w:sz="0" w:space="0" w:color="auto"/>
        <w:right w:val="none" w:sz="0" w:space="0" w:color="auto"/>
      </w:divBdr>
    </w:div>
    <w:div w:id="588082478">
      <w:bodyDiv w:val="1"/>
      <w:marLeft w:val="0"/>
      <w:marRight w:val="0"/>
      <w:marTop w:val="0"/>
      <w:marBottom w:val="0"/>
      <w:divBdr>
        <w:top w:val="none" w:sz="0" w:space="0" w:color="auto"/>
        <w:left w:val="none" w:sz="0" w:space="0" w:color="auto"/>
        <w:bottom w:val="none" w:sz="0" w:space="0" w:color="auto"/>
        <w:right w:val="none" w:sz="0" w:space="0" w:color="auto"/>
      </w:divBdr>
    </w:div>
    <w:div w:id="1008673584">
      <w:bodyDiv w:val="1"/>
      <w:marLeft w:val="0"/>
      <w:marRight w:val="0"/>
      <w:marTop w:val="0"/>
      <w:marBottom w:val="0"/>
      <w:divBdr>
        <w:top w:val="none" w:sz="0" w:space="0" w:color="auto"/>
        <w:left w:val="none" w:sz="0" w:space="0" w:color="auto"/>
        <w:bottom w:val="none" w:sz="0" w:space="0" w:color="auto"/>
        <w:right w:val="none" w:sz="0" w:space="0" w:color="auto"/>
      </w:divBdr>
    </w:div>
    <w:div w:id="1365518885">
      <w:bodyDiv w:val="1"/>
      <w:marLeft w:val="0"/>
      <w:marRight w:val="0"/>
      <w:marTop w:val="0"/>
      <w:marBottom w:val="0"/>
      <w:divBdr>
        <w:top w:val="none" w:sz="0" w:space="0" w:color="auto"/>
        <w:left w:val="none" w:sz="0" w:space="0" w:color="auto"/>
        <w:bottom w:val="none" w:sz="0" w:space="0" w:color="auto"/>
        <w:right w:val="none" w:sz="0" w:space="0" w:color="auto"/>
      </w:divBdr>
    </w:div>
    <w:div w:id="1398044620">
      <w:bodyDiv w:val="1"/>
      <w:marLeft w:val="0"/>
      <w:marRight w:val="0"/>
      <w:marTop w:val="0"/>
      <w:marBottom w:val="0"/>
      <w:divBdr>
        <w:top w:val="none" w:sz="0" w:space="0" w:color="auto"/>
        <w:left w:val="none" w:sz="0" w:space="0" w:color="auto"/>
        <w:bottom w:val="none" w:sz="0" w:space="0" w:color="auto"/>
        <w:right w:val="none" w:sz="0" w:space="0" w:color="auto"/>
      </w:divBdr>
    </w:div>
    <w:div w:id="15437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dmangel.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k@jodmangel.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F6269-EA65-4D8D-8377-32C4557D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1777</Words>
  <Characters>11200</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2019-09-11T08:39:00Z</dcterms:created>
  <dcterms:modified xsi:type="dcterms:W3CDTF">2019-09-11T10:38:00Z</dcterms:modified>
</cp:coreProperties>
</file>