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D0B17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End w:id="0"/>
      <w:r w:rsidRPr="004165C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14:paraId="607F504A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14:paraId="0F38060C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14:paraId="734CA1B2" w14:textId="77777777"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Deutzer Allee 1</w:t>
      </w:r>
    </w:p>
    <w:p w14:paraId="5DE4115D" w14:textId="77777777"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50679 Köln</w:t>
      </w:r>
    </w:p>
    <w:p w14:paraId="117B059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</w:t>
      </w:r>
    </w:p>
    <w:p w14:paraId="37930FEF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1FD70AA2" w14:textId="77777777"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Telefon +49 (0) 221 7715 5638</w:t>
      </w:r>
    </w:p>
    <w:p w14:paraId="17BFB548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309A4920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14:paraId="29F40C6B" w14:textId="77777777"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>
        <w:rPr>
          <w:rFonts w:ascii="Frutiger 45 Light" w:hAnsi="Frutiger 45 Light"/>
          <w:color w:val="000000"/>
          <w:sz w:val="16"/>
          <w:lang w:val="de-DE"/>
        </w:rPr>
        <w:t>de</w:t>
      </w:r>
    </w:p>
    <w:p w14:paraId="128D3CC4" w14:textId="77777777"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http://www.zurich-news.de</w:t>
      </w:r>
    </w:p>
    <w:p w14:paraId="4F60E127" w14:textId="77777777"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52AA669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6E2F7FE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2F49DBB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3F7DE00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5B0763DF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458F563A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26EBBE59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3CF2168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2E57FE3C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00C1039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07B274E5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643B36E7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4EB62CB9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3DDE8D79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1DE633C0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235C0998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1CE8D294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14:paraId="2AE340BF" w14:textId="77777777"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Die Zurich Gruppe in </w:t>
      </w:r>
    </w:p>
    <w:p w14:paraId="6B37B614" w14:textId="77777777"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 gehört zur weltweit tätigen Zurich Insurance Gr</w:t>
      </w:r>
      <w:r w:rsidR="00F106BA">
        <w:rPr>
          <w:rFonts w:ascii="Frutiger 45 Light" w:hAnsi="Frutiger 45 Light"/>
          <w:color w:val="000000"/>
          <w:sz w:val="16"/>
          <w:lang w:val="de-DE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  <w:lang w:val="de-DE"/>
        </w:rPr>
        <w:t>8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  <w:lang w:val="de-DE"/>
        </w:rPr>
        <w:t xml:space="preserve">5,5 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  <w:lang w:val="de-DE"/>
        </w:rPr>
        <w:t>al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>s 4</w:t>
      </w:r>
      <w:r w:rsidR="00837250">
        <w:rPr>
          <w:rFonts w:ascii="Frutiger 45 Light" w:hAnsi="Frutiger 45 Light"/>
          <w:color w:val="000000"/>
          <w:sz w:val="16"/>
          <w:lang w:val="de-DE"/>
        </w:rPr>
        <w:t>7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  <w:lang w:val="de-DE"/>
        </w:rPr>
        <w:t>4.</w:t>
      </w:r>
      <w:r w:rsidR="00AF4553">
        <w:rPr>
          <w:rFonts w:ascii="Frutiger 45 Light" w:hAnsi="Frutiger 45 Light"/>
          <w:color w:val="000000"/>
          <w:sz w:val="16"/>
          <w:lang w:val="de-DE"/>
        </w:rPr>
        <w:t>6</w:t>
      </w:r>
      <w:r w:rsidR="00F106BA">
        <w:rPr>
          <w:rFonts w:ascii="Frutiger 45 Light" w:hAnsi="Frutiger 45 Light"/>
          <w:color w:val="000000"/>
          <w:sz w:val="16"/>
          <w:lang w:val="de-DE"/>
        </w:rPr>
        <w:t>00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14:paraId="5350FD2C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650D6E01" w14:textId="739469DE" w:rsidR="00A713CE" w:rsidRDefault="007650B6" w:rsidP="00EB36E8">
      <w:pPr>
        <w:shd w:val="clear" w:color="auto" w:fill="FFFFFF"/>
        <w:spacing w:line="348" w:lineRule="auto"/>
        <w:rPr>
          <w:rFonts w:ascii="Frutiger 55 Roman" w:hAnsi="Frutiger 55 Roman"/>
          <w:color w:val="333333"/>
          <w:sz w:val="32"/>
          <w:szCs w:val="32"/>
        </w:rPr>
      </w:pPr>
      <w:r>
        <w:rPr>
          <w:rFonts w:ascii="Frutiger 55 Roman" w:hAnsi="Frutiger 55 Roman"/>
          <w:color w:val="333333"/>
          <w:sz w:val="32"/>
          <w:szCs w:val="32"/>
        </w:rPr>
        <w:t>Zurich</w:t>
      </w:r>
      <w:r w:rsidR="00550FEF">
        <w:rPr>
          <w:rFonts w:ascii="Frutiger 55 Roman" w:hAnsi="Frutiger 55 Roman"/>
          <w:color w:val="333333"/>
          <w:sz w:val="32"/>
          <w:szCs w:val="32"/>
        </w:rPr>
        <w:t xml:space="preserve">: </w:t>
      </w:r>
      <w:r>
        <w:rPr>
          <w:rFonts w:ascii="Frutiger 55 Roman" w:hAnsi="Frutiger 55 Roman"/>
          <w:color w:val="333333"/>
          <w:sz w:val="32"/>
          <w:szCs w:val="32"/>
        </w:rPr>
        <w:t>Zukunft liegt in nachhaltigen Fonds</w:t>
      </w:r>
    </w:p>
    <w:p w14:paraId="1FAE5D91" w14:textId="77777777" w:rsidR="007650B6" w:rsidRPr="00A84EFB" w:rsidRDefault="007650B6" w:rsidP="00EB36E8">
      <w:pPr>
        <w:shd w:val="clear" w:color="auto" w:fill="FFFFFF"/>
        <w:spacing w:line="348" w:lineRule="auto"/>
        <w:rPr>
          <w:rFonts w:ascii="Frutiger 55 Roman" w:hAnsi="Frutiger 55 Roman"/>
          <w:sz w:val="28"/>
          <w:szCs w:val="28"/>
        </w:rPr>
      </w:pPr>
    </w:p>
    <w:p w14:paraId="4F420137" w14:textId="2FD0311D" w:rsidR="00244E01" w:rsidRDefault="00EE2180" w:rsidP="00541829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Köln</w:t>
      </w:r>
      <w:r w:rsidR="008E0D71" w:rsidRPr="004165C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</w:t>
      </w:r>
      <w:r w:rsidR="00961DC8">
        <w:rPr>
          <w:rFonts w:ascii="Frutiger 45 Light" w:hAnsi="Frutiger 45 Light" w:cs="AGaramond"/>
          <w:color w:val="000000"/>
          <w:sz w:val="22"/>
          <w:szCs w:val="22"/>
          <w:lang w:val="de-DE"/>
        </w:rPr>
        <w:t>27</w:t>
      </w:r>
      <w:r w:rsidR="00F106BA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56782A">
        <w:rPr>
          <w:rFonts w:ascii="Frutiger 45 Light" w:hAnsi="Frutiger 45 Light" w:cs="AGaramond"/>
          <w:color w:val="000000"/>
          <w:sz w:val="22"/>
          <w:szCs w:val="22"/>
          <w:lang w:val="de-DE"/>
        </w:rPr>
        <w:t>0</w:t>
      </w:r>
      <w:r w:rsidR="00961DC8">
        <w:rPr>
          <w:rFonts w:ascii="Frutiger 45 Light" w:hAnsi="Frutiger 45 Light" w:cs="AGaramond"/>
          <w:color w:val="000000"/>
          <w:sz w:val="22"/>
          <w:szCs w:val="22"/>
          <w:lang w:val="de-DE"/>
        </w:rPr>
        <w:t>2</w:t>
      </w:r>
      <w:r w:rsidR="0056782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.2020: </w:t>
      </w:r>
      <w:r w:rsidR="00DB7B1B">
        <w:rPr>
          <w:rFonts w:ascii="Frutiger 45 Light" w:hAnsi="Frutiger 45 Light" w:cs="AGaramond"/>
          <w:color w:val="000000"/>
          <w:sz w:val="22"/>
          <w:szCs w:val="22"/>
          <w:lang w:val="de-DE"/>
        </w:rPr>
        <w:t>Immer mehr Bundesbürger streben eine nachhaltige</w:t>
      </w:r>
      <w:r w:rsidR="00FC08D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Altersvorsorge an. Laut einer </w:t>
      </w:r>
      <w:r w:rsidR="00DB7B1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Zurich Studie </w:t>
      </w:r>
      <w:r w:rsidR="00D72220">
        <w:rPr>
          <w:rFonts w:ascii="Frutiger 45 Light" w:hAnsi="Frutiger 45 Light" w:cs="AGaramond"/>
          <w:color w:val="000000"/>
          <w:sz w:val="22"/>
          <w:szCs w:val="22"/>
          <w:lang w:val="de-DE"/>
        </w:rPr>
        <w:t>ist knapp die Hälfte</w:t>
      </w:r>
      <w:r w:rsidR="00BC7CD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(49 Prozent)</w:t>
      </w:r>
      <w:r w:rsidR="00D7222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der </w:t>
      </w:r>
      <w:r w:rsidR="00DB7B1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Deutschen </w:t>
      </w:r>
      <w:r w:rsidR="00D72220">
        <w:rPr>
          <w:rFonts w:ascii="Frutiger 45 Light" w:hAnsi="Frutiger 45 Light" w:cs="AGaramond"/>
          <w:color w:val="000000"/>
          <w:sz w:val="22"/>
          <w:szCs w:val="22"/>
          <w:lang w:val="de-DE"/>
        </w:rPr>
        <w:t>bereit</w:t>
      </w:r>
      <w:r w:rsidR="00DB7B1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bei zukünftigen Geldanlagen Nachhaltigkeitsaspekte zu berücksichtigen. </w:t>
      </w:r>
      <w:r w:rsidR="00FC08DA">
        <w:rPr>
          <w:rFonts w:ascii="Frutiger 45 Light" w:hAnsi="Frutiger 45 Light" w:cs="AGaramond"/>
          <w:color w:val="000000"/>
          <w:sz w:val="22"/>
          <w:szCs w:val="22"/>
          <w:lang w:val="de-DE"/>
        </w:rPr>
        <w:t>Auch die Europäische Union</w:t>
      </w:r>
      <w:r w:rsidR="00FC08DA" w:rsidRPr="00FC08D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plant neue Re</w:t>
      </w:r>
      <w:r w:rsidR="006603B9">
        <w:rPr>
          <w:rFonts w:ascii="Frutiger 45 Light" w:hAnsi="Frutiger 45 Light" w:cs="AGaramond"/>
          <w:color w:val="000000"/>
          <w:sz w:val="22"/>
          <w:szCs w:val="22"/>
          <w:lang w:val="de-DE"/>
        </w:rPr>
        <w:t>gelungen</w:t>
      </w:r>
      <w:r w:rsidR="00FC08DA" w:rsidRPr="00FC08D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für Sparer, die dafür sorgen, dass mehr Geld in nachhaltige Investments fließen.</w:t>
      </w:r>
      <w:r w:rsidR="00B52CD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B52CD8" w:rsidRPr="00B52CD8">
        <w:rPr>
          <w:rFonts w:ascii="Frutiger 45 Light" w:hAnsi="Frutiger 45 Light" w:cs="AGaramond"/>
          <w:color w:val="000000"/>
          <w:sz w:val="22"/>
          <w:szCs w:val="22"/>
          <w:lang w:val="de-DE"/>
        </w:rPr>
        <w:t>Damit soll der Umbau der Finanzwirtschaft hin zu mehr Verantwortung vorangebracht werden.</w:t>
      </w:r>
      <w:r w:rsidR="00F50E8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Zurich</w:t>
      </w:r>
      <w:bookmarkStart w:id="5" w:name="_GoBack"/>
      <w:bookmarkEnd w:id="5"/>
      <w:r w:rsidR="00F50E8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ist</w:t>
      </w:r>
      <w:r w:rsidR="00B52CD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sich dieser Verantwortung bewusst. </w:t>
      </w:r>
      <w:r w:rsidR="00B948BB" w:rsidRPr="00B948BB">
        <w:rPr>
          <w:rFonts w:ascii="Frutiger 45 Light" w:hAnsi="Frutiger 45 Light" w:cs="AGaramond"/>
          <w:color w:val="000000"/>
          <w:sz w:val="22"/>
          <w:szCs w:val="22"/>
          <w:lang w:val="de-DE"/>
        </w:rPr>
        <w:t>Bereits 2012 hat der Versicherer die Environmental Social Governance (ESG)-Kriterien – Umwelt, Soziales und Unternehmensführung –  in die Kerngeschäftspraktiken aufgen</w:t>
      </w:r>
      <w:r w:rsidR="00B948BB">
        <w:rPr>
          <w:rFonts w:ascii="Frutiger 45 Light" w:hAnsi="Frutiger 45 Light" w:cs="AGaramond"/>
          <w:color w:val="000000"/>
          <w:sz w:val="22"/>
          <w:szCs w:val="22"/>
          <w:lang w:val="de-DE"/>
        </w:rPr>
        <w:t>ommen</w:t>
      </w:r>
      <w:r w:rsidR="00EB36E8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25749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Auch im Rahmen der fondsgebundenen Renten</w:t>
      </w:r>
      <w:r w:rsidR="004D63C6">
        <w:rPr>
          <w:rFonts w:ascii="Frutiger 45 Light" w:hAnsi="Frutiger 45 Light" w:cs="AGaramond"/>
          <w:color w:val="000000"/>
          <w:sz w:val="22"/>
          <w:szCs w:val="22"/>
          <w:lang w:val="de-DE"/>
        </w:rPr>
        <w:t>versicherung</w:t>
      </w:r>
      <w:r w:rsid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>en</w:t>
      </w:r>
      <w:r w:rsidR="004D63C6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bietet</w:t>
      </w:r>
      <w:r w:rsidR="0025749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Zurich </w:t>
      </w:r>
      <w:r w:rsidR="006603B9">
        <w:rPr>
          <w:rFonts w:ascii="Frutiger 45 Light" w:hAnsi="Frutiger 45 Light" w:cs="AGaramond"/>
          <w:color w:val="000000"/>
          <w:sz w:val="22"/>
          <w:szCs w:val="22"/>
          <w:lang w:val="de-DE"/>
        </w:rPr>
        <w:t>nachhaltige Investmentfonds</w:t>
      </w:r>
      <w:r w:rsid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an</w:t>
      </w:r>
      <w:r w:rsidR="0025749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Dieses Engagement wird nun weiter </w:t>
      </w:r>
      <w:r w:rsid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ausgebaut. </w:t>
      </w:r>
    </w:p>
    <w:p w14:paraId="3235878D" w14:textId="77777777" w:rsidR="000A1854" w:rsidRDefault="000A1854" w:rsidP="00541829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4A9E0DA1" w14:textId="25F418FE" w:rsidR="00031525" w:rsidRDefault="00541829" w:rsidP="00541829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N</w:t>
      </w:r>
      <w:r w:rsidRP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eben dem </w:t>
      </w:r>
      <w:r w:rsidR="005E70E9">
        <w:rPr>
          <w:rFonts w:ascii="Frutiger 45 Light" w:hAnsi="Frutiger 45 Light" w:cs="AGaramond"/>
          <w:color w:val="000000"/>
          <w:sz w:val="22"/>
          <w:szCs w:val="22"/>
          <w:lang w:val="de-DE"/>
        </w:rPr>
        <w:t>bestehenden</w:t>
      </w:r>
      <w:r w:rsidRP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gemanagten Depotmodell Balance ESG </w:t>
      </w:r>
      <w:r w:rsidR="00D30F0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bietet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Zurich</w:t>
      </w:r>
      <w:r w:rsidR="009D043D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D30F0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zusätzlich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gemanagten Depotmodelle Einkommen ESG, </w:t>
      </w:r>
      <w:r w:rsidRP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>Wachstum ESG und Dynamik ESG</w:t>
      </w:r>
      <w:r w:rsidR="005E70E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D30F0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an. Zudem sind je nach Vertriebsweg bis zu </w:t>
      </w:r>
      <w:r w:rsidR="005E70E9">
        <w:rPr>
          <w:rFonts w:ascii="Frutiger 45 Light" w:hAnsi="Frutiger 45 Light" w:cs="AGaramond"/>
          <w:color w:val="000000"/>
          <w:sz w:val="22"/>
          <w:szCs w:val="22"/>
          <w:lang w:val="de-DE"/>
        </w:rPr>
        <w:t>sechs</w:t>
      </w:r>
      <w:r w:rsidR="00244E0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244E01" w:rsidRPr="00244E01">
        <w:rPr>
          <w:rFonts w:ascii="Frutiger 45 Light" w:hAnsi="Frutiger 45 Light" w:cs="AGaramond"/>
          <w:color w:val="000000"/>
          <w:sz w:val="22"/>
          <w:szCs w:val="22"/>
          <w:lang w:val="de-DE"/>
        </w:rPr>
        <w:t>ESG-Einzelfonds in der individuellen Fondsauswahl</w:t>
      </w:r>
      <w:r w:rsidR="00244E0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D30F0B">
        <w:rPr>
          <w:rFonts w:ascii="Frutiger 45 Light" w:hAnsi="Frutiger 45 Light" w:cs="AGaramond"/>
          <w:color w:val="000000"/>
          <w:sz w:val="22"/>
          <w:szCs w:val="22"/>
          <w:lang w:val="de-DE"/>
        </w:rPr>
        <w:t>wählbar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  <w:r w:rsidR="000A185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Diese </w:t>
      </w:r>
      <w:r w:rsidR="000A1854" w:rsidRPr="000A1854">
        <w:rPr>
          <w:rFonts w:ascii="Frutiger 45 Light" w:hAnsi="Frutiger 45 Light" w:cs="AGaramond"/>
          <w:color w:val="000000"/>
          <w:sz w:val="22"/>
          <w:szCs w:val="22"/>
          <w:lang w:val="de-DE"/>
        </w:rPr>
        <w:t>haben einen klaren, nachhaltigen Fokus. Nach dem ESG-Prinzip werden Unternehmensentscheidungen nicht nur nach den üblichen Anlagezielen Renditechancen, Risiko und Liquidität ausgerichtet, sondern bewusst und wiederkehrend auf ihre ökologischen und sozial-gesellschaftlichen Aspekte sowie gute Unternehmensführung hin geprüft.</w:t>
      </w:r>
      <w:r w:rsidR="000A185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Damit haben Zurich Kunden</w:t>
      </w:r>
      <w:r w:rsidRP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244E0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vielfältige und nachhaltige Investmentmöglichkeiten für </w:t>
      </w:r>
      <w:r w:rsidR="00126F3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ihre </w:t>
      </w:r>
      <w:r w:rsidR="000A1854">
        <w:rPr>
          <w:rFonts w:ascii="Frutiger 45 Light" w:hAnsi="Frutiger 45 Light" w:cs="AGaramond"/>
          <w:color w:val="000000"/>
          <w:sz w:val="22"/>
          <w:szCs w:val="22"/>
          <w:lang w:val="de-DE"/>
        </w:rPr>
        <w:t>Altersvorsorgeprodukte</w:t>
      </w:r>
      <w:r w:rsidR="00244E01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</w:p>
    <w:p w14:paraId="2C7DB86D" w14:textId="2AD4754D" w:rsidR="000A1854" w:rsidRDefault="000A1854" w:rsidP="00541829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33A4CD83" w14:textId="010F107C" w:rsidR="00F12624" w:rsidRDefault="00F12624" w:rsidP="00541829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0901C7AF" w14:textId="77777777" w:rsidR="00E16892" w:rsidRDefault="00E16892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6E18E664" w14:textId="23BC4723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 w:rsidRPr="00B82E7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lastRenderedPageBreak/>
        <w:t>Neue ESG-Depotmodelle von Zurich: Für jedes Chancen- und Risikoprofil das passende Modell</w:t>
      </w:r>
    </w:p>
    <w:p w14:paraId="4C4B7E64" w14:textId="77777777" w:rsidR="009970DF" w:rsidRDefault="009970DF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Gemanagte Depotmodelle sind</w:t>
      </w:r>
      <w:r w:rsidRPr="009970DF">
        <w:t xml:space="preserve"> </w:t>
      </w:r>
      <w:r w:rsidRPr="009970D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dynamische Portfolios mit verschiedenen Investmentfonds unterschiedlicher Anlage- und Risikoklassen, die von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Experten verwaltet werden. </w:t>
      </w:r>
      <w:r w:rsid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Mit der Aufnahme der Depotmodelle </w:t>
      </w:r>
      <w:r w:rsidR="00C9467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Einkommen ESG, </w:t>
      </w:r>
      <w:r w:rsidR="00C94670" w:rsidRPr="00541829">
        <w:rPr>
          <w:rFonts w:ascii="Frutiger 45 Light" w:hAnsi="Frutiger 45 Light" w:cs="AGaramond"/>
          <w:color w:val="000000"/>
          <w:sz w:val="22"/>
          <w:szCs w:val="22"/>
          <w:lang w:val="de-DE"/>
        </w:rPr>
        <w:t>Wachstum ESG und Dynamik ESG</w:t>
      </w:r>
      <w:r w:rsid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8C7758">
        <w:rPr>
          <w:rFonts w:ascii="Frutiger 45 Light" w:hAnsi="Frutiger 45 Light" w:cs="AGaramond"/>
          <w:color w:val="000000"/>
          <w:sz w:val="22"/>
          <w:szCs w:val="22"/>
          <w:lang w:val="de-DE"/>
        </w:rPr>
        <w:t>baut</w:t>
      </w:r>
      <w:r w:rsid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Zurich die Möglichkeiten </w:t>
      </w:r>
      <w:r w:rsidR="004E0FC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der nachhaltigen Altersvorsorge </w:t>
      </w:r>
      <w:r w:rsidR="008C7758">
        <w:rPr>
          <w:rFonts w:ascii="Frutiger 45 Light" w:hAnsi="Frutiger 45 Light" w:cs="AGaramond"/>
          <w:color w:val="000000"/>
          <w:sz w:val="22"/>
          <w:szCs w:val="22"/>
          <w:lang w:val="de-DE"/>
        </w:rPr>
        <w:t>weiter aus</w:t>
      </w:r>
      <w:r w:rsid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</w:p>
    <w:p w14:paraId="073CAA1C" w14:textId="77777777" w:rsidR="009970DF" w:rsidRDefault="00C94670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noProof/>
          <w:color w:val="000000"/>
          <w:sz w:val="22"/>
          <w:szCs w:val="22"/>
          <w:lang w:val="de-DE"/>
        </w:rPr>
        <w:drawing>
          <wp:inline distT="0" distB="0" distL="0" distR="0" wp14:anchorId="6247E815" wp14:editId="7B9F55B3">
            <wp:extent cx="4450080" cy="1889760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tmodelle_im_Überbli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973D" w14:textId="77777777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Startallokation der Depotmodelle besteht aus aktiv und passiv gemanagten Aktien- und Rentenfonds. Der Unterschied bei den Depotmodellen liegt in der Höhe der Aktienquote (geringer oder hoher Aktienanteil). </w:t>
      </w:r>
    </w:p>
    <w:p w14:paraId="3DF4D94D" w14:textId="77777777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14:paraId="75412627" w14:textId="77777777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B82E7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•</w:t>
      </w:r>
      <w:r w:rsidRPr="00B82E7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ab/>
      </w:r>
      <w:r w:rsidR="00C94670">
        <w:rPr>
          <w:rFonts w:ascii="Frutiger 45 Light" w:hAnsi="Frutiger 45 Light" w:cs="AGaramond"/>
          <w:color w:val="000000"/>
          <w:sz w:val="22"/>
          <w:szCs w:val="22"/>
          <w:lang w:val="de-DE"/>
        </w:rPr>
        <w:t>Einkommen</w:t>
      </w:r>
      <w:r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>: max. 30 Prozent Aktienquote</w:t>
      </w:r>
    </w:p>
    <w:p w14:paraId="5F61956F" w14:textId="77777777" w:rsidR="00B82E7C" w:rsidRPr="00B82E7C" w:rsidRDefault="00C94670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•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ab/>
        <w:t>Balance</w:t>
      </w:r>
      <w:r w:rsidR="00B82E7C"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>: 40– 60 Prozent Aktienquote</w:t>
      </w:r>
    </w:p>
    <w:p w14:paraId="3DAEB97D" w14:textId="77777777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>•</w:t>
      </w:r>
      <w:r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ab/>
      </w:r>
      <w:r w:rsidR="00C94670">
        <w:rPr>
          <w:rFonts w:ascii="Frutiger 45 Light" w:hAnsi="Frutiger 45 Light" w:cs="AGaramond"/>
          <w:color w:val="000000"/>
          <w:sz w:val="22"/>
          <w:szCs w:val="22"/>
          <w:lang w:val="de-DE"/>
        </w:rPr>
        <w:t>Wachstum</w:t>
      </w:r>
      <w:r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>: 70 – 90 Prozent Aktienquote</w:t>
      </w:r>
    </w:p>
    <w:p w14:paraId="730EB50B" w14:textId="77777777" w:rsidR="00B82E7C" w:rsidRPr="00B82E7C" w:rsidRDefault="00C94670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•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ab/>
        <w:t>Dynamik</w:t>
      </w:r>
      <w:r w:rsidR="00B82E7C" w:rsidRPr="00B82E7C">
        <w:rPr>
          <w:rFonts w:ascii="Frutiger 45 Light" w:hAnsi="Frutiger 45 Light" w:cs="AGaramond"/>
          <w:color w:val="000000"/>
          <w:sz w:val="22"/>
          <w:szCs w:val="22"/>
          <w:lang w:val="de-DE"/>
        </w:rPr>
        <w:t>: 90 –100 Prozent Aktienquote</w:t>
      </w:r>
    </w:p>
    <w:p w14:paraId="053F816B" w14:textId="078270DB" w:rsidR="00D30F0B" w:rsidRDefault="00D30F0B" w:rsidP="00B82E7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32304705" w14:textId="72D6087C" w:rsidR="00394C32" w:rsidRDefault="00394C32" w:rsidP="00B82E7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ESG Depotmodelle punkten bei Nachhaltigkeit und Rendite</w:t>
      </w:r>
    </w:p>
    <w:p w14:paraId="18105EE8" w14:textId="36C45547" w:rsidR="00394C32" w:rsidRPr="00394C32" w:rsidRDefault="00394C32" w:rsidP="00B82E7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ESG Depotmodelle verfolgen das Ziel der stetigen Ertragsentwicklung. Gleichzeitig wird bei allen Investmententscheidungen ein nachhaltiger Ansatz realisiert. </w:t>
      </w:r>
      <w:r w:rsid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>Zurich Kunden ist es möglich</w:t>
      </w:r>
      <w:r w:rsidR="004D291A" w:rsidRP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auf die Sicherheit einer Rentenversicherung zu bauen, die Renditechancen der Kapitalmärkte zu nutzen und aus Überzeugung zusätzlich etwas für die Umwelt und Gesellschaft zu tun. </w:t>
      </w:r>
      <w:r w:rsid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>Besonders hervorzuheben</w:t>
      </w:r>
      <w:r w:rsidR="004D291A" w:rsidRP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ist, dass Nachhaltigkeit in der Geldanlage nicht mit Renditeeinbußen einhergeht. </w:t>
      </w:r>
      <w:r w:rsid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Wie Berechnungen aus </w:t>
      </w:r>
      <w:r w:rsid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lastRenderedPageBreak/>
        <w:t>der Vergangenheit zeigen, überzeugen dabei d</w:t>
      </w:r>
      <w:r w:rsidR="004D291A" w:rsidRP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>ie nachhaltigen Investmentanlagen mit einer</w:t>
      </w:r>
      <w:r w:rsid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starken Performance</w:t>
      </w:r>
      <w:r w:rsidR="004D291A" w:rsidRPr="004D291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</w:p>
    <w:p w14:paraId="19DF45E8" w14:textId="77777777" w:rsidR="00394C32" w:rsidRPr="00B82E7C" w:rsidRDefault="00394C32" w:rsidP="00B82E7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70548BEF" w14:textId="77777777" w:rsidR="00B82E7C" w:rsidRPr="00B82E7C" w:rsidRDefault="00B82E7C" w:rsidP="00B82E7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 w:rsidRPr="00B82E7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ESG-Einzelfonds</w:t>
      </w:r>
      <w:r w:rsidR="00056F39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 xml:space="preserve"> ebenfalls</w:t>
      </w:r>
      <w:r w:rsidRPr="00B82E7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 xml:space="preserve"> </w:t>
      </w:r>
      <w:r w:rsidR="00E807D0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im Portfolio</w:t>
      </w:r>
    </w:p>
    <w:p w14:paraId="76893426" w14:textId="77777777" w:rsidR="00056F39" w:rsidRDefault="00E807D0" w:rsidP="00E807D0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Für die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selbstgemanagte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Fondsanlage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bietet Zurich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ein breites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Spektrum an Aktien-, Renten- und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Mischfonds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sowie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ETFs, die alle in den Risikoklassen eins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bis vier angesiedelt sind und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sowohl deutschlandweit als auch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E807D0">
        <w:rPr>
          <w:rFonts w:ascii="Frutiger 45 Light" w:hAnsi="Frutiger 45 Light" w:cs="AGaramond"/>
          <w:color w:val="000000"/>
          <w:sz w:val="22"/>
          <w:szCs w:val="22"/>
          <w:lang w:val="de-DE"/>
        </w:rPr>
        <w:t>international investieren.</w:t>
      </w:r>
      <w:r w:rsidR="00056F3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Mit der Ergänzung der ESG-Einzelfonds wird die Auswahl für die Kunden verstärkt auf Nachhaltigkeit ausgerichtet. </w:t>
      </w:r>
    </w:p>
    <w:p w14:paraId="08A29E67" w14:textId="028F16B4" w:rsidR="00E807D0" w:rsidRPr="00035E2A" w:rsidRDefault="00056F39" w:rsidP="00E807D0">
      <w:pPr>
        <w:shd w:val="clear" w:color="auto" w:fill="FFFFFF"/>
        <w:spacing w:line="348" w:lineRule="auto"/>
        <w:rPr>
          <w:rFonts w:ascii="Frutiger 45 Light" w:hAnsi="Frutiger 45 Light" w:cs="AGaramond"/>
          <w:color w:val="FF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Zur Auswahl stehen aktiv und passiv gemanagte Fonds mit globaler Ausrichtung. Die Fonds sind</w:t>
      </w:r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: </w:t>
      </w:r>
      <w:r w:rsidR="009E31E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Der aktiv gemanagte Rentenfonds DWS Invest ESG Global Corporate Bonds TFC, </w:t>
      </w:r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>der aktiv gemanagte Mischfonds DWS ESG Multi Asset Dynamic FD, die aktiv gemanagten Aktienfonds DWS Invest ES</w:t>
      </w:r>
      <w:r w:rsidR="00351DD4">
        <w:rPr>
          <w:rFonts w:ascii="Frutiger 45 Light" w:hAnsi="Frutiger 45 Light" w:cs="AGaramond"/>
          <w:color w:val="000000"/>
          <w:sz w:val="22"/>
          <w:szCs w:val="22"/>
          <w:lang w:val="de-DE"/>
        </w:rPr>
        <w:t>G Equit</w:t>
      </w:r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y Income TFC sowie für den Vertriebsweg unabhängige Vermittler/Makler Robeco </w:t>
      </w:r>
      <w:proofErr w:type="spellStart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>Sustainable</w:t>
      </w:r>
      <w:proofErr w:type="spellEnd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European Stars </w:t>
      </w:r>
      <w:proofErr w:type="spellStart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>Equities</w:t>
      </w:r>
      <w:proofErr w:type="spellEnd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die passiv gemanagten ETF auf Aktienindex </w:t>
      </w:r>
      <w:proofErr w:type="spellStart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>Xtrackers</w:t>
      </w:r>
      <w:proofErr w:type="spellEnd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ESG MSCI Europe UCITS ETF 1 C (EUR) und </w:t>
      </w:r>
      <w:proofErr w:type="spellStart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>Xtrackers</w:t>
      </w:r>
      <w:proofErr w:type="spellEnd"/>
      <w:r w:rsidR="00F126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ESG MSCI World UCITS ETF 1C (EUR).  </w:t>
      </w:r>
      <w:r w:rsidR="00035E2A" w:rsidRPr="00035E2A">
        <w:rPr>
          <w:rFonts w:ascii="Frutiger 45 Light" w:hAnsi="Frutiger 45 Light" w:cs="AGaramond"/>
          <w:color w:val="FF0000"/>
          <w:sz w:val="22"/>
          <w:szCs w:val="22"/>
          <w:lang w:val="de-DE"/>
        </w:rPr>
        <w:t xml:space="preserve"> </w:t>
      </w:r>
    </w:p>
    <w:p w14:paraId="61A38DFD" w14:textId="77777777" w:rsidR="00E807D0" w:rsidRDefault="00E807D0" w:rsidP="008562A2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5A8B0211" w14:textId="77777777" w:rsidR="00056F39" w:rsidRDefault="00056F39" w:rsidP="008562A2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21DB3A3E" w14:textId="77777777" w:rsidR="00056F39" w:rsidRDefault="00056F39" w:rsidP="008562A2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72561DDC" w14:textId="77777777" w:rsidR="00035E2A" w:rsidRDefault="00035E2A" w:rsidP="008562A2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</w:p>
    <w:p w14:paraId="574A8E74" w14:textId="7537257B" w:rsidR="004F3F63" w:rsidRDefault="004F3F63" w:rsidP="008562A2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sectPr w:rsidR="004F3F63">
      <w:headerReference w:type="default" r:id="rId12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7B3D" w14:textId="77777777" w:rsidR="001D5876" w:rsidRDefault="001D5876">
      <w:r>
        <w:separator/>
      </w:r>
    </w:p>
  </w:endnote>
  <w:endnote w:type="continuationSeparator" w:id="0">
    <w:p w14:paraId="1949357B" w14:textId="77777777" w:rsidR="001D5876" w:rsidRDefault="001D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Baskerville Old Face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altName w:val="Baskerville Old Face"/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697C" w14:textId="1EF6BB16" w:rsidR="00E240FF" w:rsidRDefault="00E240F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961DC8" w:rsidRPr="00961DC8">
      <w:rPr>
        <w:noProof/>
        <w:lang w:val="de-DE"/>
      </w:rPr>
      <w:t>3</w:t>
    </w:r>
    <w:r>
      <w:fldChar w:fldCharType="end"/>
    </w:r>
  </w:p>
  <w:p w14:paraId="31FD9263" w14:textId="77777777" w:rsidR="00E240FF" w:rsidRDefault="00E240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5C64" w14:textId="77777777" w:rsidR="001D5876" w:rsidRDefault="001D5876">
      <w:r>
        <w:separator/>
      </w:r>
    </w:p>
  </w:footnote>
  <w:footnote w:type="continuationSeparator" w:id="0">
    <w:p w14:paraId="482524AB" w14:textId="77777777" w:rsidR="001D5876" w:rsidRDefault="001D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34B23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4F665A8D" w14:textId="77777777" w:rsidR="00E240FF" w:rsidRDefault="00E240FF">
    <w:pPr>
      <w:pStyle w:val="Kopfzeile"/>
      <w:framePr w:hSpace="181" w:wrap="around" w:vAnchor="page" w:hAnchor="text" w:y="1815"/>
    </w:pPr>
  </w:p>
  <w:p w14:paraId="24ACAF16" w14:textId="77777777" w:rsidR="00E240FF" w:rsidRDefault="00E240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FB4A" w14:textId="77777777"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 wp14:anchorId="366381D1" wp14:editId="2277F03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14:paraId="31CD32FB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28298CA5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E653" w14:textId="2684DCAA"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961DC8">
      <w:rPr>
        <w:rFonts w:ascii="Frutiger 45 Light" w:hAnsi="Frutiger 45 Light"/>
        <w:noProof/>
      </w:rPr>
      <w:t>3</w:t>
    </w:r>
    <w:r w:rsidRPr="00E6676D">
      <w:rPr>
        <w:rFonts w:ascii="Frutiger 45 Light" w:hAnsi="Frutiger 45 Light"/>
      </w:rPr>
      <w:fldChar w:fldCharType="end"/>
    </w:r>
  </w:p>
  <w:p w14:paraId="23A6D991" w14:textId="77777777" w:rsidR="00E240FF" w:rsidRDefault="00E240FF">
    <w:pPr>
      <w:pStyle w:val="Kopfzeile"/>
      <w:framePr w:hSpace="181" w:wrap="around" w:vAnchor="page" w:hAnchor="text" w:y="1815"/>
    </w:pPr>
  </w:p>
  <w:p w14:paraId="52F55A3B" w14:textId="77777777" w:rsidR="00E240FF" w:rsidRDefault="002D6D38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6E46434B" wp14:editId="189076A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36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D4829"/>
    <w:multiLevelType w:val="hybridMultilevel"/>
    <w:tmpl w:val="C0DA0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2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4BD579BD"/>
    <w:multiLevelType w:val="hybridMultilevel"/>
    <w:tmpl w:val="52B42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8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0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3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9"/>
  </w:num>
  <w:num w:numId="5">
    <w:abstractNumId w:val="17"/>
  </w:num>
  <w:num w:numId="6">
    <w:abstractNumId w:val="20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5"/>
  </w:num>
  <w:num w:numId="13">
    <w:abstractNumId w:val="17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2"/>
  </w:num>
  <w:num w:numId="20">
    <w:abstractNumId w:val="4"/>
  </w:num>
  <w:num w:numId="21">
    <w:abstractNumId w:val="3"/>
  </w:num>
  <w:num w:numId="22">
    <w:abstractNumId w:val="21"/>
  </w:num>
  <w:num w:numId="23">
    <w:abstractNumId w:val="16"/>
  </w:num>
  <w:num w:numId="24">
    <w:abstractNumId w:val="7"/>
  </w:num>
  <w:num w:numId="25">
    <w:abstractNumId w:val="2"/>
  </w:num>
  <w:num w:numId="26">
    <w:abstractNumId w:val="12"/>
  </w:num>
  <w:num w:numId="27">
    <w:abstractNumId w:val="18"/>
  </w:num>
  <w:num w:numId="28">
    <w:abstractNumId w:val="9"/>
  </w:num>
  <w:num w:numId="29">
    <w:abstractNumId w:val="15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1525"/>
    <w:rsid w:val="00034103"/>
    <w:rsid w:val="00035E2A"/>
    <w:rsid w:val="0003635A"/>
    <w:rsid w:val="0004089B"/>
    <w:rsid w:val="00041FC8"/>
    <w:rsid w:val="00044B7B"/>
    <w:rsid w:val="0005685A"/>
    <w:rsid w:val="00056F39"/>
    <w:rsid w:val="00067478"/>
    <w:rsid w:val="00072629"/>
    <w:rsid w:val="00073A14"/>
    <w:rsid w:val="00091848"/>
    <w:rsid w:val="00091CD8"/>
    <w:rsid w:val="00094672"/>
    <w:rsid w:val="000A1854"/>
    <w:rsid w:val="000A4919"/>
    <w:rsid w:val="000A527B"/>
    <w:rsid w:val="000B1407"/>
    <w:rsid w:val="000B4D26"/>
    <w:rsid w:val="000B5EE9"/>
    <w:rsid w:val="000B75AD"/>
    <w:rsid w:val="000C3C41"/>
    <w:rsid w:val="000D085E"/>
    <w:rsid w:val="000D5DC5"/>
    <w:rsid w:val="000D6BED"/>
    <w:rsid w:val="000E35EB"/>
    <w:rsid w:val="000E5DD9"/>
    <w:rsid w:val="000F28D2"/>
    <w:rsid w:val="000F4FA1"/>
    <w:rsid w:val="00103E42"/>
    <w:rsid w:val="00111055"/>
    <w:rsid w:val="00113B2F"/>
    <w:rsid w:val="00121FDF"/>
    <w:rsid w:val="0012594C"/>
    <w:rsid w:val="00126521"/>
    <w:rsid w:val="00126F3B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D5876"/>
    <w:rsid w:val="001E0F8D"/>
    <w:rsid w:val="001F05DF"/>
    <w:rsid w:val="001F21DB"/>
    <w:rsid w:val="001F4E3E"/>
    <w:rsid w:val="00201824"/>
    <w:rsid w:val="00202235"/>
    <w:rsid w:val="002065A5"/>
    <w:rsid w:val="00230BD3"/>
    <w:rsid w:val="0023310C"/>
    <w:rsid w:val="00244E01"/>
    <w:rsid w:val="0024541C"/>
    <w:rsid w:val="00246104"/>
    <w:rsid w:val="0025749F"/>
    <w:rsid w:val="00257B2F"/>
    <w:rsid w:val="00257E8D"/>
    <w:rsid w:val="002603F1"/>
    <w:rsid w:val="00260F6B"/>
    <w:rsid w:val="00262530"/>
    <w:rsid w:val="00263E3D"/>
    <w:rsid w:val="00265690"/>
    <w:rsid w:val="00267162"/>
    <w:rsid w:val="00270641"/>
    <w:rsid w:val="0027090F"/>
    <w:rsid w:val="00274032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4B52"/>
    <w:rsid w:val="002D6D38"/>
    <w:rsid w:val="002E55FE"/>
    <w:rsid w:val="002F4DD9"/>
    <w:rsid w:val="002F5673"/>
    <w:rsid w:val="00300F12"/>
    <w:rsid w:val="00303E1C"/>
    <w:rsid w:val="003063C7"/>
    <w:rsid w:val="003121E5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1DD4"/>
    <w:rsid w:val="00353ACE"/>
    <w:rsid w:val="00354214"/>
    <w:rsid w:val="00364B8B"/>
    <w:rsid w:val="00365A03"/>
    <w:rsid w:val="00370FB9"/>
    <w:rsid w:val="0037513A"/>
    <w:rsid w:val="00385E48"/>
    <w:rsid w:val="00391D93"/>
    <w:rsid w:val="00394C32"/>
    <w:rsid w:val="003A10F5"/>
    <w:rsid w:val="003A27DF"/>
    <w:rsid w:val="003B5D47"/>
    <w:rsid w:val="003C6AAA"/>
    <w:rsid w:val="003D67D0"/>
    <w:rsid w:val="003E431F"/>
    <w:rsid w:val="003E78C4"/>
    <w:rsid w:val="003E78C9"/>
    <w:rsid w:val="003F0A37"/>
    <w:rsid w:val="003F1ED0"/>
    <w:rsid w:val="00406509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291A"/>
    <w:rsid w:val="004D3EAF"/>
    <w:rsid w:val="004D63C6"/>
    <w:rsid w:val="004E0FC8"/>
    <w:rsid w:val="004E29AF"/>
    <w:rsid w:val="004E4773"/>
    <w:rsid w:val="004E5777"/>
    <w:rsid w:val="004F0EA9"/>
    <w:rsid w:val="004F25BB"/>
    <w:rsid w:val="004F3F63"/>
    <w:rsid w:val="00503093"/>
    <w:rsid w:val="005063EE"/>
    <w:rsid w:val="00507CB8"/>
    <w:rsid w:val="005151A8"/>
    <w:rsid w:val="00516220"/>
    <w:rsid w:val="0052040D"/>
    <w:rsid w:val="005219B6"/>
    <w:rsid w:val="00521AFC"/>
    <w:rsid w:val="00526BD5"/>
    <w:rsid w:val="005332B8"/>
    <w:rsid w:val="005339F4"/>
    <w:rsid w:val="005350D4"/>
    <w:rsid w:val="0053603D"/>
    <w:rsid w:val="00536644"/>
    <w:rsid w:val="005409AE"/>
    <w:rsid w:val="00540CFB"/>
    <w:rsid w:val="00541829"/>
    <w:rsid w:val="00545285"/>
    <w:rsid w:val="00545B82"/>
    <w:rsid w:val="00550740"/>
    <w:rsid w:val="00550C44"/>
    <w:rsid w:val="00550FEF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6782A"/>
    <w:rsid w:val="00572B9D"/>
    <w:rsid w:val="00574277"/>
    <w:rsid w:val="005833C9"/>
    <w:rsid w:val="005834AA"/>
    <w:rsid w:val="005927B4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46D1"/>
    <w:rsid w:val="005D726B"/>
    <w:rsid w:val="005E234D"/>
    <w:rsid w:val="005E3153"/>
    <w:rsid w:val="005E70E9"/>
    <w:rsid w:val="005F0767"/>
    <w:rsid w:val="005F37A7"/>
    <w:rsid w:val="005F4F92"/>
    <w:rsid w:val="00601392"/>
    <w:rsid w:val="006172C0"/>
    <w:rsid w:val="00617904"/>
    <w:rsid w:val="00617B24"/>
    <w:rsid w:val="00631AD5"/>
    <w:rsid w:val="00640D20"/>
    <w:rsid w:val="00641FA1"/>
    <w:rsid w:val="00654F73"/>
    <w:rsid w:val="006603B9"/>
    <w:rsid w:val="006651D5"/>
    <w:rsid w:val="006658A0"/>
    <w:rsid w:val="006671B4"/>
    <w:rsid w:val="006671E6"/>
    <w:rsid w:val="0067550E"/>
    <w:rsid w:val="00675565"/>
    <w:rsid w:val="00687B0D"/>
    <w:rsid w:val="00691EB2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138F"/>
    <w:rsid w:val="006D52F6"/>
    <w:rsid w:val="006D67FD"/>
    <w:rsid w:val="006F06E1"/>
    <w:rsid w:val="006F27DF"/>
    <w:rsid w:val="006F2E19"/>
    <w:rsid w:val="00704DE9"/>
    <w:rsid w:val="00705181"/>
    <w:rsid w:val="00710E5C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EEE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650B6"/>
    <w:rsid w:val="0077429D"/>
    <w:rsid w:val="0078360E"/>
    <w:rsid w:val="0079290E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1B26"/>
    <w:rsid w:val="007F1D4D"/>
    <w:rsid w:val="007F30C9"/>
    <w:rsid w:val="007F4A0A"/>
    <w:rsid w:val="00802BEA"/>
    <w:rsid w:val="008125D1"/>
    <w:rsid w:val="00816B9C"/>
    <w:rsid w:val="00822FFF"/>
    <w:rsid w:val="008254AA"/>
    <w:rsid w:val="00827FD4"/>
    <w:rsid w:val="00832246"/>
    <w:rsid w:val="00837250"/>
    <w:rsid w:val="00841E75"/>
    <w:rsid w:val="00844256"/>
    <w:rsid w:val="008452D8"/>
    <w:rsid w:val="00852073"/>
    <w:rsid w:val="00855511"/>
    <w:rsid w:val="008562A2"/>
    <w:rsid w:val="008613C4"/>
    <w:rsid w:val="00861D31"/>
    <w:rsid w:val="0086739F"/>
    <w:rsid w:val="0086741E"/>
    <w:rsid w:val="008832D3"/>
    <w:rsid w:val="00892721"/>
    <w:rsid w:val="008A178A"/>
    <w:rsid w:val="008A50F3"/>
    <w:rsid w:val="008C3139"/>
    <w:rsid w:val="008C57F5"/>
    <w:rsid w:val="008C6429"/>
    <w:rsid w:val="008C710C"/>
    <w:rsid w:val="008C7758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1DC8"/>
    <w:rsid w:val="00964B60"/>
    <w:rsid w:val="00974A32"/>
    <w:rsid w:val="00977316"/>
    <w:rsid w:val="00982EDA"/>
    <w:rsid w:val="00985345"/>
    <w:rsid w:val="0099322E"/>
    <w:rsid w:val="00994194"/>
    <w:rsid w:val="009970DF"/>
    <w:rsid w:val="009A5C8D"/>
    <w:rsid w:val="009B113C"/>
    <w:rsid w:val="009B3AA5"/>
    <w:rsid w:val="009C384E"/>
    <w:rsid w:val="009D043D"/>
    <w:rsid w:val="009D44F5"/>
    <w:rsid w:val="009D4EAC"/>
    <w:rsid w:val="009E31E7"/>
    <w:rsid w:val="009F2EC3"/>
    <w:rsid w:val="009F3E81"/>
    <w:rsid w:val="009F4D7C"/>
    <w:rsid w:val="00A04EC5"/>
    <w:rsid w:val="00A053B1"/>
    <w:rsid w:val="00A11AD7"/>
    <w:rsid w:val="00A13897"/>
    <w:rsid w:val="00A209F0"/>
    <w:rsid w:val="00A243EB"/>
    <w:rsid w:val="00A31C23"/>
    <w:rsid w:val="00A3766A"/>
    <w:rsid w:val="00A402ED"/>
    <w:rsid w:val="00A41A84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4784"/>
    <w:rsid w:val="00A75372"/>
    <w:rsid w:val="00A82FD6"/>
    <w:rsid w:val="00A83D9D"/>
    <w:rsid w:val="00A84BF5"/>
    <w:rsid w:val="00A84EFB"/>
    <w:rsid w:val="00A97C24"/>
    <w:rsid w:val="00AA43C5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1291"/>
    <w:rsid w:val="00B34C8F"/>
    <w:rsid w:val="00B35532"/>
    <w:rsid w:val="00B3576D"/>
    <w:rsid w:val="00B409DF"/>
    <w:rsid w:val="00B446C3"/>
    <w:rsid w:val="00B46866"/>
    <w:rsid w:val="00B471A8"/>
    <w:rsid w:val="00B50FE0"/>
    <w:rsid w:val="00B52CD8"/>
    <w:rsid w:val="00B55AAF"/>
    <w:rsid w:val="00B6030A"/>
    <w:rsid w:val="00B65EC7"/>
    <w:rsid w:val="00B72255"/>
    <w:rsid w:val="00B80C04"/>
    <w:rsid w:val="00B82E7C"/>
    <w:rsid w:val="00B853CA"/>
    <w:rsid w:val="00B87903"/>
    <w:rsid w:val="00B9391D"/>
    <w:rsid w:val="00B94469"/>
    <w:rsid w:val="00B948BB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C7CD3"/>
    <w:rsid w:val="00BD0278"/>
    <w:rsid w:val="00BD11DB"/>
    <w:rsid w:val="00BD1982"/>
    <w:rsid w:val="00BD26F5"/>
    <w:rsid w:val="00BD423F"/>
    <w:rsid w:val="00BE04A4"/>
    <w:rsid w:val="00BF16F6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3DA2"/>
    <w:rsid w:val="00C31A26"/>
    <w:rsid w:val="00C3673C"/>
    <w:rsid w:val="00C41314"/>
    <w:rsid w:val="00C4352C"/>
    <w:rsid w:val="00C649FE"/>
    <w:rsid w:val="00C767E9"/>
    <w:rsid w:val="00C81828"/>
    <w:rsid w:val="00C833DF"/>
    <w:rsid w:val="00C87540"/>
    <w:rsid w:val="00C90588"/>
    <w:rsid w:val="00C94670"/>
    <w:rsid w:val="00C961B2"/>
    <w:rsid w:val="00C97AA7"/>
    <w:rsid w:val="00CA0563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3FDF"/>
    <w:rsid w:val="00CE3012"/>
    <w:rsid w:val="00CE3F19"/>
    <w:rsid w:val="00CF207B"/>
    <w:rsid w:val="00CF37F8"/>
    <w:rsid w:val="00CF3A5B"/>
    <w:rsid w:val="00D1004F"/>
    <w:rsid w:val="00D1482F"/>
    <w:rsid w:val="00D1571B"/>
    <w:rsid w:val="00D213AE"/>
    <w:rsid w:val="00D228AC"/>
    <w:rsid w:val="00D263CA"/>
    <w:rsid w:val="00D30F0B"/>
    <w:rsid w:val="00D314DC"/>
    <w:rsid w:val="00D405ED"/>
    <w:rsid w:val="00D42E16"/>
    <w:rsid w:val="00D448BC"/>
    <w:rsid w:val="00D53321"/>
    <w:rsid w:val="00D572EF"/>
    <w:rsid w:val="00D63878"/>
    <w:rsid w:val="00D721FB"/>
    <w:rsid w:val="00D72220"/>
    <w:rsid w:val="00D756CA"/>
    <w:rsid w:val="00D7690B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7B1B"/>
    <w:rsid w:val="00DB7D7C"/>
    <w:rsid w:val="00DC33E1"/>
    <w:rsid w:val="00DC466C"/>
    <w:rsid w:val="00DD40B3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13EE7"/>
    <w:rsid w:val="00E14041"/>
    <w:rsid w:val="00E16892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07D0"/>
    <w:rsid w:val="00E8155E"/>
    <w:rsid w:val="00E97407"/>
    <w:rsid w:val="00EA4C10"/>
    <w:rsid w:val="00EB36E8"/>
    <w:rsid w:val="00EB3AAF"/>
    <w:rsid w:val="00EB453D"/>
    <w:rsid w:val="00EB597E"/>
    <w:rsid w:val="00EB5ADB"/>
    <w:rsid w:val="00EC1FA2"/>
    <w:rsid w:val="00ED14AC"/>
    <w:rsid w:val="00ED30C2"/>
    <w:rsid w:val="00ED7211"/>
    <w:rsid w:val="00EE2180"/>
    <w:rsid w:val="00EF0F8C"/>
    <w:rsid w:val="00EF6559"/>
    <w:rsid w:val="00F029F8"/>
    <w:rsid w:val="00F06062"/>
    <w:rsid w:val="00F10294"/>
    <w:rsid w:val="00F106BA"/>
    <w:rsid w:val="00F12624"/>
    <w:rsid w:val="00F140F1"/>
    <w:rsid w:val="00F266AE"/>
    <w:rsid w:val="00F27FC0"/>
    <w:rsid w:val="00F32C56"/>
    <w:rsid w:val="00F33309"/>
    <w:rsid w:val="00F34435"/>
    <w:rsid w:val="00F37DCD"/>
    <w:rsid w:val="00F419E4"/>
    <w:rsid w:val="00F43E60"/>
    <w:rsid w:val="00F50E88"/>
    <w:rsid w:val="00F518F8"/>
    <w:rsid w:val="00F53816"/>
    <w:rsid w:val="00F53F5E"/>
    <w:rsid w:val="00F57B13"/>
    <w:rsid w:val="00F605DF"/>
    <w:rsid w:val="00F661DC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142A"/>
    <w:rsid w:val="00FA1607"/>
    <w:rsid w:val="00FA17D9"/>
    <w:rsid w:val="00FA73BF"/>
    <w:rsid w:val="00FB0BAD"/>
    <w:rsid w:val="00FB5F06"/>
    <w:rsid w:val="00FC0020"/>
    <w:rsid w:val="00FC08DA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,"/>
  <w:listSeparator w:val=";"/>
  <w14:docId w14:val="6C49418D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A7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5C42-A0D4-4AD2-9B4D-08EAF916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3</Pages>
  <Words>591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Swetlana Granatella</cp:lastModifiedBy>
  <cp:revision>7</cp:revision>
  <cp:lastPrinted>2019-03-07T12:20:00Z</cp:lastPrinted>
  <dcterms:created xsi:type="dcterms:W3CDTF">2020-02-18T10:48:00Z</dcterms:created>
  <dcterms:modified xsi:type="dcterms:W3CDTF">2020-02-25T09:45:00Z</dcterms:modified>
</cp:coreProperties>
</file>