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0495E" w14:textId="7BA517B5" w:rsidR="005C2495" w:rsidRPr="00302FD8" w:rsidRDefault="005C2495" w:rsidP="005C2495">
      <w:pPr>
        <w:spacing w:afterLines="20" w:after="48"/>
        <w:jc w:val="both"/>
        <w:rPr>
          <w:rFonts w:ascii="Verdana" w:hAnsi="Verdana" w:cs="Arial"/>
          <w:b/>
          <w:sz w:val="18"/>
          <w:szCs w:val="18"/>
          <w:lang w:val="sv-SE"/>
        </w:rPr>
      </w:pPr>
    </w:p>
    <w:p w14:paraId="4E7B7895" w14:textId="35CCB09C" w:rsidR="005C2495" w:rsidRPr="00302FD8" w:rsidRDefault="005C2495" w:rsidP="005C2495">
      <w:pPr>
        <w:tabs>
          <w:tab w:val="right" w:pos="9360"/>
        </w:tabs>
        <w:spacing w:afterLines="20" w:after="48"/>
        <w:jc w:val="both"/>
        <w:rPr>
          <w:rFonts w:ascii="Verdana" w:eastAsia="MS Mincho" w:hAnsi="Verdana" w:cs="Arial"/>
          <w:b/>
          <w:bCs/>
          <w:sz w:val="18"/>
          <w:szCs w:val="18"/>
          <w:lang w:val="sv-SE" w:eastAsia="en-GB"/>
        </w:rPr>
      </w:pPr>
      <w:r w:rsidRPr="00302FD8">
        <w:rPr>
          <w:rFonts w:ascii="Verdana" w:eastAsia="MS Mincho" w:hAnsi="Verdana" w:cs="Arial"/>
          <w:b/>
          <w:bCs/>
          <w:sz w:val="18"/>
          <w:szCs w:val="18"/>
          <w:lang w:val="sv-SE" w:eastAsia="en-GB"/>
        </w:rPr>
        <w:t xml:space="preserve">Capgemini </w:t>
      </w:r>
      <w:r w:rsidR="002647FC" w:rsidRPr="00302FD8">
        <w:rPr>
          <w:rFonts w:ascii="Verdana" w:eastAsia="MS Mincho" w:hAnsi="Verdana" w:cs="Arial"/>
          <w:b/>
          <w:bCs/>
          <w:sz w:val="18"/>
          <w:szCs w:val="18"/>
          <w:lang w:val="sv-SE" w:eastAsia="en-GB"/>
        </w:rPr>
        <w:t>presskontakt</w:t>
      </w:r>
      <w:r w:rsidRPr="00302FD8">
        <w:rPr>
          <w:rFonts w:ascii="Verdana" w:eastAsia="MS Mincho" w:hAnsi="Verdana" w:cs="Arial"/>
          <w:b/>
          <w:bCs/>
          <w:sz w:val="18"/>
          <w:szCs w:val="18"/>
          <w:lang w:val="sv-SE" w:eastAsia="en-GB"/>
        </w:rPr>
        <w:t>:</w:t>
      </w:r>
      <w:r w:rsidRPr="00302FD8">
        <w:rPr>
          <w:rFonts w:ascii="Verdana" w:eastAsia="MS Mincho" w:hAnsi="Verdana" w:cs="Arial"/>
          <w:b/>
          <w:bCs/>
          <w:sz w:val="18"/>
          <w:szCs w:val="18"/>
          <w:lang w:val="sv-SE" w:eastAsia="en-GB"/>
        </w:rPr>
        <w:tab/>
        <w:t>Efma Press Contact:</w:t>
      </w:r>
    </w:p>
    <w:p w14:paraId="71CDD95F" w14:textId="2A8027D1" w:rsidR="005C2495" w:rsidRPr="00302FD8" w:rsidRDefault="002647FC" w:rsidP="005C2495">
      <w:pPr>
        <w:tabs>
          <w:tab w:val="right" w:pos="9360"/>
        </w:tabs>
        <w:spacing w:afterLines="20" w:after="48"/>
        <w:contextualSpacing/>
        <w:jc w:val="both"/>
        <w:rPr>
          <w:rFonts w:ascii="Verdana" w:eastAsia="MS Mincho" w:hAnsi="Verdana" w:cs="Arial"/>
          <w:i/>
          <w:sz w:val="18"/>
          <w:szCs w:val="18"/>
          <w:lang w:val="sv-SE" w:eastAsia="en-GB"/>
        </w:rPr>
      </w:pPr>
      <w:r w:rsidRPr="00302FD8">
        <w:rPr>
          <w:rFonts w:ascii="Verdana" w:eastAsia="MS Mincho" w:hAnsi="Verdana" w:cs="Arial"/>
          <w:i/>
          <w:sz w:val="18"/>
          <w:szCs w:val="18"/>
          <w:lang w:val="sv-SE" w:eastAsia="en-GB"/>
        </w:rPr>
        <w:t xml:space="preserve">Gunilla Resare </w:t>
      </w:r>
      <w:r w:rsidR="005C2495" w:rsidRPr="00302FD8">
        <w:rPr>
          <w:rFonts w:ascii="Verdana" w:eastAsia="MS Mincho" w:hAnsi="Verdana" w:cs="Arial"/>
          <w:i/>
          <w:sz w:val="18"/>
          <w:szCs w:val="18"/>
          <w:lang w:val="sv-SE" w:eastAsia="en-GB"/>
        </w:rPr>
        <w:tab/>
        <w:t>Anna Quinn</w:t>
      </w:r>
    </w:p>
    <w:p w14:paraId="01190B46" w14:textId="32CDA161" w:rsidR="005C2495" w:rsidRPr="00D465A9" w:rsidRDefault="002647FC" w:rsidP="005C2495">
      <w:pPr>
        <w:tabs>
          <w:tab w:val="right" w:pos="9360"/>
        </w:tabs>
        <w:spacing w:afterLines="20" w:after="48"/>
        <w:contextualSpacing/>
        <w:jc w:val="both"/>
        <w:rPr>
          <w:rFonts w:ascii="Verdana" w:eastAsia="MS Mincho" w:hAnsi="Verdana" w:cs="Arial"/>
          <w:i/>
          <w:sz w:val="18"/>
          <w:szCs w:val="18"/>
          <w:lang w:val="sv-SE" w:eastAsia="en-GB"/>
        </w:rPr>
      </w:pPr>
      <w:r w:rsidRPr="00D465A9">
        <w:rPr>
          <w:rFonts w:ascii="Verdana" w:eastAsia="MS Mincho" w:hAnsi="Verdana" w:cs="Arial"/>
          <w:i/>
          <w:sz w:val="18"/>
          <w:szCs w:val="18"/>
          <w:lang w:val="sv-SE" w:eastAsia="en-GB"/>
        </w:rPr>
        <w:t>Tel.: + 47 450 02 542</w:t>
      </w:r>
      <w:r w:rsidR="005C2495" w:rsidRPr="00D465A9">
        <w:rPr>
          <w:rFonts w:ascii="Verdana" w:eastAsia="MS Mincho" w:hAnsi="Verdana" w:cs="Arial"/>
          <w:i/>
          <w:sz w:val="18"/>
          <w:szCs w:val="18"/>
          <w:lang w:val="sv-SE" w:eastAsia="en-GB"/>
        </w:rPr>
        <w:tab/>
        <w:t>Tel.: +33 1 47 42 6771</w:t>
      </w:r>
    </w:p>
    <w:p w14:paraId="737BDDD4" w14:textId="35B3A095" w:rsidR="005C2495" w:rsidRPr="00D465A9" w:rsidRDefault="002647FC" w:rsidP="005C2495">
      <w:pPr>
        <w:tabs>
          <w:tab w:val="right" w:pos="9360"/>
        </w:tabs>
        <w:autoSpaceDE w:val="0"/>
        <w:autoSpaceDN w:val="0"/>
        <w:adjustRightInd w:val="0"/>
        <w:spacing w:afterLines="20" w:after="48"/>
        <w:contextualSpacing/>
        <w:jc w:val="both"/>
        <w:rPr>
          <w:rFonts w:ascii="Verdana" w:eastAsia="MS Mincho" w:hAnsi="Verdana" w:cs="Arial"/>
          <w:i/>
          <w:kern w:val="1"/>
          <w:sz w:val="18"/>
          <w:szCs w:val="18"/>
          <w:lang w:val="sv-SE" w:eastAsia="en-GB"/>
        </w:rPr>
      </w:pPr>
      <w:r w:rsidRPr="00D465A9">
        <w:rPr>
          <w:rFonts w:ascii="Verdana" w:eastAsia="MS Mincho" w:hAnsi="Verdana" w:cs="Arial"/>
          <w:i/>
          <w:kern w:val="1"/>
          <w:sz w:val="18"/>
          <w:szCs w:val="18"/>
          <w:lang w:val="sv-SE" w:eastAsia="en-GB"/>
        </w:rPr>
        <w:t xml:space="preserve">E-mail : </w:t>
      </w:r>
      <w:hyperlink r:id="rId11" w:history="1">
        <w:r w:rsidRPr="00D465A9">
          <w:rPr>
            <w:rStyle w:val="Hyperlink"/>
            <w:rFonts w:ascii="Verdana" w:eastAsia="MS Mincho" w:hAnsi="Verdana" w:cs="Arial"/>
            <w:i/>
            <w:kern w:val="1"/>
            <w:sz w:val="18"/>
            <w:szCs w:val="18"/>
            <w:lang w:val="sv-SE" w:eastAsia="en-GB"/>
          </w:rPr>
          <w:t>gunilla.resare@capgemini.com</w:t>
        </w:r>
      </w:hyperlink>
      <w:r w:rsidRPr="00D465A9">
        <w:rPr>
          <w:rFonts w:ascii="Verdana" w:eastAsia="MS Mincho" w:hAnsi="Verdana" w:cs="Arial"/>
          <w:i/>
          <w:kern w:val="1"/>
          <w:sz w:val="18"/>
          <w:szCs w:val="18"/>
          <w:lang w:val="sv-SE" w:eastAsia="en-GB"/>
        </w:rPr>
        <w:t xml:space="preserve"> </w:t>
      </w:r>
      <w:r w:rsidR="005C2495" w:rsidRPr="00D465A9">
        <w:rPr>
          <w:rFonts w:ascii="Verdana" w:eastAsia="MS Mincho" w:hAnsi="Verdana" w:cs="Arial"/>
          <w:i/>
          <w:kern w:val="1"/>
          <w:sz w:val="18"/>
          <w:szCs w:val="18"/>
          <w:lang w:val="sv-SE" w:eastAsia="en-GB"/>
        </w:rPr>
        <w:tab/>
      </w:r>
      <w:r w:rsidR="005C2495" w:rsidRPr="00D465A9">
        <w:rPr>
          <w:rFonts w:ascii="Verdana" w:hAnsi="Verdana"/>
          <w:i/>
          <w:sz w:val="18"/>
          <w:szCs w:val="18"/>
          <w:lang w:val="sv-SE"/>
        </w:rPr>
        <w:t xml:space="preserve">E-mail: </w:t>
      </w:r>
      <w:r w:rsidR="005C2495" w:rsidRPr="00D465A9">
        <w:rPr>
          <w:rStyle w:val="Hyperlink"/>
          <w:rFonts w:ascii="Verdana" w:eastAsia="MS Mincho" w:hAnsi="Verdana" w:cs="Arial"/>
          <w:i/>
          <w:sz w:val="18"/>
          <w:szCs w:val="18"/>
          <w:lang w:val="sv-SE" w:eastAsia="en-GB"/>
        </w:rPr>
        <w:t>anna.quinn@efma.com</w:t>
      </w:r>
    </w:p>
    <w:p w14:paraId="71FA1017" w14:textId="30B307C1" w:rsidR="005C2495" w:rsidRPr="00D465A9" w:rsidRDefault="005C2495" w:rsidP="005C2495">
      <w:pPr>
        <w:tabs>
          <w:tab w:val="right" w:pos="9360"/>
        </w:tabs>
        <w:autoSpaceDE w:val="0"/>
        <w:autoSpaceDN w:val="0"/>
        <w:adjustRightInd w:val="0"/>
        <w:spacing w:afterLines="20" w:after="48"/>
        <w:contextualSpacing/>
        <w:jc w:val="both"/>
        <w:rPr>
          <w:rFonts w:ascii="Verdana" w:eastAsia="MS Mincho" w:hAnsi="Verdana" w:cs="Arial"/>
          <w:i/>
          <w:sz w:val="18"/>
          <w:szCs w:val="18"/>
          <w:lang w:val="sv-SE" w:eastAsia="en-GB"/>
        </w:rPr>
      </w:pPr>
    </w:p>
    <w:p w14:paraId="1EE4A244" w14:textId="6FD3F9C8" w:rsidR="00C7793F" w:rsidRPr="00D465A9" w:rsidRDefault="00C7793F" w:rsidP="00263463">
      <w:pPr>
        <w:spacing w:beforeLines="26" w:before="62" w:line="276" w:lineRule="auto"/>
        <w:jc w:val="center"/>
        <w:rPr>
          <w:rFonts w:ascii="Verdana" w:hAnsi="Verdana" w:cs="Arial"/>
          <w:b/>
          <w:lang w:val="sv-SE"/>
        </w:rPr>
      </w:pPr>
    </w:p>
    <w:p w14:paraId="13063EDC" w14:textId="2B4F8E5E" w:rsidR="002647FC" w:rsidRPr="00302FD8" w:rsidRDefault="008D6247" w:rsidP="002647FC">
      <w:pPr>
        <w:spacing w:beforeLines="26" w:before="62" w:line="276" w:lineRule="auto"/>
        <w:jc w:val="center"/>
        <w:rPr>
          <w:rFonts w:eastAsia="Times New Roman"/>
          <w:lang w:val="sv-SE"/>
        </w:rPr>
      </w:pPr>
      <w:r w:rsidRPr="00302FD8">
        <w:rPr>
          <w:rFonts w:ascii="Verdana" w:hAnsi="Verdana" w:cs="Arial"/>
          <w:b/>
          <w:lang w:val="sv-SE"/>
        </w:rPr>
        <w:t xml:space="preserve">World </w:t>
      </w:r>
      <w:r w:rsidR="009B6B75" w:rsidRPr="00302FD8">
        <w:rPr>
          <w:rFonts w:ascii="Verdana" w:hAnsi="Verdana" w:cs="Arial"/>
          <w:b/>
          <w:lang w:val="sv-SE"/>
        </w:rPr>
        <w:t xml:space="preserve">Retail Banking </w:t>
      </w:r>
      <w:r w:rsidRPr="00302FD8">
        <w:rPr>
          <w:rFonts w:ascii="Verdana" w:hAnsi="Verdana" w:cs="Arial"/>
          <w:b/>
          <w:lang w:val="sv-SE"/>
        </w:rPr>
        <w:t>Report 20</w:t>
      </w:r>
      <w:r w:rsidR="007A59DE" w:rsidRPr="00302FD8">
        <w:rPr>
          <w:rFonts w:ascii="Verdana" w:hAnsi="Verdana" w:cs="Arial"/>
          <w:b/>
          <w:lang w:val="sv-SE"/>
        </w:rPr>
        <w:t>20</w:t>
      </w:r>
      <w:r w:rsidRPr="00302FD8">
        <w:rPr>
          <w:rFonts w:ascii="Verdana" w:hAnsi="Verdana" w:cs="Arial"/>
          <w:b/>
          <w:lang w:val="sv-SE"/>
        </w:rPr>
        <w:t xml:space="preserve">: </w:t>
      </w:r>
      <w:r w:rsidR="002647FC" w:rsidRPr="00302FD8">
        <w:rPr>
          <w:rFonts w:ascii="Verdana" w:hAnsi="Verdana" w:cs="Arial"/>
          <w:b/>
          <w:lang w:val="sv-SE"/>
        </w:rPr>
        <w:t xml:space="preserve">Fortsatt </w:t>
      </w:r>
      <w:r w:rsidR="00302FD8">
        <w:rPr>
          <w:rFonts w:ascii="Verdana" w:hAnsi="Verdana" w:cs="Arial"/>
          <w:b/>
          <w:lang w:val="sv-SE"/>
        </w:rPr>
        <w:t>tryck</w:t>
      </w:r>
      <w:r w:rsidR="00302FD8" w:rsidRPr="00302FD8">
        <w:rPr>
          <w:rFonts w:ascii="Verdana" w:hAnsi="Verdana" w:cs="Arial"/>
          <w:b/>
          <w:lang w:val="sv-SE"/>
        </w:rPr>
        <w:t xml:space="preserve"> </w:t>
      </w:r>
      <w:r w:rsidR="002647FC" w:rsidRPr="00302FD8">
        <w:rPr>
          <w:rFonts w:ascii="Verdana" w:hAnsi="Verdana" w:cs="Arial"/>
          <w:b/>
          <w:lang w:val="sv-SE"/>
        </w:rPr>
        <w:t xml:space="preserve">på bankerna att förbättra kundupplevelsen och uppdatera befintlig </w:t>
      </w:r>
      <w:r w:rsidR="00302FD8">
        <w:rPr>
          <w:rFonts w:ascii="Verdana" w:hAnsi="Verdana" w:cs="Arial"/>
          <w:b/>
          <w:lang w:val="sv-SE"/>
        </w:rPr>
        <w:t>IT-</w:t>
      </w:r>
      <w:r w:rsidR="002647FC" w:rsidRPr="00302FD8">
        <w:rPr>
          <w:rFonts w:ascii="Verdana" w:hAnsi="Verdana" w:cs="Arial"/>
          <w:b/>
          <w:lang w:val="sv-SE"/>
        </w:rPr>
        <w:t>infrastruktur med ny teknologi</w:t>
      </w:r>
    </w:p>
    <w:p w14:paraId="1484B430" w14:textId="77777777" w:rsidR="002647FC" w:rsidRPr="00302FD8" w:rsidRDefault="002647FC" w:rsidP="00345D86">
      <w:pPr>
        <w:spacing w:after="0" w:line="312" w:lineRule="auto"/>
        <w:jc w:val="both"/>
        <w:rPr>
          <w:rFonts w:ascii="Verdana" w:hAnsi="Verdana" w:cs="Arial"/>
          <w:b/>
          <w:sz w:val="18"/>
          <w:szCs w:val="18"/>
          <w:lang w:val="sv-SE"/>
        </w:rPr>
      </w:pPr>
    </w:p>
    <w:p w14:paraId="1569253B" w14:textId="4246501A" w:rsidR="002647FC" w:rsidRPr="00302FD8" w:rsidRDefault="008D6247" w:rsidP="002647FC">
      <w:pPr>
        <w:spacing w:after="0" w:line="312" w:lineRule="auto"/>
        <w:jc w:val="both"/>
        <w:rPr>
          <w:rFonts w:ascii="Verdana" w:hAnsi="Verdana"/>
          <w:b/>
          <w:sz w:val="18"/>
          <w:szCs w:val="18"/>
          <w:lang w:val="sv-SE"/>
        </w:rPr>
      </w:pPr>
      <w:r w:rsidRPr="00302FD8">
        <w:rPr>
          <w:rFonts w:ascii="Verdana" w:hAnsi="Verdana" w:cs="Arial"/>
          <w:b/>
          <w:sz w:val="18"/>
          <w:szCs w:val="18"/>
          <w:lang w:val="sv-SE"/>
        </w:rPr>
        <w:br/>
      </w:r>
      <w:r w:rsidR="002647FC" w:rsidRPr="00302FD8">
        <w:rPr>
          <w:rFonts w:ascii="Verdana" w:hAnsi="Verdana" w:cs="Arial"/>
          <w:b/>
          <w:sz w:val="18"/>
          <w:szCs w:val="18"/>
          <w:lang w:val="sv-SE"/>
        </w:rPr>
        <w:t>Stockholm</w:t>
      </w:r>
      <w:r w:rsidRPr="00302FD8">
        <w:rPr>
          <w:rFonts w:ascii="Verdana" w:hAnsi="Verdana" w:cs="Arial"/>
          <w:b/>
          <w:sz w:val="18"/>
          <w:szCs w:val="18"/>
          <w:lang w:val="sv-SE"/>
        </w:rPr>
        <w:t>,</w:t>
      </w:r>
      <w:r w:rsidR="007A59DE" w:rsidRPr="00302FD8">
        <w:rPr>
          <w:rFonts w:ascii="Verdana" w:hAnsi="Verdana" w:cs="Arial"/>
          <w:b/>
          <w:sz w:val="18"/>
          <w:szCs w:val="18"/>
          <w:lang w:val="sv-SE"/>
        </w:rPr>
        <w:t xml:space="preserve"> </w:t>
      </w:r>
      <w:r w:rsidR="00306823" w:rsidRPr="00302FD8">
        <w:rPr>
          <w:rFonts w:ascii="Verdana" w:hAnsi="Verdana" w:cs="Arial"/>
          <w:b/>
          <w:sz w:val="18"/>
          <w:szCs w:val="18"/>
          <w:lang w:val="sv-SE"/>
        </w:rPr>
        <w:t>11</w:t>
      </w:r>
      <w:r w:rsidR="002647FC" w:rsidRPr="00302FD8">
        <w:rPr>
          <w:rFonts w:ascii="Verdana" w:hAnsi="Verdana" w:cs="Arial"/>
          <w:b/>
          <w:sz w:val="18"/>
          <w:szCs w:val="18"/>
          <w:lang w:val="sv-SE"/>
        </w:rPr>
        <w:t xml:space="preserve"> juni</w:t>
      </w:r>
      <w:r w:rsidRPr="00302FD8">
        <w:rPr>
          <w:rFonts w:ascii="Verdana" w:hAnsi="Verdana" w:cs="Arial"/>
          <w:b/>
          <w:sz w:val="18"/>
          <w:szCs w:val="18"/>
          <w:lang w:val="sv-SE"/>
        </w:rPr>
        <w:t>, 20</w:t>
      </w:r>
      <w:r w:rsidR="007A59DE" w:rsidRPr="00302FD8">
        <w:rPr>
          <w:rFonts w:ascii="Verdana" w:hAnsi="Verdana" w:cs="Arial"/>
          <w:b/>
          <w:sz w:val="18"/>
          <w:szCs w:val="18"/>
          <w:lang w:val="sv-SE"/>
        </w:rPr>
        <w:t>20</w:t>
      </w:r>
      <w:r w:rsidRPr="00302FD8">
        <w:rPr>
          <w:rFonts w:ascii="Verdana" w:hAnsi="Verdana" w:cs="Arial"/>
          <w:b/>
          <w:sz w:val="18"/>
          <w:szCs w:val="18"/>
          <w:lang w:val="sv-SE"/>
        </w:rPr>
        <w:t xml:space="preserve"> –</w:t>
      </w:r>
      <w:r w:rsidR="00816761" w:rsidRPr="00302FD8">
        <w:rPr>
          <w:rFonts w:ascii="Verdana" w:hAnsi="Verdana" w:cs="Arial"/>
          <w:b/>
          <w:sz w:val="18"/>
          <w:szCs w:val="18"/>
          <w:lang w:val="sv-SE"/>
        </w:rPr>
        <w:t xml:space="preserve"> </w:t>
      </w:r>
      <w:r w:rsidR="002647FC" w:rsidRPr="00302FD8">
        <w:rPr>
          <w:rFonts w:ascii="Verdana" w:hAnsi="Verdana"/>
          <w:b/>
          <w:bCs/>
          <w:sz w:val="18"/>
          <w:szCs w:val="18"/>
          <w:lang w:val="sv-SE"/>
        </w:rPr>
        <w:t>Bankerna upplever ett fortsatt stort tryck att förbättra sina tjänster då nya aktörer</w:t>
      </w:r>
      <w:r w:rsidR="00302FD8">
        <w:rPr>
          <w:rFonts w:ascii="Verdana" w:hAnsi="Verdana"/>
          <w:b/>
          <w:bCs/>
          <w:sz w:val="18"/>
          <w:szCs w:val="18"/>
          <w:lang w:val="sv-SE"/>
        </w:rPr>
        <w:t>,</w:t>
      </w:r>
      <w:r w:rsidR="002647FC" w:rsidRPr="00302FD8">
        <w:rPr>
          <w:rFonts w:ascii="Verdana" w:hAnsi="Verdana"/>
          <w:b/>
          <w:bCs/>
          <w:sz w:val="18"/>
          <w:szCs w:val="18"/>
          <w:lang w:val="sv-SE"/>
        </w:rPr>
        <w:t xml:space="preserve"> som exempelvis FinTechs specialiserade på att leverera </w:t>
      </w:r>
      <w:r w:rsidR="00302FD8">
        <w:rPr>
          <w:rFonts w:ascii="Verdana" w:hAnsi="Verdana"/>
          <w:b/>
          <w:bCs/>
          <w:sz w:val="18"/>
          <w:szCs w:val="18"/>
          <w:lang w:val="sv-SE"/>
        </w:rPr>
        <w:t>högklassiga</w:t>
      </w:r>
      <w:r w:rsidR="002647FC" w:rsidRPr="00302FD8">
        <w:rPr>
          <w:rFonts w:ascii="Verdana" w:hAnsi="Verdana"/>
          <w:b/>
          <w:bCs/>
          <w:sz w:val="18"/>
          <w:szCs w:val="18"/>
          <w:lang w:val="sv-SE"/>
        </w:rPr>
        <w:t xml:space="preserve"> kundupplevelser, fortsätter </w:t>
      </w:r>
      <w:r w:rsidR="00302FD8">
        <w:rPr>
          <w:rFonts w:ascii="Verdana" w:hAnsi="Verdana"/>
          <w:b/>
          <w:bCs/>
          <w:sz w:val="18"/>
          <w:szCs w:val="18"/>
          <w:lang w:val="sv-SE"/>
        </w:rPr>
        <w:t xml:space="preserve">att </w:t>
      </w:r>
      <w:r w:rsidR="002647FC" w:rsidRPr="00302FD8">
        <w:rPr>
          <w:rFonts w:ascii="Verdana" w:hAnsi="Verdana"/>
          <w:b/>
          <w:bCs/>
          <w:sz w:val="18"/>
          <w:szCs w:val="18"/>
          <w:lang w:val="sv-SE"/>
        </w:rPr>
        <w:t xml:space="preserve">ta marknadsandelar. Det visar </w:t>
      </w:r>
      <w:hyperlink r:id="rId12" w:history="1">
        <w:r w:rsidR="002647FC" w:rsidRPr="00302FD8">
          <w:rPr>
            <w:rStyle w:val="Hyperlink"/>
            <w:rFonts w:ascii="Verdana" w:hAnsi="Verdana" w:cstheme="minorBidi"/>
            <w:b/>
            <w:sz w:val="18"/>
            <w:szCs w:val="18"/>
            <w:lang w:val="sv-SE"/>
          </w:rPr>
          <w:t>World Retail Banking Report</w:t>
        </w:r>
      </w:hyperlink>
      <w:r w:rsidR="002647FC" w:rsidRPr="00302FD8">
        <w:rPr>
          <w:rFonts w:ascii="Verdana" w:hAnsi="Verdana"/>
          <w:b/>
          <w:sz w:val="18"/>
          <w:szCs w:val="18"/>
          <w:lang w:val="sv-SE"/>
        </w:rPr>
        <w:t xml:space="preserve"> </w:t>
      </w:r>
      <w:r w:rsidR="002647FC" w:rsidRPr="00302FD8">
        <w:rPr>
          <w:rFonts w:ascii="Verdana" w:hAnsi="Verdana"/>
          <w:b/>
          <w:bCs/>
          <w:sz w:val="18"/>
          <w:szCs w:val="18"/>
          <w:lang w:val="sv-SE"/>
        </w:rPr>
        <w:t xml:space="preserve"> 2020 (WRBR) publicerad idag av </w:t>
      </w:r>
      <w:hyperlink r:id="rId13" w:history="1">
        <w:r w:rsidR="002647FC" w:rsidRPr="00302FD8">
          <w:rPr>
            <w:rStyle w:val="Hyperlink"/>
            <w:rFonts w:ascii="Verdana" w:hAnsi="Verdana" w:cstheme="minorBidi"/>
            <w:b/>
            <w:sz w:val="18"/>
            <w:szCs w:val="18"/>
            <w:lang w:val="sv-SE"/>
          </w:rPr>
          <w:t>Capgemini</w:t>
        </w:r>
      </w:hyperlink>
      <w:r w:rsidR="002647FC" w:rsidRPr="00302FD8">
        <w:rPr>
          <w:rFonts w:ascii="Verdana" w:hAnsi="Verdana"/>
          <w:b/>
          <w:bCs/>
          <w:sz w:val="18"/>
          <w:szCs w:val="18"/>
          <w:lang w:val="sv-SE"/>
        </w:rPr>
        <w:t xml:space="preserve"> och </w:t>
      </w:r>
      <w:hyperlink r:id="rId14" w:history="1">
        <w:r w:rsidR="002647FC" w:rsidRPr="00302FD8">
          <w:rPr>
            <w:rStyle w:val="Hyperlink"/>
            <w:rFonts w:ascii="Verdana" w:hAnsi="Verdana" w:cstheme="minorBidi"/>
            <w:b/>
            <w:sz w:val="18"/>
            <w:szCs w:val="18"/>
            <w:lang w:val="sv-SE"/>
          </w:rPr>
          <w:t>Efma</w:t>
        </w:r>
      </w:hyperlink>
      <w:r w:rsidR="002647FC" w:rsidRPr="00302FD8">
        <w:rPr>
          <w:rFonts w:ascii="Verdana" w:hAnsi="Verdana"/>
          <w:b/>
          <w:bCs/>
          <w:sz w:val="18"/>
          <w:szCs w:val="18"/>
          <w:lang w:val="sv-SE"/>
        </w:rPr>
        <w:t xml:space="preserve">. Rapporten visar även att banker som nyligen gjort investeringar i nya digitala plattformar anser att </w:t>
      </w:r>
      <w:r w:rsidR="00302FD8">
        <w:rPr>
          <w:rFonts w:ascii="Verdana" w:hAnsi="Verdana"/>
          <w:b/>
          <w:bCs/>
          <w:sz w:val="18"/>
          <w:szCs w:val="18"/>
          <w:lang w:val="sv-SE"/>
        </w:rPr>
        <w:t xml:space="preserve">det skapar bättre förutsättningar </w:t>
      </w:r>
      <w:r w:rsidR="00302FD8" w:rsidRPr="00302FD8">
        <w:rPr>
          <w:rFonts w:ascii="Verdana" w:hAnsi="Verdana"/>
          <w:b/>
          <w:bCs/>
          <w:sz w:val="18"/>
          <w:szCs w:val="18"/>
          <w:lang w:val="sv-SE"/>
        </w:rPr>
        <w:t>att öka intäkter, skapa nya tjänster och förbättra effektiviteten</w:t>
      </w:r>
      <w:r w:rsidR="002647FC" w:rsidRPr="00302FD8">
        <w:rPr>
          <w:rFonts w:ascii="Verdana" w:hAnsi="Verdana"/>
          <w:b/>
          <w:bCs/>
          <w:sz w:val="18"/>
          <w:szCs w:val="18"/>
          <w:lang w:val="sv-SE"/>
        </w:rPr>
        <w:t>.</w:t>
      </w:r>
    </w:p>
    <w:p w14:paraId="32158C05" w14:textId="77777777" w:rsidR="002647FC" w:rsidRPr="00302FD8" w:rsidRDefault="002647FC" w:rsidP="008D6247">
      <w:pPr>
        <w:spacing w:after="0" w:line="312" w:lineRule="auto"/>
        <w:jc w:val="both"/>
        <w:rPr>
          <w:rFonts w:ascii="Verdana" w:hAnsi="Verdana"/>
          <w:b/>
          <w:sz w:val="18"/>
          <w:szCs w:val="18"/>
          <w:lang w:val="sv-SE"/>
        </w:rPr>
      </w:pPr>
    </w:p>
    <w:p w14:paraId="21372480" w14:textId="77777777" w:rsidR="002647FC" w:rsidRPr="00302FD8" w:rsidRDefault="002647FC" w:rsidP="002647FC">
      <w:pPr>
        <w:spacing w:line="312" w:lineRule="auto"/>
        <w:jc w:val="both"/>
        <w:rPr>
          <w:rFonts w:ascii="Verdana" w:hAnsi="Verdana"/>
          <w:b/>
          <w:bCs/>
          <w:sz w:val="18"/>
          <w:szCs w:val="18"/>
          <w:lang w:val="sv-SE"/>
        </w:rPr>
      </w:pPr>
      <w:r w:rsidRPr="00302FD8">
        <w:rPr>
          <w:rFonts w:ascii="Verdana" w:hAnsi="Verdana"/>
          <w:b/>
          <w:bCs/>
          <w:sz w:val="18"/>
          <w:szCs w:val="18"/>
          <w:lang w:val="sv-SE"/>
        </w:rPr>
        <w:t>Den globala rapporten visar följande:</w:t>
      </w:r>
    </w:p>
    <w:p w14:paraId="5B8018AB" w14:textId="77777777" w:rsidR="002647FC" w:rsidRPr="00302FD8" w:rsidRDefault="002647FC" w:rsidP="002647FC">
      <w:pPr>
        <w:spacing w:line="312" w:lineRule="auto"/>
        <w:jc w:val="both"/>
        <w:rPr>
          <w:rFonts w:ascii="Verdana" w:hAnsi="Verdana"/>
          <w:b/>
          <w:bCs/>
          <w:sz w:val="18"/>
          <w:szCs w:val="18"/>
          <w:lang w:val="sv-SE"/>
        </w:rPr>
      </w:pPr>
    </w:p>
    <w:p w14:paraId="5C3F2D9D" w14:textId="361B4D82" w:rsidR="002647FC" w:rsidRPr="00302FD8" w:rsidRDefault="002647FC" w:rsidP="002647FC">
      <w:pPr>
        <w:spacing w:line="312" w:lineRule="auto"/>
        <w:jc w:val="both"/>
        <w:rPr>
          <w:rFonts w:ascii="Verdana" w:hAnsi="Verdana"/>
          <w:b/>
          <w:bCs/>
          <w:sz w:val="18"/>
          <w:szCs w:val="18"/>
          <w:lang w:val="sv-SE"/>
        </w:rPr>
      </w:pPr>
      <w:r w:rsidRPr="00302FD8">
        <w:rPr>
          <w:rFonts w:ascii="Verdana" w:hAnsi="Verdana"/>
          <w:b/>
          <w:bCs/>
          <w:sz w:val="18"/>
          <w:szCs w:val="18"/>
          <w:lang w:val="sv-SE"/>
        </w:rPr>
        <w:t xml:space="preserve">Bankerna är fortsatt fast gamla IT-system med sedan länge passerat bäst före-datum </w:t>
      </w:r>
      <w:r w:rsidRPr="00302FD8">
        <w:rPr>
          <w:rFonts w:ascii="Verdana" w:hAnsi="Verdana"/>
          <w:sz w:val="18"/>
          <w:szCs w:val="18"/>
          <w:lang w:val="sv-SE"/>
        </w:rPr>
        <w:t xml:space="preserve">Situationen är densamma för många banker. </w:t>
      </w:r>
      <w:r w:rsidR="00F302A0">
        <w:rPr>
          <w:rFonts w:ascii="Verdana" w:hAnsi="Verdana"/>
          <w:sz w:val="18"/>
          <w:szCs w:val="18"/>
          <w:lang w:val="sv-SE"/>
        </w:rPr>
        <w:t>De</w:t>
      </w:r>
      <w:r w:rsidR="00302FD8">
        <w:rPr>
          <w:rFonts w:ascii="Verdana" w:hAnsi="Verdana"/>
          <w:sz w:val="18"/>
          <w:szCs w:val="18"/>
          <w:lang w:val="sv-SE"/>
        </w:rPr>
        <w:t xml:space="preserve"> </w:t>
      </w:r>
      <w:r w:rsidRPr="00302FD8">
        <w:rPr>
          <w:rFonts w:ascii="Verdana" w:hAnsi="Verdana"/>
          <w:sz w:val="18"/>
          <w:szCs w:val="18"/>
          <w:lang w:val="sv-SE"/>
        </w:rPr>
        <w:t xml:space="preserve">känner </w:t>
      </w:r>
      <w:r w:rsidR="00302FD8">
        <w:rPr>
          <w:rFonts w:ascii="Verdana" w:hAnsi="Verdana"/>
          <w:sz w:val="18"/>
          <w:szCs w:val="18"/>
          <w:lang w:val="sv-SE"/>
        </w:rPr>
        <w:t>sig</w:t>
      </w:r>
      <w:r w:rsidRPr="00302FD8">
        <w:rPr>
          <w:rFonts w:ascii="Verdana" w:hAnsi="Verdana"/>
          <w:sz w:val="18"/>
          <w:szCs w:val="18"/>
          <w:lang w:val="sv-SE"/>
        </w:rPr>
        <w:t xml:space="preserve"> fast </w:t>
      </w:r>
      <w:r w:rsidR="00FF4B8C">
        <w:rPr>
          <w:rFonts w:ascii="Verdana" w:hAnsi="Verdana"/>
          <w:sz w:val="18"/>
          <w:szCs w:val="18"/>
          <w:lang w:val="sv-SE"/>
        </w:rPr>
        <w:t xml:space="preserve">i </w:t>
      </w:r>
      <w:r w:rsidRPr="00302FD8">
        <w:rPr>
          <w:rFonts w:ascii="Verdana" w:hAnsi="Verdana"/>
          <w:sz w:val="18"/>
          <w:szCs w:val="18"/>
          <w:lang w:val="sv-SE"/>
        </w:rPr>
        <w:t xml:space="preserve">gamla IT-system och ett spindelnät av kopplingar dem emellan vilket medför utmaningar att </w:t>
      </w:r>
      <w:r w:rsidR="00FF4B8C">
        <w:rPr>
          <w:rFonts w:ascii="Verdana" w:hAnsi="Verdana"/>
          <w:sz w:val="18"/>
          <w:szCs w:val="18"/>
          <w:lang w:val="sv-SE"/>
        </w:rPr>
        <w:t xml:space="preserve">enkelt </w:t>
      </w:r>
      <w:r w:rsidRPr="00302FD8">
        <w:rPr>
          <w:rFonts w:ascii="Verdana" w:hAnsi="Verdana"/>
          <w:sz w:val="18"/>
          <w:szCs w:val="18"/>
          <w:lang w:val="sv-SE"/>
        </w:rPr>
        <w:t>anamma ny teknologi. Det</w:t>
      </w:r>
      <w:r w:rsidR="00FF4B8C">
        <w:rPr>
          <w:rFonts w:ascii="Verdana" w:hAnsi="Verdana"/>
          <w:sz w:val="18"/>
          <w:szCs w:val="18"/>
          <w:lang w:val="sv-SE"/>
        </w:rPr>
        <w:t xml:space="preserve"> i </w:t>
      </w:r>
      <w:r w:rsidRPr="00302FD8">
        <w:rPr>
          <w:rFonts w:ascii="Verdana" w:hAnsi="Verdana"/>
          <w:sz w:val="18"/>
          <w:szCs w:val="18"/>
          <w:lang w:val="sv-SE"/>
        </w:rPr>
        <w:t xml:space="preserve">sin tur </w:t>
      </w:r>
      <w:r w:rsidR="00FF4B8C">
        <w:rPr>
          <w:rFonts w:ascii="Verdana" w:hAnsi="Verdana"/>
          <w:sz w:val="18"/>
          <w:szCs w:val="18"/>
          <w:lang w:val="sv-SE"/>
        </w:rPr>
        <w:t xml:space="preserve">skapar </w:t>
      </w:r>
      <w:r w:rsidRPr="00302FD8">
        <w:rPr>
          <w:rFonts w:ascii="Verdana" w:hAnsi="Verdana"/>
          <w:sz w:val="18"/>
          <w:szCs w:val="18"/>
          <w:lang w:val="sv-SE"/>
        </w:rPr>
        <w:t xml:space="preserve">utmaningar med att utveckla den upplevelse som dagens kunder förväntar sig. </w:t>
      </w:r>
      <w:r w:rsidR="00FF4B8C">
        <w:rPr>
          <w:rFonts w:ascii="Verdana" w:hAnsi="Verdana"/>
          <w:sz w:val="18"/>
          <w:szCs w:val="18"/>
          <w:lang w:val="sv-SE"/>
        </w:rPr>
        <w:t>Utöver</w:t>
      </w:r>
      <w:r w:rsidR="00302FD8">
        <w:rPr>
          <w:rFonts w:ascii="Verdana" w:hAnsi="Verdana"/>
          <w:sz w:val="18"/>
          <w:szCs w:val="18"/>
          <w:lang w:val="sv-SE"/>
        </w:rPr>
        <w:t xml:space="preserve"> detta </w:t>
      </w:r>
      <w:r w:rsidRPr="00302FD8">
        <w:rPr>
          <w:rFonts w:ascii="Verdana" w:hAnsi="Verdana"/>
          <w:sz w:val="18"/>
          <w:szCs w:val="18"/>
          <w:lang w:val="sv-SE"/>
        </w:rPr>
        <w:t xml:space="preserve">finns </w:t>
      </w:r>
      <w:r w:rsidR="00302FD8">
        <w:rPr>
          <w:rFonts w:ascii="Verdana" w:hAnsi="Verdana"/>
          <w:sz w:val="18"/>
          <w:szCs w:val="18"/>
          <w:lang w:val="sv-SE"/>
        </w:rPr>
        <w:t xml:space="preserve">det </w:t>
      </w:r>
      <w:r w:rsidRPr="00302FD8">
        <w:rPr>
          <w:rFonts w:ascii="Verdana" w:hAnsi="Verdana"/>
          <w:sz w:val="18"/>
          <w:szCs w:val="18"/>
          <w:lang w:val="sv-SE"/>
        </w:rPr>
        <w:t>dessutom ofta en obenägenhet hos beslutsfattare att investera i ny teknologi på grund av höga investeringskostnader</w:t>
      </w:r>
      <w:r w:rsidR="00FF4B8C">
        <w:rPr>
          <w:rFonts w:ascii="Verdana" w:hAnsi="Verdana"/>
          <w:sz w:val="18"/>
          <w:szCs w:val="18"/>
          <w:lang w:val="sv-SE"/>
        </w:rPr>
        <w:t>,</w:t>
      </w:r>
      <w:r w:rsidRPr="00302FD8">
        <w:rPr>
          <w:rFonts w:ascii="Verdana" w:hAnsi="Verdana"/>
          <w:sz w:val="18"/>
          <w:szCs w:val="18"/>
          <w:lang w:val="sv-SE"/>
        </w:rPr>
        <w:t xml:space="preserve"> </w:t>
      </w:r>
      <w:r w:rsidR="00302FD8">
        <w:rPr>
          <w:rFonts w:ascii="Verdana" w:hAnsi="Verdana"/>
          <w:sz w:val="18"/>
          <w:szCs w:val="18"/>
          <w:lang w:val="sv-SE"/>
        </w:rPr>
        <w:t>samt</w:t>
      </w:r>
      <w:r w:rsidRPr="00302FD8">
        <w:rPr>
          <w:rFonts w:ascii="Verdana" w:hAnsi="Verdana"/>
          <w:sz w:val="18"/>
          <w:szCs w:val="18"/>
          <w:lang w:val="sv-SE"/>
        </w:rPr>
        <w:t xml:space="preserve"> </w:t>
      </w:r>
      <w:r w:rsidR="00302FD8">
        <w:rPr>
          <w:rFonts w:ascii="Verdana" w:hAnsi="Verdana"/>
          <w:sz w:val="18"/>
          <w:szCs w:val="18"/>
          <w:lang w:val="sv-SE"/>
        </w:rPr>
        <w:t xml:space="preserve">även </w:t>
      </w:r>
      <w:r w:rsidRPr="00302FD8">
        <w:rPr>
          <w:rFonts w:ascii="Verdana" w:hAnsi="Verdana"/>
          <w:sz w:val="18"/>
          <w:szCs w:val="18"/>
          <w:lang w:val="sv-SE"/>
        </w:rPr>
        <w:t xml:space="preserve">en osäkerhet om </w:t>
      </w:r>
      <w:r w:rsidR="00FF4B8C">
        <w:rPr>
          <w:rFonts w:ascii="Verdana" w:hAnsi="Verdana"/>
          <w:sz w:val="18"/>
          <w:szCs w:val="18"/>
          <w:lang w:val="sv-SE"/>
        </w:rPr>
        <w:t>huruvida initiativen</w:t>
      </w:r>
      <w:r w:rsidRPr="00302FD8">
        <w:rPr>
          <w:rFonts w:ascii="Verdana" w:hAnsi="Verdana"/>
          <w:sz w:val="18"/>
          <w:szCs w:val="18"/>
          <w:lang w:val="sv-SE"/>
        </w:rPr>
        <w:t xml:space="preserve"> faktiskt kommer </w:t>
      </w:r>
      <w:r w:rsidR="00FF4B8C">
        <w:rPr>
          <w:rFonts w:ascii="Verdana" w:hAnsi="Verdana"/>
          <w:sz w:val="18"/>
          <w:szCs w:val="18"/>
          <w:lang w:val="sv-SE"/>
        </w:rPr>
        <w:t>uppfylla det förväntade värdet</w:t>
      </w:r>
      <w:r w:rsidRPr="00302FD8">
        <w:rPr>
          <w:rFonts w:ascii="Verdana" w:hAnsi="Verdana"/>
          <w:sz w:val="18"/>
          <w:szCs w:val="18"/>
          <w:lang w:val="sv-SE"/>
        </w:rPr>
        <w:t>.</w:t>
      </w:r>
    </w:p>
    <w:p w14:paraId="7EC5C389" w14:textId="77777777" w:rsidR="002647FC" w:rsidRPr="00302FD8" w:rsidRDefault="002647FC" w:rsidP="002647FC">
      <w:pPr>
        <w:spacing w:line="312" w:lineRule="auto"/>
        <w:jc w:val="both"/>
        <w:rPr>
          <w:rFonts w:ascii="Verdana" w:hAnsi="Verdana"/>
          <w:b/>
          <w:bCs/>
          <w:sz w:val="18"/>
          <w:szCs w:val="18"/>
          <w:lang w:val="sv-SE"/>
        </w:rPr>
      </w:pPr>
    </w:p>
    <w:p w14:paraId="03EB675E" w14:textId="60132EAE" w:rsidR="002647FC" w:rsidRPr="00302FD8" w:rsidRDefault="002647FC" w:rsidP="002647FC">
      <w:pPr>
        <w:spacing w:line="312" w:lineRule="auto"/>
        <w:jc w:val="both"/>
        <w:rPr>
          <w:rFonts w:ascii="Verdana" w:hAnsi="Verdana"/>
          <w:b/>
          <w:bCs/>
          <w:sz w:val="18"/>
          <w:szCs w:val="18"/>
          <w:lang w:val="sv-SE"/>
        </w:rPr>
      </w:pPr>
      <w:r w:rsidRPr="00302FD8">
        <w:rPr>
          <w:rFonts w:ascii="Verdana" w:hAnsi="Verdana"/>
          <w:b/>
          <w:bCs/>
          <w:sz w:val="18"/>
          <w:szCs w:val="18"/>
          <w:lang w:val="sv-SE"/>
        </w:rPr>
        <w:t xml:space="preserve">Partnerskap och Open Banking är viktiga </w:t>
      </w:r>
      <w:r w:rsidR="00302FD8">
        <w:rPr>
          <w:rFonts w:ascii="Verdana" w:hAnsi="Verdana"/>
          <w:b/>
          <w:bCs/>
          <w:sz w:val="18"/>
          <w:szCs w:val="18"/>
          <w:lang w:val="sv-SE"/>
        </w:rPr>
        <w:t>komponenter</w:t>
      </w:r>
      <w:r w:rsidRPr="00302FD8">
        <w:rPr>
          <w:rFonts w:ascii="Verdana" w:hAnsi="Verdana"/>
          <w:b/>
          <w:bCs/>
          <w:sz w:val="18"/>
          <w:szCs w:val="18"/>
          <w:lang w:val="sv-SE"/>
        </w:rPr>
        <w:t xml:space="preserve"> för en lyckad transformation </w:t>
      </w:r>
    </w:p>
    <w:p w14:paraId="78E939B7" w14:textId="1FBDDAAC" w:rsidR="002647FC" w:rsidRPr="00302FD8" w:rsidRDefault="002647FC" w:rsidP="002647FC">
      <w:pPr>
        <w:spacing w:line="312" w:lineRule="auto"/>
        <w:jc w:val="both"/>
        <w:rPr>
          <w:rFonts w:ascii="Verdana" w:hAnsi="Verdana"/>
          <w:sz w:val="18"/>
          <w:szCs w:val="18"/>
          <w:lang w:val="sv-SE"/>
        </w:rPr>
      </w:pPr>
      <w:r w:rsidRPr="00302FD8">
        <w:rPr>
          <w:rFonts w:ascii="Verdana" w:hAnsi="Verdana"/>
          <w:sz w:val="18"/>
          <w:szCs w:val="18"/>
          <w:lang w:val="sv-SE"/>
        </w:rPr>
        <w:t xml:space="preserve">Rapporten visar på att bankerna kan övervinna en del av utmaningarna med </w:t>
      </w:r>
      <w:r w:rsidR="00302FD8">
        <w:rPr>
          <w:rFonts w:ascii="Verdana" w:hAnsi="Verdana"/>
          <w:sz w:val="18"/>
          <w:szCs w:val="18"/>
          <w:lang w:val="sv-SE"/>
        </w:rPr>
        <w:t xml:space="preserve">gamla IT-system </w:t>
      </w:r>
      <w:r w:rsidRPr="00302FD8">
        <w:rPr>
          <w:rFonts w:ascii="Verdana" w:hAnsi="Verdana"/>
          <w:sz w:val="18"/>
          <w:szCs w:val="18"/>
          <w:lang w:val="sv-SE"/>
        </w:rPr>
        <w:t>genom att skapa strategiska samarbeten med FinTechs</w:t>
      </w:r>
      <w:r w:rsidR="00302FD8">
        <w:rPr>
          <w:rFonts w:ascii="Verdana" w:hAnsi="Verdana"/>
          <w:sz w:val="18"/>
          <w:szCs w:val="18"/>
          <w:lang w:val="sv-SE"/>
        </w:rPr>
        <w:t xml:space="preserve"> som tillför nya innovativa tekniska lösningar</w:t>
      </w:r>
      <w:r w:rsidRPr="00302FD8">
        <w:rPr>
          <w:rFonts w:ascii="Verdana" w:hAnsi="Verdana"/>
          <w:sz w:val="18"/>
          <w:szCs w:val="18"/>
          <w:lang w:val="sv-SE"/>
        </w:rPr>
        <w:t xml:space="preserve">. Mer än hälften av de beslutsfattare som intervjuats anser att en stegvis modernisering och utbyte av gammal teknologi med hjälp av noga utvalda samarbetspartners är vägen framåt för dem. Dessa partnerskap ses också som viktiga acceleratorer i moderniseringen av teknologi, då det ofta tar över två år om man gör det på egen hand medan </w:t>
      </w:r>
      <w:r w:rsidR="00E10F80">
        <w:rPr>
          <w:rFonts w:ascii="Verdana" w:hAnsi="Verdana"/>
          <w:sz w:val="18"/>
          <w:szCs w:val="18"/>
          <w:lang w:val="sv-SE"/>
        </w:rPr>
        <w:t>samma förändring</w:t>
      </w:r>
      <w:r w:rsidRPr="00302FD8">
        <w:rPr>
          <w:rFonts w:ascii="Verdana" w:hAnsi="Verdana"/>
          <w:sz w:val="18"/>
          <w:szCs w:val="18"/>
          <w:lang w:val="sv-SE"/>
        </w:rPr>
        <w:t xml:space="preserve"> kan ta under ett år med hjälp av rätt partner.</w:t>
      </w:r>
    </w:p>
    <w:p w14:paraId="26582701" w14:textId="77777777" w:rsidR="002647FC" w:rsidRPr="00302FD8" w:rsidRDefault="002647FC" w:rsidP="002647FC">
      <w:pPr>
        <w:spacing w:line="312" w:lineRule="auto"/>
        <w:jc w:val="both"/>
        <w:rPr>
          <w:rFonts w:ascii="Verdana" w:hAnsi="Verdana"/>
          <w:b/>
          <w:bCs/>
          <w:sz w:val="18"/>
          <w:szCs w:val="18"/>
          <w:lang w:val="sv-SE"/>
        </w:rPr>
      </w:pPr>
    </w:p>
    <w:p w14:paraId="1EDD1F37" w14:textId="39D061C3" w:rsidR="002647FC" w:rsidRPr="00302FD8" w:rsidRDefault="002647FC" w:rsidP="002647FC">
      <w:pPr>
        <w:spacing w:line="312" w:lineRule="auto"/>
        <w:jc w:val="both"/>
        <w:rPr>
          <w:rFonts w:ascii="Verdana" w:hAnsi="Verdana"/>
          <w:b/>
          <w:bCs/>
          <w:sz w:val="18"/>
          <w:szCs w:val="18"/>
          <w:lang w:val="sv-SE"/>
        </w:rPr>
      </w:pPr>
      <w:r w:rsidRPr="00302FD8">
        <w:rPr>
          <w:rFonts w:ascii="Verdana" w:hAnsi="Verdana"/>
          <w:b/>
          <w:bCs/>
          <w:sz w:val="18"/>
          <w:szCs w:val="18"/>
          <w:lang w:val="sv-SE"/>
        </w:rPr>
        <w:t xml:space="preserve">Plattformsmodeller skapar nya intäktskällor och skapar ett nytt helt nytt digitalt ekosystem inom finansmarknaden </w:t>
      </w:r>
    </w:p>
    <w:p w14:paraId="24035042" w14:textId="43184800" w:rsidR="002647FC" w:rsidRDefault="002647FC" w:rsidP="002647FC">
      <w:pPr>
        <w:spacing w:line="312" w:lineRule="auto"/>
        <w:jc w:val="both"/>
        <w:rPr>
          <w:rFonts w:ascii="Verdana" w:hAnsi="Verdana"/>
          <w:sz w:val="18"/>
          <w:szCs w:val="18"/>
          <w:lang w:val="sv-SE"/>
        </w:rPr>
      </w:pPr>
      <w:r w:rsidRPr="00302FD8">
        <w:rPr>
          <w:rFonts w:ascii="Verdana" w:hAnsi="Verdana"/>
          <w:sz w:val="18"/>
          <w:szCs w:val="18"/>
          <w:lang w:val="sv-SE"/>
        </w:rPr>
        <w:t>Banker som börjar använda sig av olika plattformsmodeller kan utöka sin räckvidd på marknaden, öka effektivitet och lönsamhet samt erbjuda differentierade, personliga tjänster jämfört med sina konkurrenter. Ett genomtänkt och stegvis skifte mot en plattformsbaserad modell gör att banker kan skapa nya affärsmodeller och intäktsströmmar.</w:t>
      </w:r>
    </w:p>
    <w:p w14:paraId="158EF0D5" w14:textId="77777777" w:rsidR="00C418BD" w:rsidRPr="00302FD8" w:rsidRDefault="00C418BD" w:rsidP="002647FC">
      <w:pPr>
        <w:spacing w:line="312" w:lineRule="auto"/>
        <w:jc w:val="both"/>
        <w:rPr>
          <w:rFonts w:ascii="Verdana" w:hAnsi="Verdana"/>
          <w:sz w:val="18"/>
          <w:szCs w:val="18"/>
          <w:lang w:val="sv-SE"/>
        </w:rPr>
      </w:pPr>
    </w:p>
    <w:p w14:paraId="2E2AAE32" w14:textId="77777777" w:rsidR="002647FC" w:rsidRPr="00302FD8" w:rsidRDefault="002647FC" w:rsidP="002647FC">
      <w:pPr>
        <w:spacing w:line="312" w:lineRule="auto"/>
        <w:jc w:val="both"/>
        <w:rPr>
          <w:rFonts w:ascii="Verdana" w:hAnsi="Verdana"/>
          <w:i/>
          <w:iCs/>
          <w:sz w:val="18"/>
          <w:szCs w:val="18"/>
          <w:lang w:val="sv-SE"/>
        </w:rPr>
      </w:pPr>
    </w:p>
    <w:p w14:paraId="3669932D" w14:textId="6550504D" w:rsidR="002647FC" w:rsidRPr="00302FD8" w:rsidRDefault="002647FC" w:rsidP="002647FC">
      <w:pPr>
        <w:spacing w:line="312" w:lineRule="auto"/>
        <w:jc w:val="both"/>
        <w:rPr>
          <w:rFonts w:ascii="Verdana" w:hAnsi="Verdana"/>
          <w:sz w:val="18"/>
          <w:szCs w:val="18"/>
          <w:lang w:val="sv-SE"/>
        </w:rPr>
      </w:pPr>
      <w:r w:rsidRPr="00302FD8">
        <w:rPr>
          <w:rFonts w:ascii="Verdana" w:hAnsi="Verdana"/>
          <w:i/>
          <w:iCs/>
          <w:sz w:val="18"/>
          <w:szCs w:val="18"/>
          <w:lang w:val="sv-SE"/>
        </w:rPr>
        <w:t xml:space="preserve">”Kunderna förväntar sig idag att få samma </w:t>
      </w:r>
      <w:r w:rsidR="00F302A0">
        <w:rPr>
          <w:rFonts w:ascii="Verdana" w:hAnsi="Verdana"/>
          <w:i/>
          <w:iCs/>
          <w:sz w:val="18"/>
          <w:szCs w:val="18"/>
          <w:lang w:val="sv-SE"/>
        </w:rPr>
        <w:t xml:space="preserve">typ av </w:t>
      </w:r>
      <w:r w:rsidRPr="00302FD8">
        <w:rPr>
          <w:rFonts w:ascii="Verdana" w:hAnsi="Verdana"/>
          <w:i/>
          <w:iCs/>
          <w:sz w:val="18"/>
          <w:szCs w:val="18"/>
          <w:lang w:val="sv-SE"/>
        </w:rPr>
        <w:t xml:space="preserve">kundupplevelse hos sina banker som </w:t>
      </w:r>
      <w:r w:rsidR="00F302A0">
        <w:rPr>
          <w:rFonts w:ascii="Verdana" w:hAnsi="Verdana"/>
          <w:i/>
          <w:iCs/>
          <w:sz w:val="18"/>
          <w:szCs w:val="18"/>
          <w:lang w:val="sv-SE"/>
        </w:rPr>
        <w:t>de</w:t>
      </w:r>
      <w:r w:rsidRPr="00302FD8">
        <w:rPr>
          <w:rFonts w:ascii="Verdana" w:hAnsi="Verdana"/>
          <w:i/>
          <w:iCs/>
          <w:sz w:val="18"/>
          <w:szCs w:val="18"/>
          <w:lang w:val="sv-SE"/>
        </w:rPr>
        <w:t xml:space="preserve"> vant sig vid från teknikjättar och FinTechs. Bankerna vill men </w:t>
      </w:r>
      <w:r w:rsidR="00F302A0">
        <w:rPr>
          <w:rFonts w:ascii="Verdana" w:hAnsi="Verdana"/>
          <w:i/>
          <w:iCs/>
          <w:sz w:val="18"/>
          <w:szCs w:val="18"/>
          <w:lang w:val="sv-SE"/>
        </w:rPr>
        <w:t>upplever samtidigt svårigheter med</w:t>
      </w:r>
      <w:r w:rsidRPr="00302FD8">
        <w:rPr>
          <w:rFonts w:ascii="Verdana" w:hAnsi="Verdana"/>
          <w:i/>
          <w:iCs/>
          <w:sz w:val="18"/>
          <w:szCs w:val="18"/>
          <w:lang w:val="sv-SE"/>
        </w:rPr>
        <w:t xml:space="preserve"> att uppfylla kundernas förväntningar då </w:t>
      </w:r>
      <w:r w:rsidR="00F302A0">
        <w:rPr>
          <w:rFonts w:ascii="Verdana" w:hAnsi="Verdana"/>
          <w:i/>
          <w:iCs/>
          <w:sz w:val="18"/>
          <w:szCs w:val="18"/>
          <w:lang w:val="sv-SE"/>
        </w:rPr>
        <w:t>de</w:t>
      </w:r>
      <w:r w:rsidRPr="00302FD8">
        <w:rPr>
          <w:rFonts w:ascii="Verdana" w:hAnsi="Verdana"/>
          <w:i/>
          <w:iCs/>
          <w:sz w:val="18"/>
          <w:szCs w:val="18"/>
          <w:lang w:val="sv-SE"/>
        </w:rPr>
        <w:t xml:space="preserve"> gång på gång stöter på problem med gammal infrastruktur. Dessutom är dessa satsningar ofta kopplade till stora investeringar där man redan från början har en </w:t>
      </w:r>
      <w:r w:rsidR="00093EF0" w:rsidRPr="00302FD8">
        <w:rPr>
          <w:rFonts w:ascii="Verdana" w:hAnsi="Verdana"/>
          <w:i/>
          <w:iCs/>
          <w:sz w:val="18"/>
          <w:szCs w:val="18"/>
          <w:lang w:val="sv-SE"/>
        </w:rPr>
        <w:t xml:space="preserve">stor </w:t>
      </w:r>
      <w:r w:rsidR="00093EF0">
        <w:rPr>
          <w:rFonts w:ascii="Verdana" w:hAnsi="Verdana"/>
          <w:i/>
          <w:iCs/>
          <w:sz w:val="18"/>
          <w:szCs w:val="18"/>
          <w:lang w:val="sv-SE"/>
        </w:rPr>
        <w:t>osäkerhet</w:t>
      </w:r>
      <w:r w:rsidRPr="00302FD8">
        <w:rPr>
          <w:rFonts w:ascii="Verdana" w:hAnsi="Verdana"/>
          <w:i/>
          <w:iCs/>
          <w:sz w:val="18"/>
          <w:szCs w:val="18"/>
          <w:lang w:val="sv-SE"/>
        </w:rPr>
        <w:t xml:space="preserve"> i om initiativet faktiskt kommer </w:t>
      </w:r>
      <w:r w:rsidR="00F302A0">
        <w:rPr>
          <w:rFonts w:ascii="Verdana" w:hAnsi="Verdana"/>
          <w:i/>
          <w:iCs/>
          <w:sz w:val="18"/>
          <w:szCs w:val="18"/>
          <w:lang w:val="sv-SE"/>
        </w:rPr>
        <w:t>resultera i den förväntade nyttan</w:t>
      </w:r>
      <w:r w:rsidRPr="00302FD8">
        <w:rPr>
          <w:rFonts w:ascii="Verdana" w:hAnsi="Verdana"/>
          <w:i/>
          <w:iCs/>
          <w:sz w:val="18"/>
          <w:szCs w:val="18"/>
          <w:lang w:val="sv-SE"/>
        </w:rPr>
        <w:t xml:space="preserve"> av investeringen, </w:t>
      </w:r>
      <w:r w:rsidRPr="00D465A9">
        <w:rPr>
          <w:rFonts w:ascii="Verdana" w:hAnsi="Verdana"/>
          <w:sz w:val="18"/>
          <w:szCs w:val="18"/>
          <w:lang w:val="sv-SE"/>
        </w:rPr>
        <w:t xml:space="preserve">säger Klas Rutberg, </w:t>
      </w:r>
      <w:r w:rsidR="00093EF0" w:rsidRPr="00D465A9">
        <w:rPr>
          <w:rFonts w:ascii="Verdana" w:hAnsi="Verdana"/>
          <w:sz w:val="18"/>
          <w:szCs w:val="18"/>
          <w:lang w:val="sv-SE"/>
        </w:rPr>
        <w:t>ansvarig</w:t>
      </w:r>
      <w:r w:rsidRPr="00D465A9">
        <w:rPr>
          <w:rFonts w:ascii="Verdana" w:hAnsi="Verdana"/>
          <w:sz w:val="18"/>
          <w:szCs w:val="18"/>
          <w:lang w:val="sv-SE"/>
        </w:rPr>
        <w:t xml:space="preserve"> för Retail Banking</w:t>
      </w:r>
      <w:r w:rsidR="00093EF0" w:rsidRPr="00D465A9">
        <w:rPr>
          <w:rFonts w:ascii="Verdana" w:hAnsi="Verdana"/>
          <w:sz w:val="18"/>
          <w:szCs w:val="18"/>
          <w:lang w:val="sv-SE"/>
        </w:rPr>
        <w:t>-området</w:t>
      </w:r>
      <w:r w:rsidRPr="00D465A9">
        <w:rPr>
          <w:rFonts w:ascii="Verdana" w:hAnsi="Verdana"/>
          <w:sz w:val="18"/>
          <w:szCs w:val="18"/>
          <w:lang w:val="sv-SE"/>
        </w:rPr>
        <w:t xml:space="preserve"> på Capgemini Invent.</w:t>
      </w:r>
      <w:r w:rsidRPr="00302FD8">
        <w:rPr>
          <w:rFonts w:ascii="Verdana" w:hAnsi="Verdana"/>
          <w:i/>
          <w:iCs/>
          <w:sz w:val="18"/>
          <w:szCs w:val="18"/>
          <w:lang w:val="sv-SE"/>
        </w:rPr>
        <w:t xml:space="preserve"> "Vi börjar se att fler banker som nu investerar i modernisering av sin gamla systempark gör det med samarbetspartners och att man i samband med det tar sikte mot nya intäktsströmmar och affärsmodeller."</w:t>
      </w:r>
      <w:r w:rsidR="00CA5D93" w:rsidRPr="00302FD8">
        <w:rPr>
          <w:rFonts w:ascii="Verdana" w:hAnsi="Verdana"/>
          <w:i/>
          <w:iCs/>
          <w:sz w:val="18"/>
          <w:szCs w:val="18"/>
          <w:lang w:val="sv-SE"/>
        </w:rPr>
        <w:t xml:space="preserve"> </w:t>
      </w:r>
      <w:r w:rsidR="00093EF0">
        <w:rPr>
          <w:rFonts w:ascii="Verdana" w:hAnsi="Verdana"/>
          <w:sz w:val="18"/>
          <w:szCs w:val="18"/>
          <w:lang w:val="sv-SE"/>
        </w:rPr>
        <w:t>avslutar</w:t>
      </w:r>
      <w:r w:rsidR="00CA5D93" w:rsidRPr="00302FD8">
        <w:rPr>
          <w:rFonts w:ascii="Verdana" w:hAnsi="Verdana"/>
          <w:sz w:val="18"/>
          <w:szCs w:val="18"/>
          <w:lang w:val="sv-SE"/>
        </w:rPr>
        <w:t xml:space="preserve"> Klas Rutberg</w:t>
      </w:r>
    </w:p>
    <w:p w14:paraId="20D84F77" w14:textId="77777777" w:rsidR="002647FC" w:rsidRPr="00302FD8" w:rsidRDefault="002647FC" w:rsidP="002647FC">
      <w:pPr>
        <w:spacing w:after="0" w:line="312" w:lineRule="auto"/>
        <w:jc w:val="both"/>
        <w:rPr>
          <w:rFonts w:ascii="Verdana" w:hAnsi="Verdana"/>
          <w:sz w:val="18"/>
          <w:szCs w:val="18"/>
          <w:lang w:val="sv-SE"/>
        </w:rPr>
      </w:pPr>
    </w:p>
    <w:p w14:paraId="0443686D" w14:textId="01F7B2CF" w:rsidR="00CA5D93" w:rsidRPr="00302FD8" w:rsidRDefault="00CA5D93" w:rsidP="00CA5D93">
      <w:pPr>
        <w:spacing w:beforeLines="26" w:before="62" w:line="276" w:lineRule="auto"/>
        <w:rPr>
          <w:rFonts w:ascii="Verdana" w:hAnsi="Verdana" w:cs="Arial"/>
          <w:sz w:val="18"/>
          <w:szCs w:val="18"/>
          <w:lang w:val="sv-SE"/>
        </w:rPr>
      </w:pPr>
      <w:r w:rsidRPr="00302FD8">
        <w:rPr>
          <w:rFonts w:ascii="Verdana" w:hAnsi="Verdana" w:cs="Arial"/>
          <w:b/>
          <w:sz w:val="18"/>
          <w:szCs w:val="18"/>
          <w:lang w:val="sv-SE"/>
        </w:rPr>
        <w:t>Metod</w:t>
      </w:r>
      <w:r w:rsidRPr="00302FD8">
        <w:rPr>
          <w:rFonts w:ascii="Verdana" w:hAnsi="Verdana" w:cs="Arial"/>
          <w:b/>
          <w:sz w:val="18"/>
          <w:szCs w:val="18"/>
          <w:lang w:val="sv-SE"/>
        </w:rPr>
        <w:br/>
      </w:r>
      <w:r w:rsidRPr="00302FD8">
        <w:rPr>
          <w:rFonts w:ascii="Verdana" w:hAnsi="Verdana" w:cs="Arial"/>
          <w:sz w:val="18"/>
          <w:szCs w:val="18"/>
          <w:lang w:val="sv-SE"/>
        </w:rPr>
        <w:t xml:space="preserve">Årets upplaga av World Retail Banking Report bygger på forskning och insikt från 2020 Global Retail Banking Executive Survey, intervjuer med ledare och Capgemini Open X Readiness Index. Rapporten inkluderar insikt från fördjupningsintervjuer med över 80 chefer i ledande banker från olika regioner. </w:t>
      </w:r>
    </w:p>
    <w:p w14:paraId="768A2FE2" w14:textId="77777777" w:rsidR="00CA5D93" w:rsidRPr="00302FD8" w:rsidRDefault="00CA5D93" w:rsidP="00CA5D93">
      <w:pPr>
        <w:spacing w:beforeLines="26" w:before="62" w:line="276" w:lineRule="auto"/>
        <w:rPr>
          <w:rFonts w:ascii="Verdana" w:hAnsi="Verdana" w:cs="Arial"/>
          <w:sz w:val="18"/>
          <w:szCs w:val="18"/>
          <w:lang w:val="sv-SE"/>
        </w:rPr>
      </w:pPr>
    </w:p>
    <w:p w14:paraId="39DAE513" w14:textId="306F378F" w:rsidR="008D6247" w:rsidRPr="00302FD8" w:rsidRDefault="00CA5D93" w:rsidP="00D02595">
      <w:pPr>
        <w:widowControl w:val="0"/>
        <w:autoSpaceDE w:val="0"/>
        <w:autoSpaceDN w:val="0"/>
        <w:adjustRightInd w:val="0"/>
        <w:spacing w:beforeLines="26" w:before="62" w:line="240" w:lineRule="auto"/>
        <w:jc w:val="both"/>
        <w:rPr>
          <w:rFonts w:ascii="Verdana" w:eastAsia="Times New Roman" w:hAnsi="Verdana" w:cs="Arial"/>
          <w:color w:val="000000"/>
          <w:sz w:val="18"/>
          <w:szCs w:val="18"/>
          <w:lang w:val="sv-SE" w:eastAsia="en-GB"/>
        </w:rPr>
      </w:pPr>
      <w:r w:rsidRPr="00302FD8">
        <w:rPr>
          <w:rFonts w:ascii="Verdana" w:eastAsia="Times New Roman" w:hAnsi="Verdana" w:cs="Arial"/>
          <w:color w:val="000000"/>
          <w:sz w:val="18"/>
          <w:szCs w:val="18"/>
          <w:lang w:val="sv-SE" w:eastAsia="en-GB"/>
        </w:rPr>
        <w:t>För mer</w:t>
      </w:r>
      <w:r w:rsidR="000C3C7B" w:rsidRPr="00302FD8">
        <w:rPr>
          <w:rFonts w:ascii="Verdana" w:eastAsia="Times New Roman" w:hAnsi="Verdana" w:cs="Arial"/>
          <w:color w:val="000000"/>
          <w:sz w:val="18"/>
          <w:szCs w:val="18"/>
          <w:lang w:val="sv-SE" w:eastAsia="en-GB"/>
        </w:rPr>
        <w:t xml:space="preserve"> information</w:t>
      </w:r>
      <w:r w:rsidR="00AE1CBA" w:rsidRPr="00302FD8">
        <w:rPr>
          <w:rFonts w:ascii="Verdana" w:eastAsia="Times New Roman" w:hAnsi="Verdana" w:cs="Arial"/>
          <w:color w:val="000000"/>
          <w:sz w:val="18"/>
          <w:szCs w:val="18"/>
          <w:lang w:val="sv-SE" w:eastAsia="en-GB"/>
        </w:rPr>
        <w:t xml:space="preserve"> om rapporten och metod, gå in på </w:t>
      </w:r>
      <w:r w:rsidR="000C3C7B" w:rsidRPr="00302FD8">
        <w:rPr>
          <w:rFonts w:ascii="Verdana" w:eastAsia="Times New Roman" w:hAnsi="Verdana" w:cs="Arial"/>
          <w:color w:val="000000"/>
          <w:sz w:val="18"/>
          <w:szCs w:val="18"/>
          <w:lang w:val="sv-SE" w:eastAsia="en-GB"/>
        </w:rPr>
        <w:t xml:space="preserve"> </w:t>
      </w:r>
      <w:hyperlink r:id="rId15" w:history="1">
        <w:r w:rsidR="000C3C7B" w:rsidRPr="00302FD8">
          <w:rPr>
            <w:rStyle w:val="Hyperlink"/>
            <w:rFonts w:ascii="Verdana" w:eastAsia="Times New Roman" w:hAnsi="Verdana" w:cs="Arial"/>
            <w:sz w:val="18"/>
            <w:szCs w:val="18"/>
            <w:lang w:val="sv-SE" w:eastAsia="en-GB"/>
          </w:rPr>
          <w:t>www.worldretailbankingreport.com</w:t>
        </w:r>
      </w:hyperlink>
      <w:r w:rsidR="000C3C7B" w:rsidRPr="00302FD8">
        <w:rPr>
          <w:rFonts w:ascii="Verdana" w:eastAsia="Times New Roman" w:hAnsi="Verdana" w:cs="Arial"/>
          <w:color w:val="000000"/>
          <w:sz w:val="18"/>
          <w:szCs w:val="18"/>
          <w:lang w:val="sv-SE" w:eastAsia="en-GB"/>
        </w:rPr>
        <w:t>.</w:t>
      </w:r>
    </w:p>
    <w:p w14:paraId="4C7CFCD1" w14:textId="12F9015D" w:rsidR="000C3C7B" w:rsidRPr="00302FD8" w:rsidRDefault="000C3C7B" w:rsidP="000C3C7B">
      <w:pPr>
        <w:widowControl w:val="0"/>
        <w:autoSpaceDE w:val="0"/>
        <w:autoSpaceDN w:val="0"/>
        <w:adjustRightInd w:val="0"/>
        <w:spacing w:beforeLines="26" w:before="62" w:line="312" w:lineRule="auto"/>
        <w:jc w:val="both"/>
        <w:rPr>
          <w:rFonts w:ascii="Verdana" w:hAnsi="Verdana" w:cs="Arial"/>
          <w:color w:val="0000FF"/>
          <w:sz w:val="18"/>
          <w:szCs w:val="18"/>
          <w:u w:val="single"/>
          <w:lang w:val="sv-SE"/>
        </w:rPr>
      </w:pPr>
    </w:p>
    <w:p w14:paraId="646282EC" w14:textId="77777777" w:rsidR="00CA5D93" w:rsidRPr="00302FD8" w:rsidRDefault="00CA5D93" w:rsidP="00CA5D93">
      <w:pPr>
        <w:jc w:val="both"/>
        <w:rPr>
          <w:rFonts w:ascii="Verdana" w:hAnsi="Verdana"/>
          <w:b/>
          <w:bCs/>
          <w:sz w:val="18"/>
          <w:szCs w:val="18"/>
          <w:lang w:val="sv-SE"/>
        </w:rPr>
      </w:pPr>
      <w:r w:rsidRPr="00302FD8">
        <w:rPr>
          <w:rFonts w:ascii="Verdana" w:hAnsi="Verdana"/>
          <w:b/>
          <w:bCs/>
          <w:sz w:val="18"/>
          <w:szCs w:val="18"/>
          <w:lang w:val="sv-SE"/>
        </w:rPr>
        <w:t xml:space="preserve">Om Capgemini </w:t>
      </w:r>
    </w:p>
    <w:p w14:paraId="32457745" w14:textId="77777777" w:rsidR="00CA5D93" w:rsidRPr="00302FD8" w:rsidRDefault="00CA5D93" w:rsidP="00CA5D93">
      <w:pPr>
        <w:jc w:val="both"/>
        <w:rPr>
          <w:rFonts w:ascii="Verdana" w:hAnsi="Verdana"/>
          <w:sz w:val="18"/>
          <w:szCs w:val="18"/>
          <w:lang w:val="sv-SE"/>
        </w:rPr>
      </w:pPr>
      <w:r w:rsidRPr="00302FD8">
        <w:rPr>
          <w:rFonts w:ascii="Verdana" w:hAnsi="Verdana"/>
          <w:sz w:val="18"/>
          <w:szCs w:val="18"/>
          <w:lang w:val="sv-SE"/>
        </w:rPr>
        <w:t>Som en global ledare inom konsult-</w:t>
      </w:r>
      <w:r w:rsidRPr="00302FD8">
        <w:rPr>
          <w:rFonts w:ascii="Verdana" w:hAnsi="Verdana"/>
          <w:color w:val="000000"/>
          <w:sz w:val="18"/>
          <w:szCs w:val="18"/>
          <w:lang w:val="sv-SE"/>
        </w:rPr>
        <w:t xml:space="preserve">, </w:t>
      </w:r>
      <w:r w:rsidRPr="00302FD8">
        <w:rPr>
          <w:rFonts w:ascii="Verdana" w:hAnsi="Verdana"/>
          <w:sz w:val="18"/>
          <w:szCs w:val="18"/>
          <w:lang w:val="sv-SE"/>
        </w:rPr>
        <w:t> teknik</w:t>
      </w:r>
      <w:r w:rsidRPr="00302FD8">
        <w:rPr>
          <w:rFonts w:ascii="Verdana" w:hAnsi="Verdana"/>
          <w:color w:val="000000"/>
          <w:sz w:val="18"/>
          <w:szCs w:val="18"/>
          <w:lang w:val="sv-SE"/>
        </w:rPr>
        <w:t>- och ingenjörs</w:t>
      </w:r>
      <w:r w:rsidRPr="00302FD8">
        <w:rPr>
          <w:rFonts w:ascii="Verdana" w:hAnsi="Verdana"/>
          <w:sz w:val="18"/>
          <w:szCs w:val="18"/>
          <w:lang w:val="sv-SE"/>
        </w:rPr>
        <w:t>tjänster samt digital transformation ligger Capgemini i innovationens framkant. Vi möter därmed våra kunders behov inom molntjänster, digitalisering och plattformar. Med </w:t>
      </w:r>
      <w:r w:rsidRPr="00302FD8">
        <w:rPr>
          <w:rFonts w:ascii="Verdana" w:hAnsi="Verdana"/>
          <w:color w:val="000000"/>
          <w:sz w:val="18"/>
          <w:szCs w:val="18"/>
          <w:lang w:val="sv-SE"/>
        </w:rPr>
        <w:t>mer än</w:t>
      </w:r>
      <w:r w:rsidRPr="00302FD8">
        <w:rPr>
          <w:rFonts w:ascii="Verdana" w:hAnsi="Verdana"/>
          <w:sz w:val="18"/>
          <w:szCs w:val="18"/>
          <w:lang w:val="sv-SE"/>
        </w:rPr>
        <w:t xml:space="preserve">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2</w:t>
      </w:r>
      <w:r w:rsidRPr="00302FD8">
        <w:rPr>
          <w:rFonts w:ascii="Verdana" w:hAnsi="Verdana"/>
          <w:color w:val="000000"/>
          <w:sz w:val="18"/>
          <w:szCs w:val="18"/>
          <w:lang w:val="sv-SE"/>
        </w:rPr>
        <w:t>7</w:t>
      </w:r>
      <w:r w:rsidRPr="00302FD8">
        <w:rPr>
          <w:rFonts w:ascii="Verdana" w:hAnsi="Verdana"/>
          <w:sz w:val="18"/>
          <w:szCs w:val="18"/>
          <w:lang w:val="sv-SE"/>
        </w:rPr>
        <w:t xml:space="preserve">0 000 anställda i </w:t>
      </w:r>
      <w:r w:rsidRPr="00302FD8">
        <w:rPr>
          <w:rFonts w:ascii="Verdana" w:hAnsi="Verdana"/>
          <w:color w:val="000000"/>
          <w:sz w:val="18"/>
          <w:szCs w:val="18"/>
          <w:lang w:val="sv-SE"/>
        </w:rPr>
        <w:t>nästan</w:t>
      </w:r>
      <w:r w:rsidRPr="00302FD8">
        <w:rPr>
          <w:rFonts w:ascii="Verdana" w:hAnsi="Verdana"/>
          <w:sz w:val="18"/>
          <w:szCs w:val="18"/>
          <w:lang w:val="sv-SE"/>
        </w:rPr>
        <w:t xml:space="preserve"> </w:t>
      </w:r>
      <w:r w:rsidRPr="00302FD8">
        <w:rPr>
          <w:rFonts w:ascii="Verdana" w:hAnsi="Verdana"/>
          <w:color w:val="000000"/>
          <w:sz w:val="18"/>
          <w:szCs w:val="18"/>
          <w:lang w:val="sv-SE"/>
        </w:rPr>
        <w:t>5</w:t>
      </w:r>
      <w:r w:rsidRPr="00302FD8">
        <w:rPr>
          <w:rFonts w:ascii="Verdana" w:hAnsi="Verdana"/>
          <w:sz w:val="18"/>
          <w:szCs w:val="18"/>
          <w:lang w:val="sv-SE"/>
        </w:rPr>
        <w:t xml:space="preserve">0 länder. 2019 omsatte Capgemini </w:t>
      </w:r>
      <w:r w:rsidRPr="00302FD8">
        <w:rPr>
          <w:rFonts w:ascii="Verdana" w:hAnsi="Verdana"/>
          <w:color w:val="000000"/>
          <w:sz w:val="18"/>
          <w:szCs w:val="18"/>
          <w:lang w:val="sv-SE"/>
        </w:rPr>
        <w:t xml:space="preserve">tillsammans med förvärvet Altran </w:t>
      </w:r>
      <w:r w:rsidRPr="00302FD8">
        <w:rPr>
          <w:rFonts w:ascii="Verdana" w:hAnsi="Verdana"/>
          <w:sz w:val="18"/>
          <w:szCs w:val="18"/>
          <w:lang w:val="sv-SE"/>
        </w:rPr>
        <w:t>1</w:t>
      </w:r>
      <w:r w:rsidRPr="00302FD8">
        <w:rPr>
          <w:rFonts w:ascii="Verdana" w:hAnsi="Verdana"/>
          <w:color w:val="000000"/>
          <w:sz w:val="18"/>
          <w:szCs w:val="18"/>
          <w:lang w:val="sv-SE"/>
        </w:rPr>
        <w:t>7</w:t>
      </w:r>
      <w:r w:rsidRPr="00302FD8">
        <w:rPr>
          <w:rFonts w:ascii="Verdana" w:hAnsi="Verdana"/>
          <w:sz w:val="18"/>
          <w:szCs w:val="18"/>
          <w:lang w:val="sv-SE"/>
        </w:rPr>
        <w:t xml:space="preserve"> miljarder euro.</w:t>
      </w:r>
    </w:p>
    <w:p w14:paraId="2DFD5C3F" w14:textId="77777777" w:rsidR="00CA5D93" w:rsidRPr="00302FD8" w:rsidRDefault="00CA5D93" w:rsidP="00CA5D93">
      <w:pPr>
        <w:jc w:val="both"/>
        <w:rPr>
          <w:rFonts w:ascii="Verdana" w:hAnsi="Verdana"/>
          <w:sz w:val="18"/>
          <w:szCs w:val="18"/>
          <w:lang w:val="sv-SE"/>
        </w:rPr>
      </w:pPr>
    </w:p>
    <w:p w14:paraId="6BC8AFFB" w14:textId="77777777" w:rsidR="00CA5D93" w:rsidRPr="00302FD8" w:rsidRDefault="00CA5D93" w:rsidP="00CA5D93">
      <w:pPr>
        <w:jc w:val="both"/>
        <w:rPr>
          <w:rFonts w:ascii="Verdana" w:hAnsi="Verdana"/>
          <w:sz w:val="18"/>
          <w:szCs w:val="18"/>
          <w:lang w:val="sv-SE"/>
        </w:rPr>
      </w:pPr>
      <w:r w:rsidRPr="00302FD8">
        <w:rPr>
          <w:rFonts w:ascii="Verdana" w:hAnsi="Verdana"/>
          <w:sz w:val="18"/>
          <w:szCs w:val="18"/>
          <w:lang w:val="sv-SE"/>
        </w:rPr>
        <w:t xml:space="preserve">Besök oss på </w:t>
      </w:r>
      <w:hyperlink r:id="rId16" w:anchor="_blank" w:history="1">
        <w:r w:rsidRPr="00302FD8">
          <w:rPr>
            <w:rStyle w:val="Hyperlink"/>
            <w:rFonts w:ascii="Verdana" w:hAnsi="Verdana"/>
            <w:sz w:val="18"/>
            <w:szCs w:val="18"/>
            <w:lang w:val="sv-SE"/>
          </w:rPr>
          <w:t>www.capgemini.com</w:t>
        </w:r>
      </w:hyperlink>
      <w:r w:rsidRPr="00302FD8">
        <w:rPr>
          <w:rFonts w:ascii="Verdana" w:hAnsi="Verdana"/>
          <w:sz w:val="18"/>
          <w:szCs w:val="18"/>
          <w:lang w:val="sv-SE"/>
        </w:rPr>
        <w:t xml:space="preserve">. </w:t>
      </w:r>
      <w:r w:rsidRPr="00302FD8">
        <w:rPr>
          <w:rFonts w:ascii="Verdana" w:hAnsi="Verdana"/>
          <w:i/>
          <w:iCs/>
          <w:sz w:val="18"/>
          <w:szCs w:val="18"/>
          <w:lang w:val="sv-SE"/>
        </w:rPr>
        <w:t>People matter, results count.</w:t>
      </w:r>
    </w:p>
    <w:p w14:paraId="0D141AE3" w14:textId="77777777" w:rsidR="00CA5D93" w:rsidRPr="00302FD8" w:rsidRDefault="00CA5D93" w:rsidP="00CA5D93">
      <w:pPr>
        <w:rPr>
          <w:rFonts w:ascii="Verdana" w:hAnsi="Verdana" w:cs="Vijaya"/>
          <w:sz w:val="18"/>
          <w:szCs w:val="18"/>
          <w:lang w:val="sv-SE"/>
        </w:rPr>
      </w:pPr>
    </w:p>
    <w:p w14:paraId="7399E2B6" w14:textId="77777777" w:rsidR="00CA5D93" w:rsidRPr="00302FD8" w:rsidRDefault="00CA5D93" w:rsidP="00CA5D93">
      <w:pPr>
        <w:rPr>
          <w:lang w:val="sv-SE"/>
        </w:rPr>
      </w:pPr>
      <w:r w:rsidRPr="00302FD8">
        <w:rPr>
          <w:rFonts w:ascii="Verdana" w:eastAsia="Verdana" w:hAnsi="Verdana" w:cs="Verdana"/>
          <w:b/>
          <w:bCs/>
          <w:color w:val="000000" w:themeColor="text1"/>
          <w:sz w:val="18"/>
          <w:szCs w:val="18"/>
          <w:lang w:val="sv-SE"/>
        </w:rPr>
        <w:t>Om Efma</w:t>
      </w:r>
    </w:p>
    <w:p w14:paraId="719B4950" w14:textId="77777777" w:rsidR="00CA5D93" w:rsidRPr="00302FD8" w:rsidRDefault="00CA5D93" w:rsidP="00CA5D93">
      <w:pPr>
        <w:rPr>
          <w:lang w:val="sv-SE"/>
        </w:rPr>
      </w:pPr>
      <w:r w:rsidRPr="00302FD8">
        <w:rPr>
          <w:rFonts w:ascii="Verdana" w:eastAsia="Verdana" w:hAnsi="Verdana" w:cs="Verdana"/>
          <w:sz w:val="18"/>
          <w:szCs w:val="18"/>
          <w:lang w:val="sv-SE"/>
        </w:rPr>
        <w:t>Efma är en global ideell organisation som grundades 1971 av banker och försäkringsbolag.</w:t>
      </w:r>
    </w:p>
    <w:p w14:paraId="6D588329" w14:textId="77777777" w:rsidR="00CA5D93" w:rsidRPr="00302FD8" w:rsidRDefault="00CA5D93" w:rsidP="00CA5D93">
      <w:pPr>
        <w:rPr>
          <w:lang w:val="sv-SE"/>
        </w:rPr>
      </w:pPr>
      <w:r w:rsidRPr="00302FD8">
        <w:rPr>
          <w:rFonts w:ascii="Verdana" w:eastAsia="Verdana" w:hAnsi="Verdana" w:cs="Verdana"/>
          <w:sz w:val="18"/>
          <w:szCs w:val="18"/>
          <w:lang w:val="sv-SE"/>
        </w:rPr>
        <w:t xml:space="preserve">Det ger goda insikter för att hjälpa banker och försäkringsbolag att fatta rätt beslut inom innovation och driva digital transformation. Mer än 3300 varumärken fördelat på 130 länder är medlemmar i Efma. Huvudkontor i Paris och övriga kontor i London, Bryssel, Andorra, Stockholm, Bratislava, Dubai, Milano, Montreal, Istanbul, Peking och Singapore. För mer information </w:t>
      </w:r>
      <w:r w:rsidRPr="00302FD8">
        <w:rPr>
          <w:rFonts w:ascii="Verdana" w:eastAsia="Verdana" w:hAnsi="Verdana" w:cs="Verdana"/>
          <w:color w:val="0000FF"/>
          <w:sz w:val="18"/>
          <w:szCs w:val="18"/>
          <w:u w:val="single"/>
          <w:lang w:val="sv-SE"/>
        </w:rPr>
        <w:t>www.efma.com</w:t>
      </w:r>
    </w:p>
    <w:p w14:paraId="57581CC1" w14:textId="77777777" w:rsidR="00CA5D93" w:rsidRPr="00302FD8" w:rsidRDefault="00CA5D93" w:rsidP="00CA5D93">
      <w:pPr>
        <w:spacing w:line="312" w:lineRule="auto"/>
        <w:jc w:val="both"/>
        <w:rPr>
          <w:rFonts w:cs="Arial"/>
          <w:b/>
          <w:bCs/>
          <w:sz w:val="18"/>
          <w:szCs w:val="18"/>
          <w:lang w:val="sv-SE"/>
        </w:rPr>
      </w:pPr>
    </w:p>
    <w:p w14:paraId="6A53EAFB" w14:textId="77777777" w:rsidR="00CA5D93" w:rsidRPr="00302FD8" w:rsidRDefault="00CA5D93" w:rsidP="00CA5D93">
      <w:pPr>
        <w:pStyle w:val="Boilerplate"/>
        <w:spacing w:after="0" w:line="312" w:lineRule="auto"/>
        <w:ind w:right="0"/>
        <w:jc w:val="left"/>
        <w:rPr>
          <w:rFonts w:asciiTheme="majorHAnsi" w:hAnsiTheme="majorHAnsi" w:cstheme="majorHAnsi"/>
          <w:iCs/>
          <w:sz w:val="18"/>
          <w:szCs w:val="18"/>
          <w:lang w:val="sv-SE"/>
        </w:rPr>
      </w:pPr>
    </w:p>
    <w:p w14:paraId="75B60ECB" w14:textId="77777777" w:rsidR="00CA5D93" w:rsidRPr="00302FD8" w:rsidRDefault="00CA5D93" w:rsidP="000C3C7B">
      <w:pPr>
        <w:widowControl w:val="0"/>
        <w:autoSpaceDE w:val="0"/>
        <w:autoSpaceDN w:val="0"/>
        <w:adjustRightInd w:val="0"/>
        <w:spacing w:beforeLines="26" w:before="62" w:line="312" w:lineRule="auto"/>
        <w:jc w:val="both"/>
        <w:rPr>
          <w:rFonts w:ascii="Verdana" w:hAnsi="Verdana" w:cs="Arial"/>
          <w:color w:val="0000FF"/>
          <w:sz w:val="18"/>
          <w:szCs w:val="18"/>
          <w:u w:val="single"/>
          <w:lang w:val="sv-SE"/>
        </w:rPr>
      </w:pPr>
    </w:p>
    <w:p w14:paraId="21D0D180" w14:textId="77777777" w:rsidR="000207BD" w:rsidRPr="00302FD8" w:rsidRDefault="000207BD" w:rsidP="0077687D">
      <w:pPr>
        <w:spacing w:afterLines="20" w:after="48" w:line="276" w:lineRule="auto"/>
        <w:jc w:val="both"/>
        <w:rPr>
          <w:rFonts w:ascii="Verdana" w:hAnsi="Verdana"/>
          <w:sz w:val="18"/>
          <w:szCs w:val="18"/>
          <w:lang w:val="sv-SE"/>
        </w:rPr>
      </w:pPr>
      <w:bookmarkStart w:id="0" w:name="_GoBack"/>
      <w:bookmarkEnd w:id="0"/>
    </w:p>
    <w:sectPr w:rsidR="000207BD" w:rsidRPr="00302FD8">
      <w:headerReference w:type="default" r:id="rId17"/>
      <w:footerReference w:type="default" r:id="rId1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FB40D" w16cex:dateUtc="2020-05-20T17: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19133" w14:textId="77777777" w:rsidR="00653B97" w:rsidRDefault="00653B97" w:rsidP="004E4104">
      <w:pPr>
        <w:spacing w:after="0" w:line="240" w:lineRule="auto"/>
      </w:pPr>
      <w:r>
        <w:separator/>
      </w:r>
    </w:p>
  </w:endnote>
  <w:endnote w:type="continuationSeparator" w:id="0">
    <w:p w14:paraId="0867F5A4" w14:textId="77777777" w:rsidR="00653B97" w:rsidRDefault="00653B97" w:rsidP="004E4104">
      <w:pPr>
        <w:spacing w:after="0" w:line="240" w:lineRule="auto"/>
      </w:pPr>
      <w:r>
        <w:continuationSeparator/>
      </w:r>
    </w:p>
  </w:endnote>
  <w:endnote w:type="continuationNotice" w:id="1">
    <w:p w14:paraId="23EC1B09" w14:textId="77777777" w:rsidR="00653B97" w:rsidRDefault="00653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A322E" w14:textId="6142DE57" w:rsidR="003B53F5" w:rsidRPr="004A7198" w:rsidRDefault="003B53F5">
    <w:pPr>
      <w:pStyle w:val="Footer"/>
      <w:rPr>
        <w:rFonts w:ascii="Verdana" w:hAnsi="Verdana"/>
        <w:i/>
        <w:sz w:val="14"/>
        <w:szCs w:val="14"/>
      </w:rPr>
    </w:pPr>
    <w:proofErr w:type="spellStart"/>
    <w:r w:rsidRPr="004A7198">
      <w:rPr>
        <w:rFonts w:ascii="Verdana" w:hAnsi="Verdana"/>
        <w:i/>
        <w:sz w:val="14"/>
        <w:szCs w:val="14"/>
      </w:rPr>
      <w:t>Press</w:t>
    </w:r>
    <w:r w:rsidR="00CA5D93">
      <w:rPr>
        <w:rFonts w:ascii="Verdana" w:hAnsi="Verdana"/>
        <w:i/>
        <w:sz w:val="14"/>
        <w:szCs w:val="14"/>
      </w:rPr>
      <w:t>meddelande</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0B619" w14:textId="77777777" w:rsidR="00653B97" w:rsidRDefault="00653B97" w:rsidP="004E4104">
      <w:pPr>
        <w:spacing w:after="0" w:line="240" w:lineRule="auto"/>
      </w:pPr>
      <w:r>
        <w:separator/>
      </w:r>
    </w:p>
  </w:footnote>
  <w:footnote w:type="continuationSeparator" w:id="0">
    <w:p w14:paraId="69837A01" w14:textId="77777777" w:rsidR="00653B97" w:rsidRDefault="00653B97" w:rsidP="004E4104">
      <w:pPr>
        <w:spacing w:after="0" w:line="240" w:lineRule="auto"/>
      </w:pPr>
      <w:r>
        <w:continuationSeparator/>
      </w:r>
    </w:p>
  </w:footnote>
  <w:footnote w:type="continuationNotice" w:id="1">
    <w:p w14:paraId="51222CA0" w14:textId="77777777" w:rsidR="00653B97" w:rsidRDefault="00653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5F7F0" w14:textId="66DB3DE2" w:rsidR="005769FC" w:rsidRDefault="00246A5A" w:rsidP="00246A5A">
    <w:pPr>
      <w:pStyle w:val="Header"/>
    </w:pPr>
    <w:r>
      <w:rPr>
        <w:noProof/>
        <w:lang w:val="en-US"/>
      </w:rPr>
      <w:drawing>
        <wp:inline distT="0" distB="0" distL="0" distR="0" wp14:anchorId="15F4F841" wp14:editId="71E488C9">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Pr>
        <w:noProof/>
        <w:lang w:val="en-US"/>
      </w:rPr>
      <w:t xml:space="preserve">                                                                                 </w:t>
    </w:r>
    <w:r>
      <w:rPr>
        <w:noProof/>
        <w:lang w:val="en-US"/>
      </w:rPr>
      <w:drawing>
        <wp:inline distT="0" distB="0" distL="0" distR="0" wp14:anchorId="20EAFBF5" wp14:editId="1AE9BC0A">
          <wp:extent cx="1367009" cy="742874"/>
          <wp:effectExtent l="0" t="0" r="5080" b="635"/>
          <wp:docPr id="1" name="Picture 1"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ma logo.jpg"/>
                  <pic:cNvPicPr/>
                </pic:nvPicPr>
                <pic:blipFill>
                  <a:blip r:embed="rId2">
                    <a:extLst>
                      <a:ext uri="{28A0092B-C50C-407E-A947-70E740481C1C}">
                        <a14:useLocalDpi xmlns:a14="http://schemas.microsoft.com/office/drawing/2010/main" val="0"/>
                      </a:ext>
                    </a:extLst>
                  </a:blip>
                  <a:stretch>
                    <a:fillRect/>
                  </a:stretch>
                </pic:blipFill>
                <pic:spPr>
                  <a:xfrm>
                    <a:off x="0" y="0"/>
                    <a:ext cx="1420987" cy="772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67EAE"/>
    <w:multiLevelType w:val="hybridMultilevel"/>
    <w:tmpl w:val="9C5E3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C4EE0"/>
    <w:multiLevelType w:val="hybridMultilevel"/>
    <w:tmpl w:val="5750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E1732"/>
    <w:multiLevelType w:val="hybridMultilevel"/>
    <w:tmpl w:val="FAF05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53D15"/>
    <w:multiLevelType w:val="hybridMultilevel"/>
    <w:tmpl w:val="3468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600158"/>
    <w:multiLevelType w:val="hybridMultilevel"/>
    <w:tmpl w:val="4D982AF4"/>
    <w:lvl w:ilvl="0" w:tplc="2F9243C2">
      <w:start w:val="1"/>
      <w:numFmt w:val="decimal"/>
      <w:lvlText w:val="%1."/>
      <w:lvlJc w:val="left"/>
      <w:pPr>
        <w:ind w:left="720" w:hanging="360"/>
      </w:pPr>
      <w:rPr>
        <w:rFonts w:ascii="Verdana" w:hAnsi="Verdana" w:hint="default"/>
        <w:b w:val="0"/>
        <w:i w:val="0"/>
        <w:caps w:val="0"/>
        <w:strike w:val="0"/>
        <w:dstrike w:val="0"/>
        <w:vanish w:val="0"/>
        <w:color w:val="auto"/>
        <w:spacing w:val="0"/>
        <w:w w:val="100"/>
        <w:kern w:val="0"/>
        <w:position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AC5A14"/>
    <w:multiLevelType w:val="hybridMultilevel"/>
    <w:tmpl w:val="FE8A7C0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382722"/>
    <w:multiLevelType w:val="hybridMultilevel"/>
    <w:tmpl w:val="192E7D2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15:restartNumberingAfterBreak="0">
    <w:nsid w:val="55B300D6"/>
    <w:multiLevelType w:val="hybridMultilevel"/>
    <w:tmpl w:val="70284F18"/>
    <w:lvl w:ilvl="0" w:tplc="30D852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ED4C14"/>
    <w:multiLevelType w:val="hybridMultilevel"/>
    <w:tmpl w:val="D4CE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E41679"/>
    <w:multiLevelType w:val="hybridMultilevel"/>
    <w:tmpl w:val="CFF8E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B5E13CC"/>
    <w:multiLevelType w:val="hybridMultilevel"/>
    <w:tmpl w:val="77429BDE"/>
    <w:lvl w:ilvl="0" w:tplc="A40032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7"/>
  </w:num>
  <w:num w:numId="4">
    <w:abstractNumId w:val="1"/>
  </w:num>
  <w:num w:numId="5">
    <w:abstractNumId w:val="10"/>
  </w:num>
  <w:num w:numId="6">
    <w:abstractNumId w:val="5"/>
  </w:num>
  <w:num w:numId="7">
    <w:abstractNumId w:val="8"/>
  </w:num>
  <w:num w:numId="8">
    <w:abstractNumId w:val="9"/>
  </w:num>
  <w:num w:numId="9">
    <w:abstractNumId w:val="2"/>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activeWritingStyle w:appName="MSWord" w:lang="en-IN" w:vendorID="64" w:dllVersion="6" w:nlCheck="1" w:checkStyle="1"/>
  <w:activeWritingStyle w:appName="MSWord" w:lang="sv-SE"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MDe1MDMwNDE1N7JQ0lEKTi0uzszPAykwqQUA4MFQnSwAAAA="/>
  </w:docVars>
  <w:rsids>
    <w:rsidRoot w:val="004E7637"/>
    <w:rsid w:val="00000676"/>
    <w:rsid w:val="0000417F"/>
    <w:rsid w:val="000043C6"/>
    <w:rsid w:val="000046F6"/>
    <w:rsid w:val="000053F6"/>
    <w:rsid w:val="00005577"/>
    <w:rsid w:val="00005F9F"/>
    <w:rsid w:val="00006B7C"/>
    <w:rsid w:val="00010808"/>
    <w:rsid w:val="00010888"/>
    <w:rsid w:val="00011ED4"/>
    <w:rsid w:val="00015005"/>
    <w:rsid w:val="00017383"/>
    <w:rsid w:val="000207BD"/>
    <w:rsid w:val="00021C24"/>
    <w:rsid w:val="00027E1C"/>
    <w:rsid w:val="00030C67"/>
    <w:rsid w:val="00031811"/>
    <w:rsid w:val="00033F4C"/>
    <w:rsid w:val="00034663"/>
    <w:rsid w:val="00034C0B"/>
    <w:rsid w:val="0003593B"/>
    <w:rsid w:val="00037EB0"/>
    <w:rsid w:val="0004079F"/>
    <w:rsid w:val="00042915"/>
    <w:rsid w:val="0004640F"/>
    <w:rsid w:val="0005040F"/>
    <w:rsid w:val="00050D24"/>
    <w:rsid w:val="00052A53"/>
    <w:rsid w:val="00056C7F"/>
    <w:rsid w:val="00056F8A"/>
    <w:rsid w:val="00057F31"/>
    <w:rsid w:val="000655F7"/>
    <w:rsid w:val="00066201"/>
    <w:rsid w:val="00071D35"/>
    <w:rsid w:val="000773A9"/>
    <w:rsid w:val="00077529"/>
    <w:rsid w:val="000804DC"/>
    <w:rsid w:val="000811F7"/>
    <w:rsid w:val="00081731"/>
    <w:rsid w:val="00084452"/>
    <w:rsid w:val="00093EF0"/>
    <w:rsid w:val="00094F2B"/>
    <w:rsid w:val="000A69FE"/>
    <w:rsid w:val="000A6F61"/>
    <w:rsid w:val="000A715E"/>
    <w:rsid w:val="000B03AF"/>
    <w:rsid w:val="000B1106"/>
    <w:rsid w:val="000B7584"/>
    <w:rsid w:val="000B788F"/>
    <w:rsid w:val="000C0DC6"/>
    <w:rsid w:val="000C3C7B"/>
    <w:rsid w:val="000C6311"/>
    <w:rsid w:val="000D3C62"/>
    <w:rsid w:val="000E0CD6"/>
    <w:rsid w:val="000E6CAA"/>
    <w:rsid w:val="000E6CE1"/>
    <w:rsid w:val="000E779F"/>
    <w:rsid w:val="000F5B3A"/>
    <w:rsid w:val="000F71D5"/>
    <w:rsid w:val="00100B6B"/>
    <w:rsid w:val="00100BB6"/>
    <w:rsid w:val="001021B7"/>
    <w:rsid w:val="00106524"/>
    <w:rsid w:val="00107145"/>
    <w:rsid w:val="00107765"/>
    <w:rsid w:val="00112838"/>
    <w:rsid w:val="00113A3C"/>
    <w:rsid w:val="00114FDE"/>
    <w:rsid w:val="00116700"/>
    <w:rsid w:val="00117A94"/>
    <w:rsid w:val="0012225B"/>
    <w:rsid w:val="00122AA0"/>
    <w:rsid w:val="0012370A"/>
    <w:rsid w:val="00123D8D"/>
    <w:rsid w:val="00124ED5"/>
    <w:rsid w:val="00130072"/>
    <w:rsid w:val="00130471"/>
    <w:rsid w:val="00130B0D"/>
    <w:rsid w:val="00131DC6"/>
    <w:rsid w:val="00132506"/>
    <w:rsid w:val="00134F30"/>
    <w:rsid w:val="0013729F"/>
    <w:rsid w:val="00137FDF"/>
    <w:rsid w:val="00140859"/>
    <w:rsid w:val="00140DC2"/>
    <w:rsid w:val="00140E07"/>
    <w:rsid w:val="00142B73"/>
    <w:rsid w:val="001436B4"/>
    <w:rsid w:val="00143EAF"/>
    <w:rsid w:val="001440A5"/>
    <w:rsid w:val="001441B3"/>
    <w:rsid w:val="00145AD2"/>
    <w:rsid w:val="00147E65"/>
    <w:rsid w:val="00147FAE"/>
    <w:rsid w:val="001514D2"/>
    <w:rsid w:val="00155BAF"/>
    <w:rsid w:val="001620C6"/>
    <w:rsid w:val="00162C51"/>
    <w:rsid w:val="00164300"/>
    <w:rsid w:val="001661ED"/>
    <w:rsid w:val="001664A4"/>
    <w:rsid w:val="001678BC"/>
    <w:rsid w:val="001809C7"/>
    <w:rsid w:val="00181B00"/>
    <w:rsid w:val="00183A29"/>
    <w:rsid w:val="00184583"/>
    <w:rsid w:val="00194BB2"/>
    <w:rsid w:val="001957CF"/>
    <w:rsid w:val="00197B9C"/>
    <w:rsid w:val="001A22D6"/>
    <w:rsid w:val="001A2759"/>
    <w:rsid w:val="001A32D2"/>
    <w:rsid w:val="001A7B0D"/>
    <w:rsid w:val="001B5EAA"/>
    <w:rsid w:val="001B742E"/>
    <w:rsid w:val="001C6E68"/>
    <w:rsid w:val="001D035A"/>
    <w:rsid w:val="001E0752"/>
    <w:rsid w:val="001E1B63"/>
    <w:rsid w:val="001E2F04"/>
    <w:rsid w:val="001E3A4A"/>
    <w:rsid w:val="001E4D95"/>
    <w:rsid w:val="001F787F"/>
    <w:rsid w:val="002003DC"/>
    <w:rsid w:val="00205101"/>
    <w:rsid w:val="00214EF1"/>
    <w:rsid w:val="00216CCF"/>
    <w:rsid w:val="00222A05"/>
    <w:rsid w:val="0022302F"/>
    <w:rsid w:val="00223B19"/>
    <w:rsid w:val="0022648D"/>
    <w:rsid w:val="0022756D"/>
    <w:rsid w:val="00231FD4"/>
    <w:rsid w:val="00232762"/>
    <w:rsid w:val="0023324F"/>
    <w:rsid w:val="0023362B"/>
    <w:rsid w:val="00233E7C"/>
    <w:rsid w:val="00234272"/>
    <w:rsid w:val="00240226"/>
    <w:rsid w:val="00241CD4"/>
    <w:rsid w:val="00246A5A"/>
    <w:rsid w:val="00247A98"/>
    <w:rsid w:val="00250B76"/>
    <w:rsid w:val="00251508"/>
    <w:rsid w:val="00252446"/>
    <w:rsid w:val="00260C94"/>
    <w:rsid w:val="00260DFC"/>
    <w:rsid w:val="00261297"/>
    <w:rsid w:val="00263463"/>
    <w:rsid w:val="002647FC"/>
    <w:rsid w:val="0026481D"/>
    <w:rsid w:val="00266681"/>
    <w:rsid w:val="002705A1"/>
    <w:rsid w:val="00271582"/>
    <w:rsid w:val="002736A5"/>
    <w:rsid w:val="00273851"/>
    <w:rsid w:val="00273B18"/>
    <w:rsid w:val="00277828"/>
    <w:rsid w:val="002830D1"/>
    <w:rsid w:val="00284007"/>
    <w:rsid w:val="0029011B"/>
    <w:rsid w:val="00291B6A"/>
    <w:rsid w:val="00291FEC"/>
    <w:rsid w:val="00293D1A"/>
    <w:rsid w:val="002A0DD3"/>
    <w:rsid w:val="002A1E1A"/>
    <w:rsid w:val="002A3BE6"/>
    <w:rsid w:val="002A495B"/>
    <w:rsid w:val="002A54B9"/>
    <w:rsid w:val="002A6A09"/>
    <w:rsid w:val="002A7A63"/>
    <w:rsid w:val="002B70FE"/>
    <w:rsid w:val="002C2DEF"/>
    <w:rsid w:val="002C436C"/>
    <w:rsid w:val="002C51C5"/>
    <w:rsid w:val="002D0796"/>
    <w:rsid w:val="002D3692"/>
    <w:rsid w:val="002D73EE"/>
    <w:rsid w:val="002E1508"/>
    <w:rsid w:val="002E1A31"/>
    <w:rsid w:val="002E202F"/>
    <w:rsid w:val="002E2DB6"/>
    <w:rsid w:val="002E5DD1"/>
    <w:rsid w:val="002F49E9"/>
    <w:rsid w:val="002F7952"/>
    <w:rsid w:val="002F7C09"/>
    <w:rsid w:val="00302FD8"/>
    <w:rsid w:val="00306823"/>
    <w:rsid w:val="00310008"/>
    <w:rsid w:val="00311362"/>
    <w:rsid w:val="00311F9C"/>
    <w:rsid w:val="003126F1"/>
    <w:rsid w:val="00313B5D"/>
    <w:rsid w:val="003143E6"/>
    <w:rsid w:val="00315AF3"/>
    <w:rsid w:val="00316C32"/>
    <w:rsid w:val="0032217F"/>
    <w:rsid w:val="00325106"/>
    <w:rsid w:val="003261FA"/>
    <w:rsid w:val="0032757D"/>
    <w:rsid w:val="00335384"/>
    <w:rsid w:val="00336CA8"/>
    <w:rsid w:val="00340A48"/>
    <w:rsid w:val="00345D86"/>
    <w:rsid w:val="00346624"/>
    <w:rsid w:val="00346F67"/>
    <w:rsid w:val="00352FDD"/>
    <w:rsid w:val="00353FC9"/>
    <w:rsid w:val="00356D41"/>
    <w:rsid w:val="00366D68"/>
    <w:rsid w:val="00367B42"/>
    <w:rsid w:val="00367DFA"/>
    <w:rsid w:val="00370831"/>
    <w:rsid w:val="00371640"/>
    <w:rsid w:val="003729DB"/>
    <w:rsid w:val="00376241"/>
    <w:rsid w:val="003772DC"/>
    <w:rsid w:val="00380D1E"/>
    <w:rsid w:val="003829C3"/>
    <w:rsid w:val="00383853"/>
    <w:rsid w:val="00383BD0"/>
    <w:rsid w:val="00387633"/>
    <w:rsid w:val="003914C7"/>
    <w:rsid w:val="003914E9"/>
    <w:rsid w:val="003921FC"/>
    <w:rsid w:val="00392585"/>
    <w:rsid w:val="00394BDB"/>
    <w:rsid w:val="003A0008"/>
    <w:rsid w:val="003A10DA"/>
    <w:rsid w:val="003A19BE"/>
    <w:rsid w:val="003A40DE"/>
    <w:rsid w:val="003B02AE"/>
    <w:rsid w:val="003B1058"/>
    <w:rsid w:val="003B16B5"/>
    <w:rsid w:val="003B22EF"/>
    <w:rsid w:val="003B53F5"/>
    <w:rsid w:val="003B7517"/>
    <w:rsid w:val="003B7FF5"/>
    <w:rsid w:val="003C038A"/>
    <w:rsid w:val="003C2066"/>
    <w:rsid w:val="003C4CFD"/>
    <w:rsid w:val="003C75A3"/>
    <w:rsid w:val="003D1B49"/>
    <w:rsid w:val="003E05DA"/>
    <w:rsid w:val="003E296E"/>
    <w:rsid w:val="003E3A9E"/>
    <w:rsid w:val="003E525E"/>
    <w:rsid w:val="003E716D"/>
    <w:rsid w:val="003F4A75"/>
    <w:rsid w:val="003F5A85"/>
    <w:rsid w:val="003F7E38"/>
    <w:rsid w:val="0040578D"/>
    <w:rsid w:val="004101C3"/>
    <w:rsid w:val="004109B8"/>
    <w:rsid w:val="0041542D"/>
    <w:rsid w:val="00420925"/>
    <w:rsid w:val="00431A69"/>
    <w:rsid w:val="004321A0"/>
    <w:rsid w:val="00432F0A"/>
    <w:rsid w:val="00433C2E"/>
    <w:rsid w:val="00433E62"/>
    <w:rsid w:val="00435751"/>
    <w:rsid w:val="004357D4"/>
    <w:rsid w:val="0043612B"/>
    <w:rsid w:val="004378AA"/>
    <w:rsid w:val="00440AC2"/>
    <w:rsid w:val="00441092"/>
    <w:rsid w:val="00443402"/>
    <w:rsid w:val="004437CF"/>
    <w:rsid w:val="00444284"/>
    <w:rsid w:val="00447961"/>
    <w:rsid w:val="004605BB"/>
    <w:rsid w:val="00461229"/>
    <w:rsid w:val="004617D2"/>
    <w:rsid w:val="00462DEB"/>
    <w:rsid w:val="004719EE"/>
    <w:rsid w:val="00473F3E"/>
    <w:rsid w:val="00476304"/>
    <w:rsid w:val="004766E3"/>
    <w:rsid w:val="004816DD"/>
    <w:rsid w:val="0048171D"/>
    <w:rsid w:val="00481E0E"/>
    <w:rsid w:val="00483456"/>
    <w:rsid w:val="00484CEB"/>
    <w:rsid w:val="00496ABD"/>
    <w:rsid w:val="00496F93"/>
    <w:rsid w:val="0049733F"/>
    <w:rsid w:val="004A2C05"/>
    <w:rsid w:val="004A4F6E"/>
    <w:rsid w:val="004A51D6"/>
    <w:rsid w:val="004A5B06"/>
    <w:rsid w:val="004A7198"/>
    <w:rsid w:val="004B374B"/>
    <w:rsid w:val="004B4DA0"/>
    <w:rsid w:val="004C30CA"/>
    <w:rsid w:val="004C4E76"/>
    <w:rsid w:val="004C6CE9"/>
    <w:rsid w:val="004C6E0C"/>
    <w:rsid w:val="004C753B"/>
    <w:rsid w:val="004D03EF"/>
    <w:rsid w:val="004D1CE4"/>
    <w:rsid w:val="004D3489"/>
    <w:rsid w:val="004D3DB3"/>
    <w:rsid w:val="004D48CE"/>
    <w:rsid w:val="004D4E75"/>
    <w:rsid w:val="004D7011"/>
    <w:rsid w:val="004E0E5B"/>
    <w:rsid w:val="004E204A"/>
    <w:rsid w:val="004E394E"/>
    <w:rsid w:val="004E4104"/>
    <w:rsid w:val="004E456D"/>
    <w:rsid w:val="004E7637"/>
    <w:rsid w:val="004F06A7"/>
    <w:rsid w:val="004F071F"/>
    <w:rsid w:val="004F2E25"/>
    <w:rsid w:val="0050153E"/>
    <w:rsid w:val="005018E5"/>
    <w:rsid w:val="00510AFF"/>
    <w:rsid w:val="005159A2"/>
    <w:rsid w:val="00516018"/>
    <w:rsid w:val="00520EBB"/>
    <w:rsid w:val="00523EAF"/>
    <w:rsid w:val="00530B94"/>
    <w:rsid w:val="00530C6B"/>
    <w:rsid w:val="005326F9"/>
    <w:rsid w:val="00541C65"/>
    <w:rsid w:val="0054352E"/>
    <w:rsid w:val="0054359F"/>
    <w:rsid w:val="00543B36"/>
    <w:rsid w:val="00544282"/>
    <w:rsid w:val="00544C64"/>
    <w:rsid w:val="00547059"/>
    <w:rsid w:val="00550B8A"/>
    <w:rsid w:val="00557A0B"/>
    <w:rsid w:val="00561309"/>
    <w:rsid w:val="00561A54"/>
    <w:rsid w:val="00562369"/>
    <w:rsid w:val="00562B6D"/>
    <w:rsid w:val="00563CB6"/>
    <w:rsid w:val="0056754D"/>
    <w:rsid w:val="00567FF0"/>
    <w:rsid w:val="00574634"/>
    <w:rsid w:val="005769FC"/>
    <w:rsid w:val="00576CEB"/>
    <w:rsid w:val="00580DBB"/>
    <w:rsid w:val="005815D8"/>
    <w:rsid w:val="00581689"/>
    <w:rsid w:val="00581CA8"/>
    <w:rsid w:val="00581E9C"/>
    <w:rsid w:val="005851E8"/>
    <w:rsid w:val="00586553"/>
    <w:rsid w:val="00587112"/>
    <w:rsid w:val="005911C5"/>
    <w:rsid w:val="00594CD4"/>
    <w:rsid w:val="005954CD"/>
    <w:rsid w:val="00596E33"/>
    <w:rsid w:val="005A03E4"/>
    <w:rsid w:val="005A0D88"/>
    <w:rsid w:val="005A0ECB"/>
    <w:rsid w:val="005A266A"/>
    <w:rsid w:val="005A37DD"/>
    <w:rsid w:val="005A47A4"/>
    <w:rsid w:val="005A53F4"/>
    <w:rsid w:val="005A7AF8"/>
    <w:rsid w:val="005B2A6C"/>
    <w:rsid w:val="005B2C18"/>
    <w:rsid w:val="005C1CA5"/>
    <w:rsid w:val="005C2495"/>
    <w:rsid w:val="005C26F0"/>
    <w:rsid w:val="005C3972"/>
    <w:rsid w:val="005C3E18"/>
    <w:rsid w:val="005E068B"/>
    <w:rsid w:val="005E2213"/>
    <w:rsid w:val="005E3698"/>
    <w:rsid w:val="005E449D"/>
    <w:rsid w:val="005E6DB9"/>
    <w:rsid w:val="005F4BF1"/>
    <w:rsid w:val="005F4E17"/>
    <w:rsid w:val="005F5531"/>
    <w:rsid w:val="005F5DF0"/>
    <w:rsid w:val="005F7D33"/>
    <w:rsid w:val="00601492"/>
    <w:rsid w:val="00601699"/>
    <w:rsid w:val="00602A71"/>
    <w:rsid w:val="00605419"/>
    <w:rsid w:val="0061045D"/>
    <w:rsid w:val="006124F4"/>
    <w:rsid w:val="00614FC5"/>
    <w:rsid w:val="0061571D"/>
    <w:rsid w:val="0061607E"/>
    <w:rsid w:val="0062345A"/>
    <w:rsid w:val="00623A17"/>
    <w:rsid w:val="006241FC"/>
    <w:rsid w:val="00625263"/>
    <w:rsid w:val="00625A81"/>
    <w:rsid w:val="00626BE5"/>
    <w:rsid w:val="0063267E"/>
    <w:rsid w:val="00632A26"/>
    <w:rsid w:val="0063330C"/>
    <w:rsid w:val="00634B7D"/>
    <w:rsid w:val="00635165"/>
    <w:rsid w:val="00635D93"/>
    <w:rsid w:val="00641A98"/>
    <w:rsid w:val="0064431E"/>
    <w:rsid w:val="00644D21"/>
    <w:rsid w:val="00646F77"/>
    <w:rsid w:val="006475D8"/>
    <w:rsid w:val="0064768A"/>
    <w:rsid w:val="00651E26"/>
    <w:rsid w:val="00652BE1"/>
    <w:rsid w:val="00653B97"/>
    <w:rsid w:val="006542BC"/>
    <w:rsid w:val="0065444F"/>
    <w:rsid w:val="0065745A"/>
    <w:rsid w:val="00664EA2"/>
    <w:rsid w:val="0067428A"/>
    <w:rsid w:val="00680357"/>
    <w:rsid w:val="006809F8"/>
    <w:rsid w:val="00681C9A"/>
    <w:rsid w:val="00682414"/>
    <w:rsid w:val="00684586"/>
    <w:rsid w:val="00686BE7"/>
    <w:rsid w:val="00686DFB"/>
    <w:rsid w:val="00690122"/>
    <w:rsid w:val="00690CEF"/>
    <w:rsid w:val="00695F5C"/>
    <w:rsid w:val="0069716C"/>
    <w:rsid w:val="006A2A14"/>
    <w:rsid w:val="006A4346"/>
    <w:rsid w:val="006B1EA3"/>
    <w:rsid w:val="006B20C0"/>
    <w:rsid w:val="006B6B49"/>
    <w:rsid w:val="006C31AA"/>
    <w:rsid w:val="006C4051"/>
    <w:rsid w:val="006D2F70"/>
    <w:rsid w:val="006D3FCA"/>
    <w:rsid w:val="006D5A00"/>
    <w:rsid w:val="006E01A7"/>
    <w:rsid w:val="006E41CF"/>
    <w:rsid w:val="006E75DE"/>
    <w:rsid w:val="006F0D12"/>
    <w:rsid w:val="006F1F3D"/>
    <w:rsid w:val="006F462C"/>
    <w:rsid w:val="006F4B17"/>
    <w:rsid w:val="006F50C4"/>
    <w:rsid w:val="006F5F7F"/>
    <w:rsid w:val="007109BE"/>
    <w:rsid w:val="00721571"/>
    <w:rsid w:val="007239CF"/>
    <w:rsid w:val="007261BB"/>
    <w:rsid w:val="0072700B"/>
    <w:rsid w:val="00737042"/>
    <w:rsid w:val="0074164E"/>
    <w:rsid w:val="00747091"/>
    <w:rsid w:val="00751E4D"/>
    <w:rsid w:val="007555AE"/>
    <w:rsid w:val="007560A2"/>
    <w:rsid w:val="0076121A"/>
    <w:rsid w:val="00762215"/>
    <w:rsid w:val="00764074"/>
    <w:rsid w:val="007656D4"/>
    <w:rsid w:val="00770B67"/>
    <w:rsid w:val="00771837"/>
    <w:rsid w:val="00773CA4"/>
    <w:rsid w:val="0077687D"/>
    <w:rsid w:val="0077741E"/>
    <w:rsid w:val="00780D92"/>
    <w:rsid w:val="00781750"/>
    <w:rsid w:val="00783281"/>
    <w:rsid w:val="00787E8D"/>
    <w:rsid w:val="007912DE"/>
    <w:rsid w:val="0079165E"/>
    <w:rsid w:val="007A24F6"/>
    <w:rsid w:val="007A59DE"/>
    <w:rsid w:val="007A7029"/>
    <w:rsid w:val="007A7E68"/>
    <w:rsid w:val="007B4CEC"/>
    <w:rsid w:val="007B608F"/>
    <w:rsid w:val="007B62FC"/>
    <w:rsid w:val="007C2806"/>
    <w:rsid w:val="007C2B7E"/>
    <w:rsid w:val="007C38CE"/>
    <w:rsid w:val="007C41CB"/>
    <w:rsid w:val="007C5643"/>
    <w:rsid w:val="007C625C"/>
    <w:rsid w:val="007D0D32"/>
    <w:rsid w:val="007D2C68"/>
    <w:rsid w:val="007D4788"/>
    <w:rsid w:val="007D7896"/>
    <w:rsid w:val="007E19F8"/>
    <w:rsid w:val="007E1E6F"/>
    <w:rsid w:val="007E3D2C"/>
    <w:rsid w:val="007E63CF"/>
    <w:rsid w:val="007E6733"/>
    <w:rsid w:val="007E766A"/>
    <w:rsid w:val="007F0990"/>
    <w:rsid w:val="007F0F43"/>
    <w:rsid w:val="007F24EF"/>
    <w:rsid w:val="007F26E5"/>
    <w:rsid w:val="007F3A95"/>
    <w:rsid w:val="007F3E59"/>
    <w:rsid w:val="007F5975"/>
    <w:rsid w:val="007F5B28"/>
    <w:rsid w:val="007F7FD7"/>
    <w:rsid w:val="008014AD"/>
    <w:rsid w:val="00802CD0"/>
    <w:rsid w:val="00802EE9"/>
    <w:rsid w:val="00810554"/>
    <w:rsid w:val="0081482C"/>
    <w:rsid w:val="00814980"/>
    <w:rsid w:val="00816761"/>
    <w:rsid w:val="00824E7B"/>
    <w:rsid w:val="00832807"/>
    <w:rsid w:val="00833E4A"/>
    <w:rsid w:val="00834971"/>
    <w:rsid w:val="00837008"/>
    <w:rsid w:val="0084732E"/>
    <w:rsid w:val="008475E3"/>
    <w:rsid w:val="00850056"/>
    <w:rsid w:val="00861D0E"/>
    <w:rsid w:val="00863585"/>
    <w:rsid w:val="00863650"/>
    <w:rsid w:val="00863F88"/>
    <w:rsid w:val="00864979"/>
    <w:rsid w:val="00877421"/>
    <w:rsid w:val="00884AA3"/>
    <w:rsid w:val="008860B3"/>
    <w:rsid w:val="0089178D"/>
    <w:rsid w:val="00897BF4"/>
    <w:rsid w:val="008A1B7D"/>
    <w:rsid w:val="008A3BC0"/>
    <w:rsid w:val="008A62DE"/>
    <w:rsid w:val="008A6A1B"/>
    <w:rsid w:val="008B1611"/>
    <w:rsid w:val="008B3AE8"/>
    <w:rsid w:val="008B4792"/>
    <w:rsid w:val="008C1B69"/>
    <w:rsid w:val="008C2278"/>
    <w:rsid w:val="008C2867"/>
    <w:rsid w:val="008C5985"/>
    <w:rsid w:val="008C5E47"/>
    <w:rsid w:val="008C6D73"/>
    <w:rsid w:val="008D5118"/>
    <w:rsid w:val="008D51CB"/>
    <w:rsid w:val="008D53A8"/>
    <w:rsid w:val="008D5903"/>
    <w:rsid w:val="008D6247"/>
    <w:rsid w:val="008D6EBE"/>
    <w:rsid w:val="008D7B19"/>
    <w:rsid w:val="008E2E54"/>
    <w:rsid w:val="008E6D54"/>
    <w:rsid w:val="008E77FF"/>
    <w:rsid w:val="008E7E02"/>
    <w:rsid w:val="008F7DDD"/>
    <w:rsid w:val="0090051E"/>
    <w:rsid w:val="009005DC"/>
    <w:rsid w:val="00901373"/>
    <w:rsid w:val="00907A08"/>
    <w:rsid w:val="009109DB"/>
    <w:rsid w:val="00911E21"/>
    <w:rsid w:val="00912190"/>
    <w:rsid w:val="00912827"/>
    <w:rsid w:val="00912BF7"/>
    <w:rsid w:val="00913A72"/>
    <w:rsid w:val="00914B58"/>
    <w:rsid w:val="00924DDB"/>
    <w:rsid w:val="00926C68"/>
    <w:rsid w:val="009377F7"/>
    <w:rsid w:val="0094058B"/>
    <w:rsid w:val="00940AA6"/>
    <w:rsid w:val="00944597"/>
    <w:rsid w:val="0094672D"/>
    <w:rsid w:val="00947539"/>
    <w:rsid w:val="00947A0A"/>
    <w:rsid w:val="009506A9"/>
    <w:rsid w:val="00950A5F"/>
    <w:rsid w:val="0095485F"/>
    <w:rsid w:val="0095631E"/>
    <w:rsid w:val="00961BF3"/>
    <w:rsid w:val="00962F1E"/>
    <w:rsid w:val="00963738"/>
    <w:rsid w:val="00964B0D"/>
    <w:rsid w:val="00964DB0"/>
    <w:rsid w:val="00965084"/>
    <w:rsid w:val="0096657C"/>
    <w:rsid w:val="00966A6B"/>
    <w:rsid w:val="00975D4D"/>
    <w:rsid w:val="0098014D"/>
    <w:rsid w:val="00983589"/>
    <w:rsid w:val="00987127"/>
    <w:rsid w:val="00987AD8"/>
    <w:rsid w:val="009910CD"/>
    <w:rsid w:val="009912D6"/>
    <w:rsid w:val="009931B2"/>
    <w:rsid w:val="00995777"/>
    <w:rsid w:val="00996591"/>
    <w:rsid w:val="009B2EBA"/>
    <w:rsid w:val="009B3807"/>
    <w:rsid w:val="009B3EDB"/>
    <w:rsid w:val="009B6B75"/>
    <w:rsid w:val="009C4D40"/>
    <w:rsid w:val="009D23C4"/>
    <w:rsid w:val="009D4141"/>
    <w:rsid w:val="009D6752"/>
    <w:rsid w:val="009D74EF"/>
    <w:rsid w:val="009E5F20"/>
    <w:rsid w:val="009E6689"/>
    <w:rsid w:val="009F3420"/>
    <w:rsid w:val="009F55E4"/>
    <w:rsid w:val="009F5759"/>
    <w:rsid w:val="00A00023"/>
    <w:rsid w:val="00A005E0"/>
    <w:rsid w:val="00A005F0"/>
    <w:rsid w:val="00A01195"/>
    <w:rsid w:val="00A018E1"/>
    <w:rsid w:val="00A059B8"/>
    <w:rsid w:val="00A07A39"/>
    <w:rsid w:val="00A128A3"/>
    <w:rsid w:val="00A130DD"/>
    <w:rsid w:val="00A132E8"/>
    <w:rsid w:val="00A15A30"/>
    <w:rsid w:val="00A20C3B"/>
    <w:rsid w:val="00A22398"/>
    <w:rsid w:val="00A31131"/>
    <w:rsid w:val="00A32E10"/>
    <w:rsid w:val="00A35326"/>
    <w:rsid w:val="00A37853"/>
    <w:rsid w:val="00A415CD"/>
    <w:rsid w:val="00A41979"/>
    <w:rsid w:val="00A41F86"/>
    <w:rsid w:val="00A42DAE"/>
    <w:rsid w:val="00A4714A"/>
    <w:rsid w:val="00A504B2"/>
    <w:rsid w:val="00A5129C"/>
    <w:rsid w:val="00A516AB"/>
    <w:rsid w:val="00A534E0"/>
    <w:rsid w:val="00A61D19"/>
    <w:rsid w:val="00A623A8"/>
    <w:rsid w:val="00A653BB"/>
    <w:rsid w:val="00A66611"/>
    <w:rsid w:val="00A71D7F"/>
    <w:rsid w:val="00A77326"/>
    <w:rsid w:val="00A82D89"/>
    <w:rsid w:val="00A83FAB"/>
    <w:rsid w:val="00A858BB"/>
    <w:rsid w:val="00A867B6"/>
    <w:rsid w:val="00A87F9C"/>
    <w:rsid w:val="00A933B2"/>
    <w:rsid w:val="00A942FB"/>
    <w:rsid w:val="00A95D0A"/>
    <w:rsid w:val="00A97252"/>
    <w:rsid w:val="00A977D6"/>
    <w:rsid w:val="00AA1EEE"/>
    <w:rsid w:val="00AA421A"/>
    <w:rsid w:val="00AA6AB7"/>
    <w:rsid w:val="00AB2057"/>
    <w:rsid w:val="00AC49E5"/>
    <w:rsid w:val="00AC51A9"/>
    <w:rsid w:val="00AD0D7F"/>
    <w:rsid w:val="00AD1345"/>
    <w:rsid w:val="00AD4DC9"/>
    <w:rsid w:val="00AE1CBA"/>
    <w:rsid w:val="00AE29EA"/>
    <w:rsid w:val="00AE477A"/>
    <w:rsid w:val="00AE5169"/>
    <w:rsid w:val="00AE5386"/>
    <w:rsid w:val="00AE710B"/>
    <w:rsid w:val="00AF230D"/>
    <w:rsid w:val="00AF5750"/>
    <w:rsid w:val="00AF5D75"/>
    <w:rsid w:val="00B01B25"/>
    <w:rsid w:val="00B01B51"/>
    <w:rsid w:val="00B064C5"/>
    <w:rsid w:val="00B13A27"/>
    <w:rsid w:val="00B13C66"/>
    <w:rsid w:val="00B1618A"/>
    <w:rsid w:val="00B16F1B"/>
    <w:rsid w:val="00B27356"/>
    <w:rsid w:val="00B31DAD"/>
    <w:rsid w:val="00B34BA5"/>
    <w:rsid w:val="00B412D6"/>
    <w:rsid w:val="00B427D1"/>
    <w:rsid w:val="00B45364"/>
    <w:rsid w:val="00B47284"/>
    <w:rsid w:val="00B53928"/>
    <w:rsid w:val="00B70160"/>
    <w:rsid w:val="00B70AAA"/>
    <w:rsid w:val="00B71F89"/>
    <w:rsid w:val="00B75304"/>
    <w:rsid w:val="00B7773D"/>
    <w:rsid w:val="00B8105F"/>
    <w:rsid w:val="00B8283F"/>
    <w:rsid w:val="00B85EB6"/>
    <w:rsid w:val="00B86C99"/>
    <w:rsid w:val="00B91D15"/>
    <w:rsid w:val="00B92282"/>
    <w:rsid w:val="00B923FD"/>
    <w:rsid w:val="00B92401"/>
    <w:rsid w:val="00B9249B"/>
    <w:rsid w:val="00B931E2"/>
    <w:rsid w:val="00B9611E"/>
    <w:rsid w:val="00B97FA0"/>
    <w:rsid w:val="00BA0D51"/>
    <w:rsid w:val="00BA0DB8"/>
    <w:rsid w:val="00BA2E63"/>
    <w:rsid w:val="00BA50DF"/>
    <w:rsid w:val="00BA6EB4"/>
    <w:rsid w:val="00BB48BC"/>
    <w:rsid w:val="00BB5D7F"/>
    <w:rsid w:val="00BC22B2"/>
    <w:rsid w:val="00BC63DC"/>
    <w:rsid w:val="00BC792A"/>
    <w:rsid w:val="00BC7A07"/>
    <w:rsid w:val="00BD0E85"/>
    <w:rsid w:val="00BE3B23"/>
    <w:rsid w:val="00BE431A"/>
    <w:rsid w:val="00BE5E6D"/>
    <w:rsid w:val="00BE60ED"/>
    <w:rsid w:val="00BF1BA4"/>
    <w:rsid w:val="00BF221C"/>
    <w:rsid w:val="00BF40BC"/>
    <w:rsid w:val="00BF4CD7"/>
    <w:rsid w:val="00BF5CE6"/>
    <w:rsid w:val="00C01052"/>
    <w:rsid w:val="00C02551"/>
    <w:rsid w:val="00C06653"/>
    <w:rsid w:val="00C118F8"/>
    <w:rsid w:val="00C12090"/>
    <w:rsid w:val="00C173DD"/>
    <w:rsid w:val="00C204FD"/>
    <w:rsid w:val="00C217E1"/>
    <w:rsid w:val="00C23C4F"/>
    <w:rsid w:val="00C23D80"/>
    <w:rsid w:val="00C23E9A"/>
    <w:rsid w:val="00C25B24"/>
    <w:rsid w:val="00C26B22"/>
    <w:rsid w:val="00C27A0F"/>
    <w:rsid w:val="00C304F5"/>
    <w:rsid w:val="00C3402C"/>
    <w:rsid w:val="00C347A2"/>
    <w:rsid w:val="00C3514F"/>
    <w:rsid w:val="00C418BD"/>
    <w:rsid w:val="00C41B9F"/>
    <w:rsid w:val="00C50F12"/>
    <w:rsid w:val="00C51CB1"/>
    <w:rsid w:val="00C54C95"/>
    <w:rsid w:val="00C55011"/>
    <w:rsid w:val="00C55203"/>
    <w:rsid w:val="00C56562"/>
    <w:rsid w:val="00C61EC9"/>
    <w:rsid w:val="00C64C64"/>
    <w:rsid w:val="00C65B75"/>
    <w:rsid w:val="00C719A7"/>
    <w:rsid w:val="00C7606B"/>
    <w:rsid w:val="00C768DD"/>
    <w:rsid w:val="00C7793F"/>
    <w:rsid w:val="00C80BC4"/>
    <w:rsid w:val="00C838B2"/>
    <w:rsid w:val="00C86798"/>
    <w:rsid w:val="00C9507C"/>
    <w:rsid w:val="00CA0377"/>
    <w:rsid w:val="00CA1B46"/>
    <w:rsid w:val="00CA201C"/>
    <w:rsid w:val="00CA39BE"/>
    <w:rsid w:val="00CA3B27"/>
    <w:rsid w:val="00CA5D93"/>
    <w:rsid w:val="00CB0ED6"/>
    <w:rsid w:val="00CB1502"/>
    <w:rsid w:val="00CC0A72"/>
    <w:rsid w:val="00CC0E79"/>
    <w:rsid w:val="00CC1699"/>
    <w:rsid w:val="00CC1849"/>
    <w:rsid w:val="00CC2C63"/>
    <w:rsid w:val="00CC6B08"/>
    <w:rsid w:val="00CD0844"/>
    <w:rsid w:val="00CD184E"/>
    <w:rsid w:val="00CE192D"/>
    <w:rsid w:val="00CE3E2D"/>
    <w:rsid w:val="00CF2257"/>
    <w:rsid w:val="00CF72AB"/>
    <w:rsid w:val="00D001C8"/>
    <w:rsid w:val="00D02595"/>
    <w:rsid w:val="00D03DF4"/>
    <w:rsid w:val="00D044B3"/>
    <w:rsid w:val="00D0562C"/>
    <w:rsid w:val="00D1113B"/>
    <w:rsid w:val="00D12189"/>
    <w:rsid w:val="00D20D08"/>
    <w:rsid w:val="00D22115"/>
    <w:rsid w:val="00D23A1C"/>
    <w:rsid w:val="00D23E4E"/>
    <w:rsid w:val="00D33CFB"/>
    <w:rsid w:val="00D37D0F"/>
    <w:rsid w:val="00D4233F"/>
    <w:rsid w:val="00D44A1D"/>
    <w:rsid w:val="00D45E06"/>
    <w:rsid w:val="00D465A9"/>
    <w:rsid w:val="00D46901"/>
    <w:rsid w:val="00D52C20"/>
    <w:rsid w:val="00D64B55"/>
    <w:rsid w:val="00D64FFA"/>
    <w:rsid w:val="00D66AE6"/>
    <w:rsid w:val="00D72377"/>
    <w:rsid w:val="00D72D39"/>
    <w:rsid w:val="00D7492C"/>
    <w:rsid w:val="00D75C35"/>
    <w:rsid w:val="00D772F2"/>
    <w:rsid w:val="00D80E7F"/>
    <w:rsid w:val="00D829FD"/>
    <w:rsid w:val="00D87991"/>
    <w:rsid w:val="00D909E2"/>
    <w:rsid w:val="00D912ED"/>
    <w:rsid w:val="00D91FB0"/>
    <w:rsid w:val="00D93823"/>
    <w:rsid w:val="00DA310E"/>
    <w:rsid w:val="00DA4F5D"/>
    <w:rsid w:val="00DA74FE"/>
    <w:rsid w:val="00DA79E6"/>
    <w:rsid w:val="00DB1CC5"/>
    <w:rsid w:val="00DB3BAB"/>
    <w:rsid w:val="00DB42DD"/>
    <w:rsid w:val="00DB73B7"/>
    <w:rsid w:val="00DC0152"/>
    <w:rsid w:val="00DC04E7"/>
    <w:rsid w:val="00DC3EB8"/>
    <w:rsid w:val="00DC5C96"/>
    <w:rsid w:val="00DC5CF4"/>
    <w:rsid w:val="00DC6931"/>
    <w:rsid w:val="00DC77D2"/>
    <w:rsid w:val="00DD046E"/>
    <w:rsid w:val="00DD0957"/>
    <w:rsid w:val="00DD1595"/>
    <w:rsid w:val="00DD1771"/>
    <w:rsid w:val="00DD2294"/>
    <w:rsid w:val="00DD24EB"/>
    <w:rsid w:val="00DD2612"/>
    <w:rsid w:val="00DD3171"/>
    <w:rsid w:val="00DD34D9"/>
    <w:rsid w:val="00DD3569"/>
    <w:rsid w:val="00DD4E62"/>
    <w:rsid w:val="00DD4EDB"/>
    <w:rsid w:val="00DE0BB7"/>
    <w:rsid w:val="00DE27F7"/>
    <w:rsid w:val="00DE7199"/>
    <w:rsid w:val="00DE7E83"/>
    <w:rsid w:val="00DE7FE9"/>
    <w:rsid w:val="00DF0C0B"/>
    <w:rsid w:val="00DF0C0D"/>
    <w:rsid w:val="00DF40A2"/>
    <w:rsid w:val="00DF6DC7"/>
    <w:rsid w:val="00DF6FF3"/>
    <w:rsid w:val="00E030B9"/>
    <w:rsid w:val="00E10F80"/>
    <w:rsid w:val="00E11220"/>
    <w:rsid w:val="00E163C7"/>
    <w:rsid w:val="00E17007"/>
    <w:rsid w:val="00E178AE"/>
    <w:rsid w:val="00E2147E"/>
    <w:rsid w:val="00E2588D"/>
    <w:rsid w:val="00E30D47"/>
    <w:rsid w:val="00E32FB4"/>
    <w:rsid w:val="00E37BE0"/>
    <w:rsid w:val="00E416FF"/>
    <w:rsid w:val="00E52F84"/>
    <w:rsid w:val="00E53E64"/>
    <w:rsid w:val="00E5451A"/>
    <w:rsid w:val="00E566F2"/>
    <w:rsid w:val="00E70412"/>
    <w:rsid w:val="00E70EAE"/>
    <w:rsid w:val="00E7260C"/>
    <w:rsid w:val="00E72E11"/>
    <w:rsid w:val="00E751E8"/>
    <w:rsid w:val="00E77D60"/>
    <w:rsid w:val="00E80B6D"/>
    <w:rsid w:val="00E82D0B"/>
    <w:rsid w:val="00E83801"/>
    <w:rsid w:val="00E85147"/>
    <w:rsid w:val="00E86716"/>
    <w:rsid w:val="00E94C58"/>
    <w:rsid w:val="00E954A4"/>
    <w:rsid w:val="00E95D4F"/>
    <w:rsid w:val="00E963C7"/>
    <w:rsid w:val="00EA0993"/>
    <w:rsid w:val="00EA0E94"/>
    <w:rsid w:val="00EA188F"/>
    <w:rsid w:val="00EA1B64"/>
    <w:rsid w:val="00EB2269"/>
    <w:rsid w:val="00EC3780"/>
    <w:rsid w:val="00EC6703"/>
    <w:rsid w:val="00EC7095"/>
    <w:rsid w:val="00EC7395"/>
    <w:rsid w:val="00EC7D9F"/>
    <w:rsid w:val="00ED2219"/>
    <w:rsid w:val="00ED2698"/>
    <w:rsid w:val="00ED4CD2"/>
    <w:rsid w:val="00EE1EF8"/>
    <w:rsid w:val="00EE2E5F"/>
    <w:rsid w:val="00EE457F"/>
    <w:rsid w:val="00EE47DD"/>
    <w:rsid w:val="00EE6B22"/>
    <w:rsid w:val="00EE7B96"/>
    <w:rsid w:val="00EF156D"/>
    <w:rsid w:val="00EF670B"/>
    <w:rsid w:val="00EF6AE9"/>
    <w:rsid w:val="00EF6B18"/>
    <w:rsid w:val="00F02074"/>
    <w:rsid w:val="00F031B6"/>
    <w:rsid w:val="00F03731"/>
    <w:rsid w:val="00F042E5"/>
    <w:rsid w:val="00F04876"/>
    <w:rsid w:val="00F06D99"/>
    <w:rsid w:val="00F127E2"/>
    <w:rsid w:val="00F129EE"/>
    <w:rsid w:val="00F132C8"/>
    <w:rsid w:val="00F13EB8"/>
    <w:rsid w:val="00F1476D"/>
    <w:rsid w:val="00F15246"/>
    <w:rsid w:val="00F15516"/>
    <w:rsid w:val="00F179D9"/>
    <w:rsid w:val="00F24EB5"/>
    <w:rsid w:val="00F26455"/>
    <w:rsid w:val="00F302A0"/>
    <w:rsid w:val="00F31124"/>
    <w:rsid w:val="00F315B3"/>
    <w:rsid w:val="00F3160A"/>
    <w:rsid w:val="00F31CCA"/>
    <w:rsid w:val="00F34946"/>
    <w:rsid w:val="00F3535C"/>
    <w:rsid w:val="00F401FF"/>
    <w:rsid w:val="00F42B9B"/>
    <w:rsid w:val="00F4373A"/>
    <w:rsid w:val="00F44EC0"/>
    <w:rsid w:val="00F46492"/>
    <w:rsid w:val="00F475B1"/>
    <w:rsid w:val="00F479AB"/>
    <w:rsid w:val="00F51A95"/>
    <w:rsid w:val="00F51F93"/>
    <w:rsid w:val="00F53E7E"/>
    <w:rsid w:val="00F57B26"/>
    <w:rsid w:val="00F60E32"/>
    <w:rsid w:val="00F620F4"/>
    <w:rsid w:val="00F621A8"/>
    <w:rsid w:val="00F656D1"/>
    <w:rsid w:val="00F8005A"/>
    <w:rsid w:val="00F804CE"/>
    <w:rsid w:val="00F831E0"/>
    <w:rsid w:val="00F87C77"/>
    <w:rsid w:val="00F9135C"/>
    <w:rsid w:val="00FA133C"/>
    <w:rsid w:val="00FB1E6E"/>
    <w:rsid w:val="00FB287C"/>
    <w:rsid w:val="00FB28C8"/>
    <w:rsid w:val="00FB5800"/>
    <w:rsid w:val="00FB6C8D"/>
    <w:rsid w:val="00FC1713"/>
    <w:rsid w:val="00FC4542"/>
    <w:rsid w:val="00FC714C"/>
    <w:rsid w:val="00FD193D"/>
    <w:rsid w:val="00FD3DAE"/>
    <w:rsid w:val="00FD729B"/>
    <w:rsid w:val="00FE0869"/>
    <w:rsid w:val="00FE389E"/>
    <w:rsid w:val="00FE7FEF"/>
    <w:rsid w:val="00FF0103"/>
    <w:rsid w:val="00FF0BD8"/>
    <w:rsid w:val="00FF19BB"/>
    <w:rsid w:val="00FF4B8C"/>
    <w:rsid w:val="00FF5381"/>
    <w:rsid w:val="00FF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16BAD"/>
  <w15:chartTrackingRefBased/>
  <w15:docId w15:val="{FB1C12D2-FE06-4134-A201-1DBEB94E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6"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2647FC"/>
    <w:pPr>
      <w:keepNext/>
      <w:spacing w:before="40" w:after="0" w:line="252" w:lineRule="auto"/>
      <w:outlineLvl w:val="1"/>
    </w:pPr>
    <w:rPr>
      <w:rFonts w:ascii="Calibri Light" w:hAnsi="Calibri Light" w:cs="Calibri Light"/>
      <w:color w:val="2F5496"/>
      <w:sz w:val="26"/>
      <w:szCs w:val="26"/>
      <w:lang w:val="nb-NO"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4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104"/>
    <w:rPr>
      <w:sz w:val="20"/>
      <w:szCs w:val="20"/>
    </w:rPr>
  </w:style>
  <w:style w:type="character" w:styleId="FootnoteReference">
    <w:name w:val="footnote reference"/>
    <w:basedOn w:val="DefaultParagraphFont"/>
    <w:uiPriority w:val="99"/>
    <w:semiHidden/>
    <w:unhideWhenUsed/>
    <w:rsid w:val="004E4104"/>
    <w:rPr>
      <w:vertAlign w:val="superscript"/>
    </w:rPr>
  </w:style>
  <w:style w:type="paragraph" w:styleId="ListParagraph">
    <w:name w:val="List Paragraph"/>
    <w:basedOn w:val="Normal"/>
    <w:uiPriority w:val="34"/>
    <w:qFormat/>
    <w:rsid w:val="004E4104"/>
    <w:pPr>
      <w:ind w:left="720"/>
      <w:contextualSpacing/>
    </w:pPr>
  </w:style>
  <w:style w:type="character" w:styleId="Hyperlink">
    <w:name w:val="Hyperlink"/>
    <w:basedOn w:val="DefaultParagraphFont"/>
    <w:uiPriority w:val="99"/>
    <w:unhideWhenUsed/>
    <w:rsid w:val="004E4104"/>
    <w:rPr>
      <w:rFonts w:ascii="Times New Roman" w:hAnsi="Times New Roman" w:cs="Times New Roman" w:hint="default"/>
      <w:color w:val="0000FF"/>
      <w:u w:val="single"/>
    </w:rPr>
  </w:style>
  <w:style w:type="paragraph" w:customStyle="1" w:styleId="Default">
    <w:name w:val="Default"/>
    <w:rsid w:val="004E4104"/>
    <w:pPr>
      <w:autoSpaceDE w:val="0"/>
      <w:autoSpaceDN w:val="0"/>
      <w:adjustRightInd w:val="0"/>
      <w:spacing w:after="0" w:line="240" w:lineRule="auto"/>
    </w:pPr>
    <w:rPr>
      <w:rFonts w:ascii="Arial" w:eastAsia="Times New Roman" w:hAnsi="Arial" w:cs="Arial"/>
      <w:color w:val="000000"/>
      <w:sz w:val="24"/>
      <w:szCs w:val="24"/>
      <w:lang w:val="en-US" w:eastAsia="en-GB"/>
    </w:rPr>
  </w:style>
  <w:style w:type="character" w:styleId="CommentReference">
    <w:name w:val="annotation reference"/>
    <w:basedOn w:val="DefaultParagraphFont"/>
    <w:uiPriority w:val="99"/>
    <w:semiHidden/>
    <w:unhideWhenUsed/>
    <w:rsid w:val="005769FC"/>
    <w:rPr>
      <w:sz w:val="16"/>
      <w:szCs w:val="16"/>
    </w:rPr>
  </w:style>
  <w:style w:type="paragraph" w:styleId="CommentText">
    <w:name w:val="annotation text"/>
    <w:basedOn w:val="Normal"/>
    <w:link w:val="CommentTextChar"/>
    <w:uiPriority w:val="99"/>
    <w:unhideWhenUsed/>
    <w:rsid w:val="0072700B"/>
    <w:pPr>
      <w:spacing w:line="240" w:lineRule="auto"/>
    </w:pPr>
    <w:rPr>
      <w:sz w:val="20"/>
      <w:szCs w:val="20"/>
    </w:rPr>
  </w:style>
  <w:style w:type="character" w:customStyle="1" w:styleId="CommentTextChar">
    <w:name w:val="Comment Text Char"/>
    <w:basedOn w:val="DefaultParagraphFont"/>
    <w:link w:val="CommentText"/>
    <w:uiPriority w:val="99"/>
    <w:rsid w:val="005769FC"/>
    <w:rPr>
      <w:sz w:val="20"/>
      <w:szCs w:val="20"/>
    </w:rPr>
  </w:style>
  <w:style w:type="paragraph" w:styleId="CommentSubject">
    <w:name w:val="annotation subject"/>
    <w:basedOn w:val="CommentText"/>
    <w:next w:val="CommentText"/>
    <w:link w:val="CommentSubjectChar"/>
    <w:uiPriority w:val="99"/>
    <w:semiHidden/>
    <w:unhideWhenUsed/>
    <w:rsid w:val="005769FC"/>
    <w:rPr>
      <w:b/>
      <w:bCs/>
    </w:rPr>
  </w:style>
  <w:style w:type="character" w:customStyle="1" w:styleId="CommentSubjectChar">
    <w:name w:val="Comment Subject Char"/>
    <w:basedOn w:val="CommentTextChar"/>
    <w:link w:val="CommentSubject"/>
    <w:uiPriority w:val="99"/>
    <w:semiHidden/>
    <w:rsid w:val="005769FC"/>
    <w:rPr>
      <w:b/>
      <w:bCs/>
      <w:sz w:val="20"/>
      <w:szCs w:val="20"/>
    </w:rPr>
  </w:style>
  <w:style w:type="paragraph" w:styleId="BalloonText">
    <w:name w:val="Balloon Text"/>
    <w:basedOn w:val="Normal"/>
    <w:link w:val="BalloonTextChar"/>
    <w:uiPriority w:val="99"/>
    <w:semiHidden/>
    <w:unhideWhenUsed/>
    <w:rsid w:val="005769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9FC"/>
    <w:rPr>
      <w:rFonts w:ascii="Segoe UI" w:hAnsi="Segoe UI" w:cs="Segoe UI"/>
      <w:sz w:val="18"/>
      <w:szCs w:val="18"/>
    </w:rPr>
  </w:style>
  <w:style w:type="paragraph" w:styleId="Header">
    <w:name w:val="header"/>
    <w:basedOn w:val="Normal"/>
    <w:link w:val="HeaderChar"/>
    <w:uiPriority w:val="99"/>
    <w:unhideWhenUsed/>
    <w:rsid w:val="00576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9FC"/>
  </w:style>
  <w:style w:type="paragraph" w:styleId="Footer">
    <w:name w:val="footer"/>
    <w:basedOn w:val="Normal"/>
    <w:link w:val="FooterChar"/>
    <w:uiPriority w:val="99"/>
    <w:unhideWhenUsed/>
    <w:rsid w:val="00576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9FC"/>
  </w:style>
  <w:style w:type="character" w:customStyle="1" w:styleId="UnresolvedMention1">
    <w:name w:val="Unresolved Mention1"/>
    <w:basedOn w:val="DefaultParagraphFont"/>
    <w:uiPriority w:val="99"/>
    <w:semiHidden/>
    <w:unhideWhenUsed/>
    <w:rsid w:val="009931B2"/>
    <w:rPr>
      <w:color w:val="605E5C"/>
      <w:shd w:val="clear" w:color="auto" w:fill="E1DFDD"/>
    </w:rPr>
  </w:style>
  <w:style w:type="character" w:styleId="Strong">
    <w:name w:val="Strong"/>
    <w:basedOn w:val="DefaultParagraphFont"/>
    <w:uiPriority w:val="22"/>
    <w:qFormat/>
    <w:rsid w:val="006F462C"/>
    <w:rPr>
      <w:b/>
      <w:bCs/>
    </w:rPr>
  </w:style>
  <w:style w:type="paragraph" w:customStyle="1" w:styleId="Paragraphestandard">
    <w:name w:val="[Paragraphe standard]"/>
    <w:basedOn w:val="Normal"/>
    <w:uiPriority w:val="99"/>
    <w:rsid w:val="006F462C"/>
    <w:pPr>
      <w:autoSpaceDE w:val="0"/>
      <w:autoSpaceDN w:val="0"/>
      <w:spacing w:after="0" w:line="288" w:lineRule="auto"/>
    </w:pPr>
    <w:rPr>
      <w:rFonts w:ascii="Minion Pro" w:hAnsi="Minion Pro" w:cs="Times New Roman"/>
      <w:color w:val="000000"/>
      <w:sz w:val="24"/>
      <w:szCs w:val="24"/>
      <w:lang w:val="en-US"/>
    </w:rPr>
  </w:style>
  <w:style w:type="character" w:customStyle="1" w:styleId="NoSpacingChar">
    <w:name w:val="No Spacing Char"/>
    <w:basedOn w:val="DefaultParagraphFont"/>
    <w:link w:val="NoSpacing"/>
    <w:locked/>
    <w:rsid w:val="000804DC"/>
    <w:rPr>
      <w:rFonts w:ascii="PMingLiU" w:eastAsia="PMingLiU" w:hAnsi="PMingLiU"/>
    </w:rPr>
  </w:style>
  <w:style w:type="paragraph" w:styleId="NoSpacing">
    <w:name w:val="No Spacing"/>
    <w:basedOn w:val="Normal"/>
    <w:link w:val="NoSpacingChar"/>
    <w:qFormat/>
    <w:rsid w:val="000804DC"/>
    <w:pPr>
      <w:spacing w:after="0" w:line="240" w:lineRule="auto"/>
    </w:pPr>
    <w:rPr>
      <w:rFonts w:ascii="PMingLiU" w:eastAsia="PMingLiU" w:hAnsi="PMingLiU"/>
    </w:rPr>
  </w:style>
  <w:style w:type="character" w:styleId="FollowedHyperlink">
    <w:name w:val="FollowedHyperlink"/>
    <w:basedOn w:val="DefaultParagraphFont"/>
    <w:uiPriority w:val="99"/>
    <w:semiHidden/>
    <w:unhideWhenUsed/>
    <w:rsid w:val="00033F4C"/>
    <w:rPr>
      <w:color w:val="954F72" w:themeColor="followedHyperlink"/>
      <w:u w:val="single"/>
    </w:rPr>
  </w:style>
  <w:style w:type="paragraph" w:styleId="Revision">
    <w:name w:val="Revision"/>
    <w:hidden/>
    <w:uiPriority w:val="99"/>
    <w:semiHidden/>
    <w:rsid w:val="00376241"/>
    <w:pPr>
      <w:spacing w:after="0" w:line="240" w:lineRule="auto"/>
    </w:pPr>
  </w:style>
  <w:style w:type="character" w:customStyle="1" w:styleId="UnresolvedMention2">
    <w:name w:val="Unresolved Mention2"/>
    <w:basedOn w:val="DefaultParagraphFont"/>
    <w:uiPriority w:val="99"/>
    <w:semiHidden/>
    <w:unhideWhenUsed/>
    <w:rsid w:val="00810554"/>
    <w:rPr>
      <w:color w:val="605E5C"/>
      <w:shd w:val="clear" w:color="auto" w:fill="E1DFDD"/>
    </w:rPr>
  </w:style>
  <w:style w:type="character" w:styleId="UnresolvedMention">
    <w:name w:val="Unresolved Mention"/>
    <w:basedOn w:val="DefaultParagraphFont"/>
    <w:uiPriority w:val="99"/>
    <w:semiHidden/>
    <w:unhideWhenUsed/>
    <w:rsid w:val="00787E8D"/>
    <w:rPr>
      <w:color w:val="605E5C"/>
      <w:shd w:val="clear" w:color="auto" w:fill="E1DFDD"/>
    </w:rPr>
  </w:style>
  <w:style w:type="paragraph" w:customStyle="1" w:styleId="null">
    <w:name w:val="null"/>
    <w:basedOn w:val="Normal"/>
    <w:rsid w:val="003C038A"/>
    <w:pPr>
      <w:spacing w:before="100" w:beforeAutospacing="1" w:after="100" w:afterAutospacing="1" w:line="240" w:lineRule="auto"/>
    </w:pPr>
    <w:rPr>
      <w:rFonts w:ascii="Calibri" w:hAnsi="Calibri" w:cs="Calibri"/>
      <w:lang w:val="en-US"/>
    </w:rPr>
  </w:style>
  <w:style w:type="character" w:customStyle="1" w:styleId="null1">
    <w:name w:val="null1"/>
    <w:basedOn w:val="DefaultParagraphFont"/>
    <w:rsid w:val="003C038A"/>
  </w:style>
  <w:style w:type="character" w:customStyle="1" w:styleId="Heading2Char">
    <w:name w:val="Heading 2 Char"/>
    <w:basedOn w:val="DefaultParagraphFont"/>
    <w:link w:val="Heading2"/>
    <w:uiPriority w:val="9"/>
    <w:semiHidden/>
    <w:rsid w:val="002647FC"/>
    <w:rPr>
      <w:rFonts w:ascii="Calibri Light" w:hAnsi="Calibri Light" w:cs="Calibri Light"/>
      <w:color w:val="2F5496"/>
      <w:sz w:val="26"/>
      <w:szCs w:val="26"/>
      <w:lang w:val="nb-NO" w:eastAsia="nb-NO"/>
    </w:rPr>
  </w:style>
  <w:style w:type="paragraph" w:customStyle="1" w:styleId="Boilerplate">
    <w:name w:val="Boilerplate"/>
    <w:qFormat/>
    <w:rsid w:val="00CA5D93"/>
    <w:pPr>
      <w:spacing w:after="120" w:line="200" w:lineRule="exact"/>
      <w:ind w:right="11"/>
      <w:jc w:val="both"/>
    </w:pPr>
    <w:rPr>
      <w:noProof/>
      <w:color w:val="000000" w:themeColor="text1"/>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519269">
      <w:bodyDiv w:val="1"/>
      <w:marLeft w:val="0"/>
      <w:marRight w:val="0"/>
      <w:marTop w:val="0"/>
      <w:marBottom w:val="0"/>
      <w:divBdr>
        <w:top w:val="none" w:sz="0" w:space="0" w:color="auto"/>
        <w:left w:val="none" w:sz="0" w:space="0" w:color="auto"/>
        <w:bottom w:val="none" w:sz="0" w:space="0" w:color="auto"/>
        <w:right w:val="none" w:sz="0" w:space="0" w:color="auto"/>
      </w:divBdr>
    </w:div>
    <w:div w:id="626009527">
      <w:bodyDiv w:val="1"/>
      <w:marLeft w:val="0"/>
      <w:marRight w:val="0"/>
      <w:marTop w:val="0"/>
      <w:marBottom w:val="0"/>
      <w:divBdr>
        <w:top w:val="none" w:sz="0" w:space="0" w:color="auto"/>
        <w:left w:val="none" w:sz="0" w:space="0" w:color="auto"/>
        <w:bottom w:val="none" w:sz="0" w:space="0" w:color="auto"/>
        <w:right w:val="none" w:sz="0" w:space="0" w:color="auto"/>
      </w:divBdr>
    </w:div>
    <w:div w:id="665206016">
      <w:bodyDiv w:val="1"/>
      <w:marLeft w:val="0"/>
      <w:marRight w:val="0"/>
      <w:marTop w:val="0"/>
      <w:marBottom w:val="0"/>
      <w:divBdr>
        <w:top w:val="none" w:sz="0" w:space="0" w:color="auto"/>
        <w:left w:val="none" w:sz="0" w:space="0" w:color="auto"/>
        <w:bottom w:val="none" w:sz="0" w:space="0" w:color="auto"/>
        <w:right w:val="none" w:sz="0" w:space="0" w:color="auto"/>
      </w:divBdr>
    </w:div>
    <w:div w:id="710567588">
      <w:bodyDiv w:val="1"/>
      <w:marLeft w:val="0"/>
      <w:marRight w:val="0"/>
      <w:marTop w:val="0"/>
      <w:marBottom w:val="0"/>
      <w:divBdr>
        <w:top w:val="none" w:sz="0" w:space="0" w:color="auto"/>
        <w:left w:val="none" w:sz="0" w:space="0" w:color="auto"/>
        <w:bottom w:val="none" w:sz="0" w:space="0" w:color="auto"/>
        <w:right w:val="none" w:sz="0" w:space="0" w:color="auto"/>
      </w:divBdr>
    </w:div>
    <w:div w:id="1241719881">
      <w:bodyDiv w:val="1"/>
      <w:marLeft w:val="0"/>
      <w:marRight w:val="0"/>
      <w:marTop w:val="0"/>
      <w:marBottom w:val="0"/>
      <w:divBdr>
        <w:top w:val="none" w:sz="0" w:space="0" w:color="auto"/>
        <w:left w:val="none" w:sz="0" w:space="0" w:color="auto"/>
        <w:bottom w:val="none" w:sz="0" w:space="0" w:color="auto"/>
        <w:right w:val="none" w:sz="0" w:space="0" w:color="auto"/>
      </w:divBdr>
    </w:div>
    <w:div w:id="1260527368">
      <w:bodyDiv w:val="1"/>
      <w:marLeft w:val="0"/>
      <w:marRight w:val="0"/>
      <w:marTop w:val="0"/>
      <w:marBottom w:val="0"/>
      <w:divBdr>
        <w:top w:val="none" w:sz="0" w:space="0" w:color="auto"/>
        <w:left w:val="none" w:sz="0" w:space="0" w:color="auto"/>
        <w:bottom w:val="none" w:sz="0" w:space="0" w:color="auto"/>
        <w:right w:val="none" w:sz="0" w:space="0" w:color="auto"/>
      </w:divBdr>
    </w:div>
    <w:div w:id="1318265493">
      <w:bodyDiv w:val="1"/>
      <w:marLeft w:val="0"/>
      <w:marRight w:val="0"/>
      <w:marTop w:val="0"/>
      <w:marBottom w:val="0"/>
      <w:divBdr>
        <w:top w:val="none" w:sz="0" w:space="0" w:color="auto"/>
        <w:left w:val="none" w:sz="0" w:space="0" w:color="auto"/>
        <w:bottom w:val="none" w:sz="0" w:space="0" w:color="auto"/>
        <w:right w:val="none" w:sz="0" w:space="0" w:color="auto"/>
      </w:divBdr>
    </w:div>
    <w:div w:id="1447845986">
      <w:bodyDiv w:val="1"/>
      <w:marLeft w:val="0"/>
      <w:marRight w:val="0"/>
      <w:marTop w:val="0"/>
      <w:marBottom w:val="0"/>
      <w:divBdr>
        <w:top w:val="none" w:sz="0" w:space="0" w:color="auto"/>
        <w:left w:val="none" w:sz="0" w:space="0" w:color="auto"/>
        <w:bottom w:val="none" w:sz="0" w:space="0" w:color="auto"/>
        <w:right w:val="none" w:sz="0" w:space="0" w:color="auto"/>
      </w:divBdr>
    </w:div>
    <w:div w:id="1544709687">
      <w:bodyDiv w:val="1"/>
      <w:marLeft w:val="0"/>
      <w:marRight w:val="0"/>
      <w:marTop w:val="0"/>
      <w:marBottom w:val="0"/>
      <w:divBdr>
        <w:top w:val="none" w:sz="0" w:space="0" w:color="auto"/>
        <w:left w:val="none" w:sz="0" w:space="0" w:color="auto"/>
        <w:bottom w:val="none" w:sz="0" w:space="0" w:color="auto"/>
        <w:right w:val="none" w:sz="0" w:space="0" w:color="auto"/>
      </w:divBdr>
    </w:div>
    <w:div w:id="1573660258">
      <w:bodyDiv w:val="1"/>
      <w:marLeft w:val="0"/>
      <w:marRight w:val="0"/>
      <w:marTop w:val="0"/>
      <w:marBottom w:val="0"/>
      <w:divBdr>
        <w:top w:val="none" w:sz="0" w:space="0" w:color="auto"/>
        <w:left w:val="none" w:sz="0" w:space="0" w:color="auto"/>
        <w:bottom w:val="none" w:sz="0" w:space="0" w:color="auto"/>
        <w:right w:val="none" w:sz="0" w:space="0" w:color="auto"/>
      </w:divBdr>
    </w:div>
    <w:div w:id="1656303363">
      <w:bodyDiv w:val="1"/>
      <w:marLeft w:val="0"/>
      <w:marRight w:val="0"/>
      <w:marTop w:val="0"/>
      <w:marBottom w:val="0"/>
      <w:divBdr>
        <w:top w:val="none" w:sz="0" w:space="0" w:color="auto"/>
        <w:left w:val="none" w:sz="0" w:space="0" w:color="auto"/>
        <w:bottom w:val="none" w:sz="0" w:space="0" w:color="auto"/>
        <w:right w:val="none" w:sz="0" w:space="0" w:color="auto"/>
      </w:divBdr>
    </w:div>
    <w:div w:id="1862160317">
      <w:bodyDiv w:val="1"/>
      <w:marLeft w:val="0"/>
      <w:marRight w:val="0"/>
      <w:marTop w:val="0"/>
      <w:marBottom w:val="0"/>
      <w:divBdr>
        <w:top w:val="none" w:sz="0" w:space="0" w:color="auto"/>
        <w:left w:val="none" w:sz="0" w:space="0" w:color="auto"/>
        <w:bottom w:val="none" w:sz="0" w:space="0" w:color="auto"/>
        <w:right w:val="none" w:sz="0" w:space="0" w:color="auto"/>
      </w:divBdr>
    </w:div>
    <w:div w:id="1952862189">
      <w:bodyDiv w:val="1"/>
      <w:marLeft w:val="0"/>
      <w:marRight w:val="0"/>
      <w:marTop w:val="0"/>
      <w:marBottom w:val="0"/>
      <w:divBdr>
        <w:top w:val="none" w:sz="0" w:space="0" w:color="auto"/>
        <w:left w:val="none" w:sz="0" w:space="0" w:color="auto"/>
        <w:bottom w:val="none" w:sz="0" w:space="0" w:color="auto"/>
        <w:right w:val="none" w:sz="0" w:space="0" w:color="auto"/>
      </w:divBdr>
    </w:div>
    <w:div w:id="21355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pgemini.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retailbankingreport.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apgemin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unilla.resare@capgemini.com" TargetMode="External"/><Relationship Id="rId5" Type="http://schemas.openxmlformats.org/officeDocument/2006/relationships/numbering" Target="numbering.xml"/><Relationship Id="rId15" Type="http://schemas.openxmlformats.org/officeDocument/2006/relationships/hyperlink" Target="http://www.worldretailbankingreport.com" TargetMode="External"/><Relationship Id="rId10" Type="http://schemas.openxmlformats.org/officeDocument/2006/relationships/endnotes" Target="endnotes.xml"/><Relationship Id="rId19" Type="http://schemas.openxmlformats.org/officeDocument/2006/relationships/fontTable" Target="fontTable.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ma.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CA0669F0B19A4C97051E69122EADC1" ma:contentTypeVersion="13" ma:contentTypeDescription="Create a new document." ma:contentTypeScope="" ma:versionID="3ca87da10c5b0612864d70007a8e09fd">
  <xsd:schema xmlns:xsd="http://www.w3.org/2001/XMLSchema" xmlns:xs="http://www.w3.org/2001/XMLSchema" xmlns:p="http://schemas.microsoft.com/office/2006/metadata/properties" xmlns:ns3="a42bd279-a8da-4671-9755-026c37bf28de" xmlns:ns4="a1dd4b54-d447-4676-85ec-4540d2ef041e" targetNamespace="http://schemas.microsoft.com/office/2006/metadata/properties" ma:root="true" ma:fieldsID="c938d0c72a6bf2ede12e3dbfc0e852c8" ns3:_="" ns4:_="">
    <xsd:import namespace="a42bd279-a8da-4671-9755-026c37bf28de"/>
    <xsd:import namespace="a1dd4b54-d447-4676-85ec-4540d2ef041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bd279-a8da-4671-9755-026c37bf28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d4b54-d447-4676-85ec-4540d2ef04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528B2-6E3D-4175-A184-E8041344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bd279-a8da-4671-9755-026c37bf28de"/>
    <ds:schemaRef ds:uri="a1dd4b54-d447-4676-85ec-4540d2ef0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BD7D3-8EAA-45DC-8CE3-3BA32E6003E5}">
  <ds:schemaRefs>
    <ds:schemaRef ds:uri="http://schemas.microsoft.com/sharepoint/v3/contenttype/forms"/>
  </ds:schemaRefs>
</ds:datastoreItem>
</file>

<file path=customXml/itemProps3.xml><?xml version="1.0" encoding="utf-8"?>
<ds:datastoreItem xmlns:ds="http://schemas.openxmlformats.org/officeDocument/2006/customXml" ds:itemID="{2553FDB4-F445-4EE6-BA02-705886F53E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6BCA92-5B8A-4D2D-97DA-67F68433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856</Words>
  <Characters>4539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Davis</dc:creator>
  <cp:keywords/>
  <dc:description/>
  <cp:lastModifiedBy>Resare, Gunilla</cp:lastModifiedBy>
  <cp:revision>2</cp:revision>
  <cp:lastPrinted>2020-06-10T21:36:00Z</cp:lastPrinted>
  <dcterms:created xsi:type="dcterms:W3CDTF">2020-06-10T21:38:00Z</dcterms:created>
  <dcterms:modified xsi:type="dcterms:W3CDTF">2020-06-10T21:38:00Z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0x010100E5CA0669F0B19A4C97051E69122EADC1</vt:lpwstr>
  </property>
  <property fmtid="{D5CDD505-2E9C-101B-9397-08002B2CF9AE}" pid="3" name="Order">
    <vt:r8>100</vt:r8>
  </property>
  <property fmtid="{D5CDD505-2E9C-101B-9397-08002B2CF9AE}" pid="4" name="_ReviewCycleID">
    <vt:i4>518508648</vt:i4>
  </property>
  <property fmtid="{D5CDD505-2E9C-101B-9397-08002B2CF9AE}" pid="5" name="_NewReviewCycle">
    <vt:lpwstr/>
  </property>
  <property fmtid="{D5CDD505-2E9C-101B-9397-08002B2CF9AE}" pid="6" name="_ReviewingToolsShownOnce">
    <vt:lpwstr/>
  </property>
</Properties>
</file>