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F5" w:rsidRPr="006854DB" w:rsidRDefault="00E71DF5" w:rsidP="00E71DF5">
      <w:pPr>
        <w:pBdr>
          <w:top w:val="single" w:sz="8" w:space="4" w:color="000000"/>
          <w:bottom w:val="single" w:sz="8" w:space="4" w:color="000000"/>
        </w:pBdr>
        <w:spacing w:before="240" w:after="240" w:line="240" w:lineRule="auto"/>
        <w:contextualSpacing/>
        <w:jc w:val="center"/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sv-SE"/>
        </w:rPr>
      </w:pPr>
      <w:r w:rsidRPr="006854DB"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sv-SE"/>
        </w:rPr>
        <w:t>Press</w:t>
      </w:r>
      <w:r w:rsidR="006854DB" w:rsidRPr="006854DB">
        <w:rPr>
          <w:rFonts w:eastAsia="Times New Roman" w:cs="Times New Roman"/>
          <w:b/>
          <w:caps/>
          <w:color w:val="000000"/>
          <w:spacing w:val="40"/>
          <w:kern w:val="28"/>
          <w:sz w:val="34"/>
          <w:szCs w:val="52"/>
          <w:lang w:val="sv-SE"/>
        </w:rPr>
        <w:t>MEDDELANDE</w:t>
      </w:r>
    </w:p>
    <w:p w:rsidR="00E71DF5" w:rsidRPr="006854DB" w:rsidRDefault="006854DB" w:rsidP="006854DB">
      <w:pPr>
        <w:spacing w:before="780"/>
        <w:jc w:val="left"/>
        <w:rPr>
          <w:rFonts w:eastAsia="Calibri" w:cs="Times New Roman"/>
          <w:color w:val="000000"/>
          <w:lang w:val="sv-SE"/>
        </w:rPr>
      </w:pPr>
      <w:r>
        <w:rPr>
          <w:rFonts w:eastAsia="Calibri" w:cs="Times New Roman"/>
          <w:color w:val="000000"/>
          <w:lang w:val="sv-SE"/>
        </w:rPr>
        <w:t>M</w:t>
      </w:r>
      <w:r w:rsidR="004B3279">
        <w:rPr>
          <w:rFonts w:eastAsia="Calibri" w:cs="Times New Roman"/>
          <w:color w:val="000000"/>
          <w:lang w:val="sv-SE"/>
        </w:rPr>
        <w:t>ars 2017</w:t>
      </w:r>
    </w:p>
    <w:p w:rsidR="00E71DF5" w:rsidRPr="006854DB" w:rsidRDefault="00E71DF5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E71DF5" w:rsidRPr="006854DB" w:rsidRDefault="00E964B4" w:rsidP="006854DB">
      <w:pPr>
        <w:numPr>
          <w:ilvl w:val="1"/>
          <w:numId w:val="0"/>
        </w:numPr>
        <w:spacing w:before="160"/>
        <w:jc w:val="left"/>
        <w:rPr>
          <w:rFonts w:eastAsia="Times New Roman" w:cs="Times New Roman"/>
          <w:b/>
          <w:iCs/>
          <w:color w:val="000000"/>
          <w:spacing w:val="15"/>
          <w:szCs w:val="24"/>
          <w:lang w:val="sv-SE"/>
        </w:rPr>
      </w:pPr>
      <w:r>
        <w:rPr>
          <w:rFonts w:eastAsia="Times New Roman" w:cs="Times New Roman"/>
          <w:b/>
          <w:iCs/>
          <w:color w:val="000000"/>
          <w:spacing w:val="15"/>
          <w:szCs w:val="24"/>
          <w:lang w:val="sv-SE"/>
        </w:rPr>
        <w:t>Effektivare bearbetning av aluminium med nya kapskivor och navrondeller</w:t>
      </w:r>
    </w:p>
    <w:p w:rsidR="00E71DF5" w:rsidRPr="006854DB" w:rsidRDefault="00E71DF5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067821" w:rsidRDefault="00E964B4" w:rsidP="006854DB">
      <w:pPr>
        <w:jc w:val="left"/>
        <w:rPr>
          <w:rFonts w:eastAsia="Calibri" w:cs="Times New Roman"/>
          <w:color w:val="000000"/>
          <w:lang w:val="sv-SE"/>
        </w:rPr>
      </w:pPr>
      <w:r>
        <w:rPr>
          <w:rFonts w:eastAsia="Calibri" w:cs="Times New Roman"/>
          <w:color w:val="000000"/>
          <w:lang w:val="sv-SE"/>
        </w:rPr>
        <w:t>Att kapa och slipa aluminium och andra icke-järnmetaller ställer speciella krav</w:t>
      </w:r>
      <w:r w:rsidR="001E6125">
        <w:rPr>
          <w:rFonts w:eastAsia="Calibri" w:cs="Times New Roman"/>
          <w:color w:val="000000"/>
          <w:lang w:val="sv-SE"/>
        </w:rPr>
        <w:t xml:space="preserve"> då igensättning av slipverktyget är ett vanligt problem</w:t>
      </w:r>
      <w:r>
        <w:rPr>
          <w:rFonts w:eastAsia="Calibri" w:cs="Times New Roman"/>
          <w:color w:val="000000"/>
          <w:lang w:val="sv-SE"/>
        </w:rPr>
        <w:t>. Norton lanserar nu ett nytt sortiment kapskivor och navrondeller</w:t>
      </w:r>
      <w:r w:rsidR="00067821">
        <w:rPr>
          <w:rFonts w:eastAsia="Calibri" w:cs="Times New Roman"/>
          <w:color w:val="000000"/>
          <w:lang w:val="sv-SE"/>
        </w:rPr>
        <w:t>, Norton Alu</w:t>
      </w:r>
      <w:r w:rsidR="007706B1">
        <w:rPr>
          <w:rFonts w:eastAsia="Calibri" w:cs="Times New Roman"/>
          <w:color w:val="000000"/>
          <w:lang w:val="sv-SE"/>
        </w:rPr>
        <w:t>, som ger minimal</w:t>
      </w:r>
      <w:r w:rsidR="00067821">
        <w:rPr>
          <w:rFonts w:eastAsia="Calibri" w:cs="Times New Roman"/>
          <w:color w:val="000000"/>
          <w:lang w:val="sv-SE"/>
        </w:rPr>
        <w:t xml:space="preserve"> igensättning och glasning </w:t>
      </w:r>
      <w:r w:rsidR="003A4792">
        <w:rPr>
          <w:rFonts w:eastAsia="Calibri" w:cs="Times New Roman"/>
          <w:color w:val="000000"/>
          <w:lang w:val="sv-SE"/>
        </w:rPr>
        <w:t xml:space="preserve">av slipverktyget </w:t>
      </w:r>
      <w:r w:rsidR="00067821">
        <w:rPr>
          <w:rFonts w:eastAsia="Calibri" w:cs="Times New Roman"/>
          <w:color w:val="000000"/>
          <w:lang w:val="sv-SE"/>
        </w:rPr>
        <w:t>vid bearbetning av mjuka metaller.</w:t>
      </w:r>
    </w:p>
    <w:p w:rsidR="00067821" w:rsidRDefault="00067821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3A4792" w:rsidRDefault="006B57BA" w:rsidP="006854DB">
      <w:pPr>
        <w:jc w:val="left"/>
        <w:rPr>
          <w:rFonts w:eastAsia="Calibri" w:cs="Times New Roman"/>
          <w:color w:val="000000"/>
          <w:lang w:val="sv-SE"/>
        </w:rPr>
      </w:pPr>
      <w:r>
        <w:rPr>
          <w:rFonts w:eastAsia="Calibri" w:cs="Times New Roman"/>
          <w:color w:val="000000"/>
          <w:lang w:val="sv-SE"/>
        </w:rPr>
        <w:t>Det nya sortimentet kapskivor och navrondeller Norton Alu har en speciell sammansättning särski</w:t>
      </w:r>
      <w:r w:rsidR="00C07A74">
        <w:rPr>
          <w:rFonts w:eastAsia="Calibri" w:cs="Times New Roman"/>
          <w:color w:val="000000"/>
          <w:lang w:val="sv-SE"/>
        </w:rPr>
        <w:t>lt framtagen</w:t>
      </w:r>
      <w:r>
        <w:rPr>
          <w:rFonts w:eastAsia="Calibri" w:cs="Times New Roman"/>
          <w:color w:val="000000"/>
          <w:lang w:val="sv-SE"/>
        </w:rPr>
        <w:t xml:space="preserve"> för kapning och slipning av aluminium och andra mjuka metaller. Sammansättningen motverkar igensättning och glasning av kapskivan eller navrondellen vilket annars är ett vanligt problem vid bearbetning av icke-järnmetaller. </w:t>
      </w:r>
      <w:r w:rsidR="00C07A74">
        <w:rPr>
          <w:rFonts w:eastAsia="Calibri" w:cs="Times New Roman"/>
          <w:color w:val="000000"/>
          <w:lang w:val="sv-SE"/>
        </w:rPr>
        <w:t>Dessutom ger det nya sortimentet snabbare kapning och slipning och har längre livslängd än konventionella produkter enligt tillverkaren.</w:t>
      </w:r>
      <w:bookmarkStart w:id="0" w:name="_GoBack"/>
      <w:bookmarkEnd w:id="0"/>
    </w:p>
    <w:p w:rsidR="00C07A74" w:rsidRDefault="00C07A74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C07A74" w:rsidRDefault="008B57A8" w:rsidP="006854DB">
      <w:pPr>
        <w:jc w:val="left"/>
        <w:rPr>
          <w:rFonts w:eastAsia="Calibri" w:cs="Times New Roman"/>
          <w:color w:val="000000"/>
          <w:lang w:val="sv-SE"/>
        </w:rPr>
      </w:pPr>
      <w:r>
        <w:rPr>
          <w:rFonts w:eastAsia="Calibri" w:cs="Times New Roman"/>
          <w:color w:val="000000"/>
          <w:lang w:val="sv-SE"/>
        </w:rPr>
        <w:t>Norton Alu-sortimentet omfattar kapskivor och navrondeller för användning i vinkelslip. Kapskivorna finns i 115, 125, 180, 180 och 230 mm diameter i tjocklekar 1,0 – 2,5 mm samt en variant med försänkt nav i 230 mm med 3 mm tjocklek. Navrondeller för slipning finns i diameter 125, 180 och 230 mm diameter med 7 mm tjocklek.</w:t>
      </w:r>
    </w:p>
    <w:p w:rsidR="003A4792" w:rsidRDefault="003A4792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3A4792" w:rsidRDefault="003A4792" w:rsidP="006854DB">
      <w:pPr>
        <w:jc w:val="left"/>
        <w:rPr>
          <w:rFonts w:eastAsia="Calibri" w:cs="Times New Roman"/>
          <w:color w:val="000000"/>
          <w:lang w:val="sv-SE"/>
        </w:rPr>
      </w:pPr>
      <w:r>
        <w:rPr>
          <w:rFonts w:eastAsia="Calibri" w:cs="Times New Roman"/>
          <w:color w:val="000000"/>
          <w:lang w:val="sv-SE"/>
        </w:rPr>
        <w:t>”Tack vare</w:t>
      </w:r>
      <w:r w:rsidR="003B4F15">
        <w:rPr>
          <w:rFonts w:eastAsia="Calibri" w:cs="Times New Roman"/>
          <w:color w:val="000000"/>
          <w:lang w:val="sv-SE"/>
        </w:rPr>
        <w:t xml:space="preserve"> </w:t>
      </w:r>
      <w:r w:rsidR="00A246D1">
        <w:rPr>
          <w:rFonts w:eastAsia="Calibri" w:cs="Times New Roman"/>
          <w:color w:val="000000"/>
          <w:lang w:val="sv-SE"/>
        </w:rPr>
        <w:t xml:space="preserve">Norton Alus </w:t>
      </w:r>
      <w:r w:rsidR="003B4F15">
        <w:rPr>
          <w:rFonts w:eastAsia="Calibri" w:cs="Times New Roman"/>
          <w:color w:val="000000"/>
          <w:lang w:val="sv-SE"/>
        </w:rPr>
        <w:t>speciella sammansättning motverkas problemen med igensättning och glasning av kap- och slipskivorna som annars är vanlig</w:t>
      </w:r>
      <w:r w:rsidR="009B6B5F">
        <w:rPr>
          <w:rFonts w:eastAsia="Calibri" w:cs="Times New Roman"/>
          <w:color w:val="000000"/>
          <w:lang w:val="sv-SE"/>
        </w:rPr>
        <w:t>a</w:t>
      </w:r>
      <w:r w:rsidR="003B4F15">
        <w:rPr>
          <w:rFonts w:eastAsia="Calibri" w:cs="Times New Roman"/>
          <w:color w:val="000000"/>
          <w:lang w:val="sv-SE"/>
        </w:rPr>
        <w:t xml:space="preserve"> vid bearbetning av icke-järnmetaller.</w:t>
      </w:r>
      <w:r w:rsidR="00A246D1">
        <w:rPr>
          <w:rFonts w:eastAsia="Calibri" w:cs="Times New Roman"/>
          <w:color w:val="000000"/>
          <w:lang w:val="sv-SE"/>
        </w:rPr>
        <w:t xml:space="preserve"> Dessutom</w:t>
      </w:r>
      <w:r>
        <w:rPr>
          <w:rFonts w:eastAsia="Calibri" w:cs="Times New Roman"/>
          <w:color w:val="000000"/>
          <w:lang w:val="sv-SE"/>
        </w:rPr>
        <w:t xml:space="preserve"> </w:t>
      </w:r>
      <w:r w:rsidR="00A246D1">
        <w:rPr>
          <w:rFonts w:eastAsia="Calibri" w:cs="Times New Roman"/>
          <w:color w:val="000000"/>
          <w:lang w:val="sv-SE"/>
        </w:rPr>
        <w:t>har Norton Alu längre livslängd och ger snabbare kapning och slipning vilket gör bearbetningen effektivare.”</w:t>
      </w:r>
      <w:r>
        <w:rPr>
          <w:rFonts w:eastAsia="Calibri" w:cs="Times New Roman"/>
          <w:color w:val="000000"/>
          <w:lang w:val="sv-SE"/>
        </w:rPr>
        <w:t xml:space="preserve"> säger Jonas Falk, försäljningsansvarig på Saint-Gobain Abrasives AB.</w:t>
      </w:r>
    </w:p>
    <w:p w:rsidR="003A4792" w:rsidRDefault="003A4792" w:rsidP="006854DB">
      <w:pPr>
        <w:jc w:val="left"/>
        <w:rPr>
          <w:rFonts w:eastAsia="Calibri" w:cs="Times New Roman"/>
          <w:color w:val="000000"/>
          <w:lang w:val="sv-SE"/>
        </w:rPr>
      </w:pPr>
    </w:p>
    <w:p w:rsidR="00BC2B02" w:rsidRPr="006854DB" w:rsidRDefault="003A4792" w:rsidP="006854DB">
      <w:pPr>
        <w:jc w:val="left"/>
        <w:rPr>
          <w:lang w:val="sv-SE"/>
        </w:rPr>
      </w:pPr>
      <w:r>
        <w:rPr>
          <w:rFonts w:eastAsia="Calibri" w:cs="Times New Roman"/>
          <w:color w:val="000000"/>
          <w:lang w:val="sv-SE"/>
        </w:rPr>
        <w:t xml:space="preserve">Se även </w:t>
      </w:r>
      <w:hyperlink r:id="rId9" w:history="1">
        <w:r w:rsidRPr="00570A96">
          <w:rPr>
            <w:rStyle w:val="Hyperlnk"/>
            <w:rFonts w:eastAsia="Calibri" w:cs="Times New Roman"/>
            <w:lang w:val="sv-SE"/>
          </w:rPr>
          <w:t>www.nortonabrasives.com/sv-sv</w:t>
        </w:r>
      </w:hyperlink>
      <w:r>
        <w:rPr>
          <w:rFonts w:eastAsia="Calibri" w:cs="Times New Roman"/>
          <w:color w:val="000000"/>
          <w:lang w:val="sv-SE"/>
        </w:rPr>
        <w:t xml:space="preserve"> </w:t>
      </w:r>
    </w:p>
    <w:sectPr w:rsidR="00BC2B02" w:rsidRPr="006854DB" w:rsidSect="00C00D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64"/>
      <w:pgMar w:top="2143" w:right="1440" w:bottom="1304" w:left="1440" w:header="277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4F" w:rsidRDefault="007E6C4F" w:rsidP="008057CF">
      <w:pPr>
        <w:spacing w:line="240" w:lineRule="auto"/>
      </w:pPr>
      <w:r>
        <w:separator/>
      </w:r>
    </w:p>
  </w:endnote>
  <w:endnote w:type="continuationSeparator" w:id="0">
    <w:p w:rsidR="007E6C4F" w:rsidRDefault="007E6C4F" w:rsidP="00805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AA" w:rsidRDefault="00F313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96" w:rsidRDefault="00BC2B02" w:rsidP="00126596">
    <w:pPr>
      <w:pStyle w:val="Sidfot"/>
      <w:jc w:val="left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1FCE7730" wp14:editId="4EBF223C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41D" w:rsidRDefault="00A3741D" w:rsidP="00A3741D">
    <w:pPr>
      <w:pStyle w:val="Sidfot"/>
      <w:jc w:val="both"/>
      <w:rPr>
        <w:b/>
      </w:rPr>
    </w:pPr>
  </w:p>
  <w:p w:rsidR="00A3741D" w:rsidRDefault="00A3741D" w:rsidP="00A3741D">
    <w:pPr>
      <w:pStyle w:val="Sidfot"/>
      <w:rPr>
        <w:b/>
      </w:rPr>
    </w:pPr>
  </w:p>
  <w:p w:rsidR="00A3741D" w:rsidRDefault="00F313AA" w:rsidP="00A3741D">
    <w:pPr>
      <w:pStyle w:val="Sidfot"/>
      <w:rPr>
        <w:b/>
      </w:rPr>
    </w:pPr>
    <w:r>
      <w:rPr>
        <w:b/>
        <w:noProof/>
        <w:lang w:val="sv-SE" w:eastAsia="sv-SE"/>
      </w:rPr>
      <w:drawing>
        <wp:anchor distT="0" distB="0" distL="114300" distR="114300" simplePos="0" relativeHeight="251667456" behindDoc="0" locked="0" layoutInCell="1" allowOverlap="1" wp14:anchorId="26A75B9A" wp14:editId="7D71E900">
          <wp:simplePos x="0" y="0"/>
          <wp:positionH relativeFrom="column">
            <wp:posOffset>-914400</wp:posOffset>
          </wp:positionH>
          <wp:positionV relativeFrom="paragraph">
            <wp:posOffset>64770</wp:posOffset>
          </wp:positionV>
          <wp:extent cx="878205" cy="768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741D" w:rsidRDefault="00A3741D" w:rsidP="00A3741D">
    <w:pPr>
      <w:pStyle w:val="Sidfot"/>
      <w:rPr>
        <w:b/>
      </w:rPr>
    </w:pPr>
  </w:p>
  <w:p w:rsidR="00A3741D" w:rsidRDefault="00A3741D" w:rsidP="00A3741D">
    <w:pPr>
      <w:pStyle w:val="Sidfot"/>
      <w:rPr>
        <w:b/>
      </w:rPr>
    </w:pPr>
  </w:p>
  <w:p w:rsidR="00A3741D" w:rsidRDefault="00A3741D" w:rsidP="00A3741D">
    <w:pPr>
      <w:pStyle w:val="Sidfot"/>
      <w:rPr>
        <w:b/>
      </w:rPr>
    </w:pPr>
  </w:p>
  <w:p w:rsidR="00592907" w:rsidRPr="004B3279" w:rsidRDefault="00A3741D" w:rsidP="00592907">
    <w:pPr>
      <w:pStyle w:val="Sidfot"/>
      <w:rPr>
        <w:b/>
        <w:color w:val="000000" w:themeColor="background2"/>
        <w:lang w:val="sv-SE"/>
      </w:rPr>
    </w:pPr>
    <w:r w:rsidRPr="00592907">
      <w:rPr>
        <w:b/>
        <w:noProof/>
        <w:color w:val="000000" w:themeColor="background2"/>
        <w:lang w:val="sv-SE" w:eastAsia="sv-SE"/>
      </w:rPr>
      <w:drawing>
        <wp:anchor distT="0" distB="0" distL="114300" distR="114300" simplePos="0" relativeHeight="251665408" behindDoc="0" locked="1" layoutInCell="1" allowOverlap="1" wp14:anchorId="4D299E8D" wp14:editId="50B458E5">
          <wp:simplePos x="0" y="0"/>
          <wp:positionH relativeFrom="page">
            <wp:align>center</wp:align>
          </wp:positionH>
          <wp:positionV relativeFrom="page">
            <wp:posOffset>8979535</wp:posOffset>
          </wp:positionV>
          <wp:extent cx="1007745" cy="421005"/>
          <wp:effectExtent l="0" t="0" r="190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907" w:rsidRPr="00592907">
      <w:rPr>
        <w:b/>
        <w:color w:val="000000" w:themeColor="background2"/>
        <w:lang w:val="sv-SE"/>
      </w:rPr>
      <w:t>Saint-Gobain Abrasives AB</w:t>
    </w:r>
  </w:p>
  <w:p w:rsidR="00592907" w:rsidRPr="00592907" w:rsidRDefault="00592907" w:rsidP="00592907">
    <w:pPr>
      <w:pStyle w:val="Sidfot"/>
      <w:rPr>
        <w:color w:val="000000" w:themeColor="background2"/>
        <w:lang w:val="sv-SE"/>
      </w:rPr>
    </w:pPr>
    <w:r w:rsidRPr="00592907">
      <w:rPr>
        <w:color w:val="000000" w:themeColor="background2"/>
        <w:lang w:val="sv-SE"/>
      </w:rPr>
      <w:t xml:space="preserve">Gårdsfogdevägen 18 A, 168 66 Bromma • Telefon: 08-580 881 00 </w:t>
    </w:r>
  </w:p>
  <w:p w:rsidR="00126596" w:rsidRPr="00B10D7F" w:rsidRDefault="00592907" w:rsidP="00592907">
    <w:pPr>
      <w:pStyle w:val="Sidfot"/>
      <w:rPr>
        <w:color w:val="000000" w:themeColor="background2"/>
      </w:rPr>
    </w:pPr>
    <w:r w:rsidRPr="00592907">
      <w:rPr>
        <w:color w:val="000000" w:themeColor="background2"/>
        <w:lang w:val="sv-SE"/>
      </w:rPr>
      <w:t>E-post: sga.se@saint-gobain.com • Hemsida: www.nortonabrasives.com/sv-sv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4F" w:rsidRDefault="007E6C4F" w:rsidP="008057CF">
      <w:pPr>
        <w:spacing w:line="240" w:lineRule="auto"/>
      </w:pPr>
      <w:r>
        <w:separator/>
      </w:r>
    </w:p>
  </w:footnote>
  <w:footnote w:type="continuationSeparator" w:id="0">
    <w:p w:rsidR="007E6C4F" w:rsidRDefault="007E6C4F" w:rsidP="00805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AA" w:rsidRDefault="00F313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CF" w:rsidRDefault="008057CF" w:rsidP="009E0BB0">
    <w:pPr>
      <w:pStyle w:val="Sidhuvud"/>
      <w:tabs>
        <w:tab w:val="clear" w:pos="4536"/>
        <w:tab w:val="clear" w:pos="9072"/>
        <w:tab w:val="left" w:pos="8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596" w:rsidRDefault="00F313AA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6432" behindDoc="0" locked="0" layoutInCell="1" allowOverlap="1" wp14:anchorId="412B7338" wp14:editId="3AEFF66C">
          <wp:simplePos x="0" y="0"/>
          <wp:positionH relativeFrom="column">
            <wp:posOffset>2170430</wp:posOffset>
          </wp:positionH>
          <wp:positionV relativeFrom="paragraph">
            <wp:posOffset>-1511300</wp:posOffset>
          </wp:positionV>
          <wp:extent cx="1584960" cy="66421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90B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FE08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C8A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E2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20D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9A1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72A3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90D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64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C7FB5"/>
    <w:multiLevelType w:val="multilevel"/>
    <w:tmpl w:val="3780980E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F"/>
    <w:rsid w:val="000566CC"/>
    <w:rsid w:val="00067821"/>
    <w:rsid w:val="000B3BFA"/>
    <w:rsid w:val="000F3475"/>
    <w:rsid w:val="0011681B"/>
    <w:rsid w:val="00126596"/>
    <w:rsid w:val="001552EA"/>
    <w:rsid w:val="001A229F"/>
    <w:rsid w:val="001C5E9F"/>
    <w:rsid w:val="001E6125"/>
    <w:rsid w:val="002236DB"/>
    <w:rsid w:val="002247BE"/>
    <w:rsid w:val="00276B04"/>
    <w:rsid w:val="00312B91"/>
    <w:rsid w:val="003379B7"/>
    <w:rsid w:val="003A4792"/>
    <w:rsid w:val="003B4F15"/>
    <w:rsid w:val="003E1ECD"/>
    <w:rsid w:val="004B3279"/>
    <w:rsid w:val="004E173B"/>
    <w:rsid w:val="00514E3E"/>
    <w:rsid w:val="00592907"/>
    <w:rsid w:val="005B3972"/>
    <w:rsid w:val="005F482F"/>
    <w:rsid w:val="00603405"/>
    <w:rsid w:val="00622388"/>
    <w:rsid w:val="0063624B"/>
    <w:rsid w:val="006854DB"/>
    <w:rsid w:val="006B57BA"/>
    <w:rsid w:val="006C0135"/>
    <w:rsid w:val="006E38ED"/>
    <w:rsid w:val="007706B1"/>
    <w:rsid w:val="007771AE"/>
    <w:rsid w:val="007B48BA"/>
    <w:rsid w:val="007D4E8F"/>
    <w:rsid w:val="007E65C7"/>
    <w:rsid w:val="007E6C4F"/>
    <w:rsid w:val="00804DE6"/>
    <w:rsid w:val="008057CF"/>
    <w:rsid w:val="00851476"/>
    <w:rsid w:val="008A6173"/>
    <w:rsid w:val="008B57A8"/>
    <w:rsid w:val="008D480C"/>
    <w:rsid w:val="00910820"/>
    <w:rsid w:val="009A29FF"/>
    <w:rsid w:val="009B6B5F"/>
    <w:rsid w:val="009E0BB0"/>
    <w:rsid w:val="00A246D1"/>
    <w:rsid w:val="00A3741D"/>
    <w:rsid w:val="00A763D9"/>
    <w:rsid w:val="00B10B91"/>
    <w:rsid w:val="00B10D7F"/>
    <w:rsid w:val="00BB4044"/>
    <w:rsid w:val="00BC2B02"/>
    <w:rsid w:val="00C00DC4"/>
    <w:rsid w:val="00C07A74"/>
    <w:rsid w:val="00C878FD"/>
    <w:rsid w:val="00CC2957"/>
    <w:rsid w:val="00CD1588"/>
    <w:rsid w:val="00D26C8D"/>
    <w:rsid w:val="00D3503C"/>
    <w:rsid w:val="00D363D8"/>
    <w:rsid w:val="00D81459"/>
    <w:rsid w:val="00D97EBD"/>
    <w:rsid w:val="00DA4FBD"/>
    <w:rsid w:val="00E42F81"/>
    <w:rsid w:val="00E71DF5"/>
    <w:rsid w:val="00E90101"/>
    <w:rsid w:val="00E964B4"/>
    <w:rsid w:val="00F10830"/>
    <w:rsid w:val="00F313AA"/>
    <w:rsid w:val="00FB70D5"/>
    <w:rsid w:val="00FF02F5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next w:val="Normal"/>
    <w:link w:val="Punktlista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PunktlistaChar">
    <w:name w:val="Punktlista Char"/>
    <w:basedOn w:val="Standardstycketeckensnitt"/>
    <w:link w:val="Punktlista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57CF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3503C"/>
    <w:rPr>
      <w:rFonts w:ascii="Arial" w:hAnsi="Arial"/>
      <w:color w:val="17428C" w:themeColor="text2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  <w:style w:type="character" w:styleId="Hyperlnk">
    <w:name w:val="Hyperlink"/>
    <w:basedOn w:val="Standardstycketeckensnitt"/>
    <w:uiPriority w:val="99"/>
    <w:unhideWhenUsed/>
    <w:rsid w:val="003A4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24B"/>
    <w:pPr>
      <w:spacing w:after="0" w:line="320" w:lineRule="exact"/>
      <w:jc w:val="both"/>
    </w:pPr>
    <w:rPr>
      <w:rFonts w:ascii="Arial" w:hAnsi="Arial"/>
      <w:color w:val="17428C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next w:val="Normal"/>
    <w:link w:val="PunktlistaChar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PunktlistaChar">
    <w:name w:val="Punktlista Char"/>
    <w:basedOn w:val="Standardstycketeckensnitt"/>
    <w:link w:val="Punktlista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57CF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3503C"/>
    <w:rPr>
      <w:rFonts w:ascii="Arial" w:hAnsi="Arial"/>
      <w:color w:val="17428C" w:themeColor="text2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57CF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63624B"/>
    <w:pPr>
      <w:pBdr>
        <w:top w:val="single" w:sz="8" w:space="4" w:color="17428C" w:themeColor="text2"/>
        <w:bottom w:val="single" w:sz="8" w:space="4" w:color="17428C" w:themeColor="text2"/>
      </w:pBdr>
      <w:spacing w:before="240"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3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3624B"/>
    <w:rPr>
      <w:rFonts w:ascii="Arial" w:eastAsiaTheme="majorEastAsia" w:hAnsi="Arial" w:cstheme="majorBidi"/>
      <w:b/>
      <w:caps/>
      <w:color w:val="17428C" w:themeColor="text2"/>
      <w:spacing w:val="5"/>
      <w:kern w:val="28"/>
      <w:sz w:val="3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81B"/>
    <w:pPr>
      <w:numPr>
        <w:ilvl w:val="1"/>
      </w:numPr>
      <w:spacing w:before="160"/>
    </w:pPr>
    <w:rPr>
      <w:rFonts w:eastAsiaTheme="majorEastAsia" w:cstheme="majorBidi"/>
      <w:b/>
      <w:iCs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81B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  <w:style w:type="character" w:styleId="Hyperlnk">
    <w:name w:val="Hyperlink"/>
    <w:basedOn w:val="Standardstycketeckensnitt"/>
    <w:uiPriority w:val="99"/>
    <w:unhideWhenUsed/>
    <w:rsid w:val="003A4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rtonabrasives.com/sv-s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STG">
      <a:dk1>
        <a:srgbClr val="575756"/>
      </a:dk1>
      <a:lt1>
        <a:sysClr val="window" lastClr="FFFFFF"/>
      </a:lt1>
      <a:dk2>
        <a:srgbClr val="17428C"/>
      </a:dk2>
      <a:lt2>
        <a:srgbClr val="000000"/>
      </a:lt2>
      <a:accent1>
        <a:srgbClr val="CE1431"/>
      </a:accent1>
      <a:accent2>
        <a:srgbClr val="E5531A"/>
      </a:accent2>
      <a:accent3>
        <a:srgbClr val="67B9B0"/>
      </a:accent3>
      <a:accent4>
        <a:srgbClr val="219CDC"/>
      </a:accent4>
      <a:accent5>
        <a:srgbClr val="17428C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43A0-85E6-4116-B3B0-716F3896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SAINT-GOBAIN 1.8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Sverke, Anders - Saint-Gobain Abrasives AB</cp:lastModifiedBy>
  <cp:revision>17</cp:revision>
  <dcterms:created xsi:type="dcterms:W3CDTF">2016-06-30T12:18:00Z</dcterms:created>
  <dcterms:modified xsi:type="dcterms:W3CDTF">2017-03-10T09:20:00Z</dcterms:modified>
</cp:coreProperties>
</file>