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CB3" w:rsidRDefault="00661A20" w:rsidP="00661A20">
      <w:pPr>
        <w:pStyle w:val="Huvudrubrik"/>
        <w:jc w:val="left"/>
      </w:pPr>
      <w:r>
        <w:t xml:space="preserve">kryptovalutornas komplicerade skatt </w:t>
      </w:r>
    </w:p>
    <w:p w:rsidR="00661A20" w:rsidRDefault="00661A20" w:rsidP="00661A20">
      <w:pPr>
        <w:pStyle w:val="Normaltindrag"/>
        <w:ind w:left="0"/>
        <w:rPr>
          <w:b/>
        </w:rPr>
      </w:pPr>
    </w:p>
    <w:p w:rsidR="00E418AC" w:rsidRPr="00E418AC" w:rsidRDefault="00661A20" w:rsidP="00661A20">
      <w:pPr>
        <w:pStyle w:val="Normaltindrag"/>
        <w:ind w:left="0"/>
        <w:rPr>
          <w:b/>
        </w:rPr>
      </w:pPr>
      <w:r>
        <w:rPr>
          <w:b/>
        </w:rPr>
        <w:t>På senare tid har användandet av kryptovalutor fått ett enormt genomslag</w:t>
      </w:r>
      <w:r>
        <w:rPr>
          <w:b/>
        </w:rPr>
        <w:t>till följd av de enorma vinster som privatpersoner har gjort. I affärsmedia skrivs det dagligen om vinstuppgångar, ökade regleringar och personer som blivit ofantligt rika. Vad få däremot inte tänker på är de ofta komplicerade skattefrågorna som kommer med</w:t>
      </w:r>
      <w:r>
        <w:rPr>
          <w:b/>
        </w:rPr>
        <w:t xml:space="preserve"> kryptovalutor. </w:t>
      </w:r>
    </w:p>
    <w:p w:rsidR="00661A20" w:rsidRDefault="00661A20" w:rsidP="00661A20">
      <w:pPr>
        <w:pStyle w:val="Normaltindrag"/>
        <w:ind w:left="0"/>
      </w:pPr>
    </w:p>
    <w:p w:rsidR="00E418AC" w:rsidRDefault="00661A20" w:rsidP="00661A20">
      <w:pPr>
        <w:pStyle w:val="Normaltindrag"/>
        <w:ind w:left="0"/>
      </w:pPr>
      <w:r>
        <w:t>En kryptovaluta beskrivs enklast som en digital valuta utan formell utgivare eller officiell valutakurs. Rent materiellt utgörs valutorna av datafiler</w:t>
      </w:r>
      <w:r>
        <w:t xml:space="preserve"> som kan överföras mellan personer. Dessa datafiler förvaras i  ”wallets” (ett datorpro</w:t>
      </w:r>
      <w:r>
        <w:t>gram)</w:t>
      </w:r>
      <w:r>
        <w:t xml:space="preserve"> och filerna används som betalning för varor och tjänster.  Filerna innehåller en kryptering uppbyggd på matematiska problem vilka måste lösas för att transaktionerna kan verifieras. Lösandet av dessa formler sker av användare som anslutit sig till e</w:t>
      </w:r>
      <w:r>
        <w:t xml:space="preserve">tt nätverk och har tillgång till särskilda program. Den som löser krypteringen, och därigenom verifierar transaktionen, tilldelas ett antal nyutgivna enheter av kryptovalan (s.k. ”mining”). </w:t>
      </w:r>
    </w:p>
    <w:p w:rsidR="00661A20" w:rsidRDefault="00661A20" w:rsidP="00661A20">
      <w:pPr>
        <w:pStyle w:val="Normaltindrag"/>
        <w:ind w:left="0"/>
      </w:pPr>
    </w:p>
    <w:p w:rsidR="00E418AC" w:rsidRDefault="00661A20" w:rsidP="00661A20">
      <w:pPr>
        <w:pStyle w:val="Normaltindrag"/>
        <w:ind w:left="0"/>
      </w:pPr>
      <w:r>
        <w:t>Värdet på en kryptovaluta styrs direkt av marknadens tillgång</w:t>
      </w:r>
      <w:r>
        <w:t xml:space="preserve"> och efterfråga</w:t>
      </w:r>
      <w:r>
        <w:t>n</w:t>
      </w:r>
      <w:r>
        <w:t xml:space="preserve"> och påverkas således starkt av yttre omständigheter. Dagligen introduceras nya kryptovalutor, ofta genom en s.k. ”Initial Coin Offering” (”ICO”) – vilket är att likna vid en initial public offering. Intresset är ofta stort</w:t>
      </w:r>
      <w:r>
        <w:t xml:space="preserve"> då möjligheten </w:t>
      </w:r>
      <w:r>
        <w:t>att komma in tidigt i en kryptovaluta kan innebära enorma vinster. När kryptovalutan Ethereum  genomförde en ICO inför lanseringen av Ether 2014 var den initiala teckningskursen USD 0,40 per Ether</w:t>
      </w:r>
      <w:r>
        <w:t xml:space="preserve"> och totalt tecknades Ether för motsvarande USD 18 000 000.</w:t>
      </w:r>
      <w:r>
        <w:t xml:space="preserve"> I dagsläget (11 december) handlas en Ether för USD 435.</w:t>
      </w:r>
    </w:p>
    <w:p w:rsidR="00661A20" w:rsidRDefault="00661A20" w:rsidP="00661A20">
      <w:pPr>
        <w:pStyle w:val="Normaltindrag"/>
        <w:ind w:left="0"/>
      </w:pPr>
    </w:p>
    <w:p w:rsidR="00E418AC" w:rsidRDefault="00661A20" w:rsidP="00661A20">
      <w:pPr>
        <w:pStyle w:val="Normaltindrag"/>
        <w:ind w:left="0"/>
      </w:pPr>
      <w:r>
        <w:t xml:space="preserve">Värdet i kryptovalutor ligger i valutans breda användningsområden. </w:t>
      </w:r>
      <w:r>
        <w:t>D</w:t>
      </w:r>
      <w:r>
        <w:t xml:space="preserve">e kan dels  användas för växling till traditionella betalmedel, </w:t>
      </w:r>
      <w:r>
        <w:t>men även användas som substitut till ett sedvanligt betalmede</w:t>
      </w:r>
      <w:r>
        <w:t>l för varor och/eller tjänster. Samtidigt, med beaktande av värdeutvecklingen, har kryptovalutor i mycket kommit att bli en spekulativ investering, snarare än ett betalmedel.</w:t>
      </w:r>
    </w:p>
    <w:p w:rsidR="00661A20" w:rsidRDefault="00661A20" w:rsidP="00661A20">
      <w:pPr>
        <w:pStyle w:val="Normaltindrag"/>
        <w:ind w:left="0"/>
      </w:pPr>
    </w:p>
    <w:p w:rsidR="00E418AC" w:rsidRDefault="00661A20" w:rsidP="00661A20">
      <w:pPr>
        <w:pStyle w:val="Normaltindrag"/>
        <w:ind w:left="0"/>
      </w:pPr>
      <w:r>
        <w:t>Samtidigt är inte kryptovalutorna kopplade till sedvanligt bankväsende, utan til</w:t>
      </w:r>
      <w:r>
        <w:t xml:space="preserve">lhandahållandet av wallets och marknadsplatser sker </w:t>
      </w:r>
      <w:r>
        <w:t>utan inblandning från offentliga organ, och är därför huvudsakligen oreglerade.</w:t>
      </w:r>
      <w:r>
        <w:t xml:space="preserve"> Därför är kryptovalutorna sammanlänkade med en hög nivå av anonymitet, både vad avser växlingen av kryptovalutor som inneha</w:t>
      </w:r>
      <w:r>
        <w:t xml:space="preserve">vet av de samma. </w:t>
      </w:r>
    </w:p>
    <w:p w:rsidR="00E418AC" w:rsidRDefault="00661A20" w:rsidP="00661A20">
      <w:pPr>
        <w:pStyle w:val="Rubrik1"/>
        <w:numPr>
          <w:ilvl w:val="0"/>
          <w:numId w:val="0"/>
        </w:numPr>
        <w:ind w:left="1134" w:hanging="1134"/>
      </w:pPr>
      <w:r>
        <w:t>Men skatten?</w:t>
      </w:r>
    </w:p>
    <w:p w:rsidR="00E418AC" w:rsidRDefault="00661A20" w:rsidP="00661A20">
      <w:pPr>
        <w:pStyle w:val="Normaltindrag"/>
        <w:ind w:left="0"/>
      </w:pPr>
      <w:r>
        <w:t>Kort sammantaget anser Skatteverket att kryptovalutor utgör en kapitaltillgång för innehavaren, vilken sorteras in under reglerna i 52 kap. inkomstskattelagen, såsom ”andra tillgångar” och inte som personlig tillgång.</w:t>
      </w:r>
      <w:r>
        <w:t xml:space="preserve"> </w:t>
      </w:r>
    </w:p>
    <w:p w:rsidR="00E418AC" w:rsidRDefault="00661A20" w:rsidP="00E418AC">
      <w:pPr>
        <w:pStyle w:val="Normaltindrag"/>
      </w:pPr>
    </w:p>
    <w:p w:rsidR="00E418AC" w:rsidRDefault="00661A20" w:rsidP="00661A20">
      <w:pPr>
        <w:pStyle w:val="Normaltindrag"/>
        <w:ind w:left="0"/>
      </w:pPr>
      <w:r>
        <w:t>Enli</w:t>
      </w:r>
      <w:r>
        <w:t>gt uppgifter i media misstänker Skatteverket att det finns risk för ett omfattande skatteundandragande kring kryptovalutor kopplat till dess högra grad av anonymitet. Under inkomståret 2016 var det exempelvis endast 281 (!) privatpersoner som deklarerade a</w:t>
      </w:r>
      <w:r>
        <w:t xml:space="preserve">vyttringar. Detta framstår i Skatteverkets mening som misstänksamt, och av den anledningen har man valt att tillsätta en extra granskning. </w:t>
      </w:r>
    </w:p>
    <w:p w:rsidR="00E418AC" w:rsidRDefault="00661A20" w:rsidP="00E418AC">
      <w:pPr>
        <w:pStyle w:val="Normaltindrag"/>
      </w:pPr>
    </w:p>
    <w:p w:rsidR="00E418AC" w:rsidRDefault="00661A20" w:rsidP="00661A20">
      <w:pPr>
        <w:pStyle w:val="Normaltindrag"/>
        <w:ind w:left="0"/>
      </w:pPr>
      <w:r>
        <w:t>Vad bör då privatpersoner som äger  kryptovalutor tänka på? Kryptovalutor likställs inte med värdepapper eller utlä</w:t>
      </w:r>
      <w:r>
        <w:t>ndska valutor, utan ska ses som en tillgång enligt 52 kap. IL. Huvudsakligen är det vid avyttringar som en beskattningsbar händelse inträffar, samtidigt är kryptovalutor en något speciell tillgång, där det i princip finns ett fastslaget marknadsvärde per v</w:t>
      </w:r>
      <w:r>
        <w:t>arje dag som dessutom (åtminstone historiskt sett) har ökat mycket i värde på kort tid.</w:t>
      </w:r>
    </w:p>
    <w:p w:rsidR="00E418AC" w:rsidRDefault="00661A20" w:rsidP="00E418AC">
      <w:pPr>
        <w:pStyle w:val="Normaltindrag"/>
      </w:pPr>
    </w:p>
    <w:p w:rsidR="00E418AC" w:rsidRDefault="00661A20" w:rsidP="00661A20">
      <w:pPr>
        <w:pStyle w:val="Normaltindrag"/>
        <w:ind w:left="0"/>
      </w:pPr>
      <w:r>
        <w:t xml:space="preserve">Avyttringen av kryptovalutor följer gängse regler om avyttring av en kapitaltillgång. Den vanligaste formen av ”avyttring” är att kryptovalutan växlas mot ett </w:t>
      </w:r>
      <w:r>
        <w:t>traditio</w:t>
      </w:r>
      <w:r>
        <w:t xml:space="preserve">nellt </w:t>
      </w:r>
      <w:r>
        <w:t xml:space="preserve">betalmedel via en särskild handelsplats. Enklast beskrivet kan en ”market” jämföras med en börs, och kryptovalutan som en börsnoterad aktie. Därvid sker växlingen egentligen genom att tillgången (kryptovalutan) säljs för en summa motsvarande dess </w:t>
      </w:r>
      <w:r>
        <w:t xml:space="preserve">marknadsvärde.  </w:t>
      </w:r>
    </w:p>
    <w:p w:rsidR="00E418AC" w:rsidRDefault="00661A20" w:rsidP="00E418AC">
      <w:pPr>
        <w:pStyle w:val="Normaltindrag"/>
      </w:pPr>
    </w:p>
    <w:p w:rsidR="00E418AC" w:rsidRDefault="00661A20" w:rsidP="00661A20">
      <w:pPr>
        <w:pStyle w:val="Normaltindrag"/>
        <w:ind w:left="0"/>
      </w:pPr>
      <w:r>
        <w:t>En avyttring uppstår även då en kryptovaluta används som betalmedel vid köp av varor eller tjänster. I dessa situationer anses kryptovalutan avyttrad till ett värde motsvarande marknadsvärdet på varan eller tjänsten, och eventuell skillna</w:t>
      </w:r>
      <w:r>
        <w:t>d mellan omkostnadsbeloppet och marknadsvärdet på varan/tjänsten tas upp till beskattning. I skattehänseende kan det därför ses som om betalning med kryptovaluta utgör två separata transaktioner; en första där mängden kryptovaluta växlas mot varans pris  o</w:t>
      </w:r>
      <w:r>
        <w:t>ch en andra transaktion där den tillväxlade valutan erläggs som betalning för varan. För säljaren/tjänstetillhandahållaren, som erhåller betalning i form av kryptovaluta, ska det emottagna beloppet tas upp som inkomst efter omräkning till värdet på kryptov</w:t>
      </w:r>
      <w:r>
        <w:t>alutan som erhållits på betalningsdagen.</w:t>
      </w:r>
    </w:p>
    <w:p w:rsidR="00E418AC" w:rsidRDefault="00661A20" w:rsidP="00E418AC">
      <w:pPr>
        <w:pStyle w:val="Normaltindrag"/>
      </w:pPr>
    </w:p>
    <w:p w:rsidR="00E418AC" w:rsidRDefault="00661A20" w:rsidP="00661A20">
      <w:pPr>
        <w:pStyle w:val="Normaltindrag"/>
        <w:ind w:left="0"/>
      </w:pPr>
      <w:r>
        <w:t xml:space="preserve">På liknande sätt ses växling mellan kryptovalutor som ett byte, varvid eventuell mellanskillnad mellan omkostnadsbeloppet för den bortbytta kryptovalutan och den erhållna som skattepliktig inkomst. </w:t>
      </w:r>
    </w:p>
    <w:p w:rsidR="00E418AC" w:rsidRDefault="00661A20" w:rsidP="00E418AC">
      <w:pPr>
        <w:pStyle w:val="Normaltindrag"/>
      </w:pPr>
    </w:p>
    <w:p w:rsidR="00E418AC" w:rsidRDefault="00661A20" w:rsidP="00661A20">
      <w:pPr>
        <w:pStyle w:val="Normaltindrag"/>
        <w:ind w:left="0"/>
      </w:pPr>
      <w:r>
        <w:t>I deklaratione</w:t>
      </w:r>
      <w:r>
        <w:t xml:space="preserve">n ska avyttringar av kryptovalutor deklareras på K4-blanketten, avsnitt D - </w:t>
      </w:r>
      <w:r w:rsidRPr="00AF5E17">
        <w:rPr>
          <w:i/>
        </w:rPr>
        <w:t>”Övriga råvaror, värdepapper, tillgångar</w:t>
      </w:r>
      <w:r>
        <w:rPr>
          <w:rFonts w:ascii="Arial" w:hAnsi="Arial" w:cs="Arial"/>
          <w:color w:val="333333"/>
          <w:sz w:val="21"/>
          <w:szCs w:val="21"/>
        </w:rPr>
        <w:t>”</w:t>
      </w:r>
      <w:r>
        <w:t>. Beräkningen av omkostnadsbeloppet ska ske enligt genomsnittsmetoden, varpå anskaffningsvärdet totalt ska delas på hela innehavet av respe</w:t>
      </w:r>
      <w:r>
        <w:t xml:space="preserve">ktive kryptovaluta oaktat om de anskaffats vid olika tidpunkter. </w:t>
      </w:r>
    </w:p>
    <w:p w:rsidR="00E418AC" w:rsidRDefault="00661A20" w:rsidP="00661A20">
      <w:pPr>
        <w:pStyle w:val="Rubrik1"/>
        <w:numPr>
          <w:ilvl w:val="0"/>
          <w:numId w:val="0"/>
        </w:numPr>
        <w:ind w:left="1134" w:hanging="1134"/>
      </w:pPr>
      <w:r>
        <w:lastRenderedPageBreak/>
        <w:t>Vad bör man då som privatperson tänka på?</w:t>
      </w:r>
    </w:p>
    <w:p w:rsidR="00E418AC" w:rsidRDefault="00661A20" w:rsidP="00661A20">
      <w:pPr>
        <w:pStyle w:val="Normaltindrag"/>
        <w:ind w:left="0"/>
      </w:pPr>
      <w:r>
        <w:t>Huvudpunkten är att komma ihåg att deklarera sina intäkter. Detta kräver självfallet att man ser till att ha ett ordentligt underlag; anskaffningstidpunkter, anskaffningskostnader, total mängd och avyttringstillfällen – och då inte endast klassiska avyttri</w:t>
      </w:r>
      <w:r>
        <w:t xml:space="preserve">ngar genom växling till en traditionell valuta, utan även byten till andra kryptovalutor och användning av kryptovalutorna vid köp av varor och tjänster. </w:t>
      </w:r>
    </w:p>
    <w:p w:rsidR="00E418AC" w:rsidRDefault="00661A20" w:rsidP="00E418AC">
      <w:pPr>
        <w:pStyle w:val="Normaltindrag"/>
      </w:pPr>
    </w:p>
    <w:p w:rsidR="00E418AC" w:rsidRDefault="00661A20" w:rsidP="00661A20">
      <w:pPr>
        <w:pStyle w:val="Normaltindrag"/>
        <w:ind w:left="0"/>
      </w:pPr>
      <w:r>
        <w:t>Utöver det som nämns ovan finns många andra aspekter av beskattningen av kryptovalutor att ta i beak</w:t>
      </w:r>
      <w:r>
        <w:t>tning. Vad sker om man gör en spelvinst i bitcoins? Eller om man för den delen är engagerad i mining?</w:t>
      </w:r>
    </w:p>
    <w:p w:rsidR="00E418AC" w:rsidRDefault="00661A20" w:rsidP="00E418AC">
      <w:pPr>
        <w:pStyle w:val="Normaltindrag"/>
      </w:pPr>
    </w:p>
    <w:p w:rsidR="00E418AC" w:rsidRDefault="00661A20" w:rsidP="00661A20">
      <w:pPr>
        <w:pStyle w:val="Normaltindrag"/>
        <w:ind w:left="0"/>
      </w:pPr>
      <w:r>
        <w:t>Kort sammantaget finns ett stort utrymme för oklarheter</w:t>
      </w:r>
      <w:r>
        <w:t xml:space="preserve"> och det är lätt att göra fel. Med beaktande av de stora värdeökningarna i samband med innehav av</w:t>
      </w:r>
      <w:r>
        <w:t xml:space="preserve"> kryptovalutor räcker det med att man gör ett fel i deklarationen för att det ska få stora konsekvenser</w:t>
      </w:r>
      <w:r>
        <w:t>.</w:t>
      </w:r>
      <w:r>
        <w:t xml:space="preserve"> </w:t>
      </w:r>
    </w:p>
    <w:p w:rsidR="007F3227" w:rsidRDefault="00661A20">
      <w:pPr>
        <w:pStyle w:val="Normaltindrag"/>
      </w:pPr>
    </w:p>
    <w:p w:rsidR="007F3227" w:rsidRPr="00E418AC" w:rsidRDefault="00661A20" w:rsidP="007F3227">
      <w:pPr>
        <w:pStyle w:val="Normaltindrag"/>
      </w:pPr>
    </w:p>
    <w:p w:rsidR="00661A20" w:rsidRPr="00661A20" w:rsidRDefault="00661A20" w:rsidP="00E418AC">
      <w:pPr>
        <w:pStyle w:val="Normaltindrag"/>
        <w:ind w:left="0"/>
        <w:rPr>
          <w:b/>
        </w:rPr>
      </w:pPr>
      <w:r w:rsidRPr="00661A20">
        <w:rPr>
          <w:b/>
        </w:rPr>
        <w:t xml:space="preserve">Kontakt: </w:t>
      </w:r>
    </w:p>
    <w:p w:rsidR="00661A20" w:rsidRDefault="00661A20" w:rsidP="00E418AC">
      <w:pPr>
        <w:pStyle w:val="Normaltindrag"/>
        <w:ind w:left="0"/>
      </w:pPr>
    </w:p>
    <w:p w:rsidR="00661A20" w:rsidRDefault="00661A20" w:rsidP="00E418AC">
      <w:pPr>
        <w:pStyle w:val="Normaltindrag"/>
        <w:ind w:left="0"/>
        <w:rPr>
          <w:szCs w:val="20"/>
        </w:rPr>
      </w:pPr>
      <w:r w:rsidRPr="00661A20">
        <w:rPr>
          <w:szCs w:val="20"/>
        </w:rPr>
        <w:t>Lars Törner Larsson, Biträdande juri</w:t>
      </w:r>
      <w:r>
        <w:rPr>
          <w:szCs w:val="20"/>
        </w:rPr>
        <w:t>st</w:t>
      </w:r>
    </w:p>
    <w:p w:rsidR="00661A20" w:rsidRDefault="00661A20" w:rsidP="00E418AC">
      <w:pPr>
        <w:pStyle w:val="Normaltindrag"/>
        <w:ind w:left="0"/>
        <w:rPr>
          <w:color w:val="000000"/>
          <w:szCs w:val="20"/>
        </w:rPr>
      </w:pPr>
      <w:r>
        <w:rPr>
          <w:szCs w:val="20"/>
        </w:rPr>
        <w:t xml:space="preserve">Mobil: </w:t>
      </w:r>
      <w:r w:rsidRPr="00661A20">
        <w:rPr>
          <w:color w:val="000000"/>
          <w:szCs w:val="20"/>
        </w:rPr>
        <w:t>+46 709 50 72 28</w:t>
      </w:r>
      <w:r w:rsidRPr="00661A20">
        <w:rPr>
          <w:color w:val="000000"/>
          <w:szCs w:val="20"/>
        </w:rPr>
        <w:t xml:space="preserve"> </w:t>
      </w:r>
    </w:p>
    <w:p w:rsidR="00661A20" w:rsidRPr="00661A20" w:rsidRDefault="00661A20" w:rsidP="00E418AC">
      <w:pPr>
        <w:pStyle w:val="Normaltindrag"/>
        <w:ind w:left="0"/>
        <w:rPr>
          <w:szCs w:val="20"/>
        </w:rPr>
      </w:pPr>
      <w:r>
        <w:rPr>
          <w:color w:val="000000"/>
          <w:szCs w:val="20"/>
        </w:rPr>
        <w:t xml:space="preserve">E-mail: </w:t>
      </w:r>
      <w:r w:rsidRPr="00661A20">
        <w:rPr>
          <w:color w:val="000000"/>
          <w:szCs w:val="20"/>
        </w:rPr>
        <w:t>lars.torner.larsson@wistran</w:t>
      </w:r>
      <w:bookmarkStart w:id="0" w:name="_GoBack"/>
      <w:bookmarkEnd w:id="0"/>
      <w:r w:rsidRPr="00661A20">
        <w:rPr>
          <w:color w:val="000000"/>
          <w:szCs w:val="20"/>
        </w:rPr>
        <w:t>d.se</w:t>
      </w:r>
    </w:p>
    <w:sectPr w:rsidR="00661A20" w:rsidRPr="00661A20" w:rsidSect="00F95D51">
      <w:pgSz w:w="11906" w:h="16838" w:code="9"/>
      <w:pgMar w:top="1985" w:right="851" w:bottom="1985"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A7CCDB80"/>
    <w:lvl w:ilvl="0">
      <w:start w:val="1"/>
      <w:numFmt w:val="bullet"/>
      <w:pStyle w:val="Punktlista3"/>
      <w:lvlText w:val="­"/>
      <w:lvlJc w:val="left"/>
      <w:pPr>
        <w:tabs>
          <w:tab w:val="num" w:pos="1559"/>
        </w:tabs>
        <w:ind w:left="1559" w:hanging="567"/>
      </w:pPr>
      <w:rPr>
        <w:rFonts w:ascii="Times New Roman" w:hAnsi="Times New Roman" w:cs="Times New Roman" w:hint="default"/>
      </w:rPr>
    </w:lvl>
  </w:abstractNum>
  <w:abstractNum w:abstractNumId="1" w15:restartNumberingAfterBreak="0">
    <w:nsid w:val="FFFFFF83"/>
    <w:multiLevelType w:val="singleLevel"/>
    <w:tmpl w:val="99EC860C"/>
    <w:lvl w:ilvl="0">
      <w:start w:val="1"/>
      <w:numFmt w:val="bullet"/>
      <w:pStyle w:val="Punktlista2"/>
      <w:lvlText w:val=""/>
      <w:lvlJc w:val="left"/>
      <w:pPr>
        <w:tabs>
          <w:tab w:val="num" w:pos="643"/>
        </w:tabs>
        <w:ind w:left="643" w:hanging="360"/>
      </w:pPr>
      <w:rPr>
        <w:rFonts w:ascii="Symbol" w:hAnsi="Symbol" w:hint="default"/>
      </w:rPr>
    </w:lvl>
  </w:abstractNum>
  <w:abstractNum w:abstractNumId="2" w15:restartNumberingAfterBreak="0">
    <w:nsid w:val="0D065BAD"/>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7BB12CC"/>
    <w:multiLevelType w:val="hybridMultilevel"/>
    <w:tmpl w:val="AFD0341A"/>
    <w:lvl w:ilvl="0" w:tplc="720E0E62">
      <w:start w:val="1"/>
      <w:numFmt w:val="lowerLetter"/>
      <w:lvlText w:val="%1)"/>
      <w:lvlJc w:val="left"/>
      <w:pPr>
        <w:tabs>
          <w:tab w:val="num" w:pos="720"/>
        </w:tabs>
        <w:ind w:left="720" w:hanging="360"/>
      </w:pPr>
    </w:lvl>
    <w:lvl w:ilvl="1" w:tplc="0DCCACB0" w:tentative="1">
      <w:start w:val="1"/>
      <w:numFmt w:val="lowerLetter"/>
      <w:lvlText w:val="%2."/>
      <w:lvlJc w:val="left"/>
      <w:pPr>
        <w:tabs>
          <w:tab w:val="num" w:pos="1440"/>
        </w:tabs>
        <w:ind w:left="1440" w:hanging="360"/>
      </w:pPr>
    </w:lvl>
    <w:lvl w:ilvl="2" w:tplc="4A04C9B0" w:tentative="1">
      <w:start w:val="1"/>
      <w:numFmt w:val="lowerRoman"/>
      <w:lvlText w:val="%3."/>
      <w:lvlJc w:val="right"/>
      <w:pPr>
        <w:tabs>
          <w:tab w:val="num" w:pos="2160"/>
        </w:tabs>
        <w:ind w:left="2160" w:hanging="180"/>
      </w:pPr>
    </w:lvl>
    <w:lvl w:ilvl="3" w:tplc="12FC923A" w:tentative="1">
      <w:start w:val="1"/>
      <w:numFmt w:val="decimal"/>
      <w:lvlText w:val="%4."/>
      <w:lvlJc w:val="left"/>
      <w:pPr>
        <w:tabs>
          <w:tab w:val="num" w:pos="2880"/>
        </w:tabs>
        <w:ind w:left="2880" w:hanging="360"/>
      </w:pPr>
    </w:lvl>
    <w:lvl w:ilvl="4" w:tplc="43EE6AE0" w:tentative="1">
      <w:start w:val="1"/>
      <w:numFmt w:val="lowerLetter"/>
      <w:lvlText w:val="%5."/>
      <w:lvlJc w:val="left"/>
      <w:pPr>
        <w:tabs>
          <w:tab w:val="num" w:pos="3600"/>
        </w:tabs>
        <w:ind w:left="3600" w:hanging="360"/>
      </w:pPr>
    </w:lvl>
    <w:lvl w:ilvl="5" w:tplc="824070B6" w:tentative="1">
      <w:start w:val="1"/>
      <w:numFmt w:val="lowerRoman"/>
      <w:lvlText w:val="%6."/>
      <w:lvlJc w:val="right"/>
      <w:pPr>
        <w:tabs>
          <w:tab w:val="num" w:pos="4320"/>
        </w:tabs>
        <w:ind w:left="4320" w:hanging="180"/>
      </w:pPr>
    </w:lvl>
    <w:lvl w:ilvl="6" w:tplc="73ECC28C" w:tentative="1">
      <w:start w:val="1"/>
      <w:numFmt w:val="decimal"/>
      <w:lvlText w:val="%7."/>
      <w:lvlJc w:val="left"/>
      <w:pPr>
        <w:tabs>
          <w:tab w:val="num" w:pos="5040"/>
        </w:tabs>
        <w:ind w:left="5040" w:hanging="360"/>
      </w:pPr>
    </w:lvl>
    <w:lvl w:ilvl="7" w:tplc="1220B82A" w:tentative="1">
      <w:start w:val="1"/>
      <w:numFmt w:val="lowerLetter"/>
      <w:lvlText w:val="%8."/>
      <w:lvlJc w:val="left"/>
      <w:pPr>
        <w:tabs>
          <w:tab w:val="num" w:pos="5760"/>
        </w:tabs>
        <w:ind w:left="5760" w:hanging="360"/>
      </w:pPr>
    </w:lvl>
    <w:lvl w:ilvl="8" w:tplc="9A2E71F2" w:tentative="1">
      <w:start w:val="1"/>
      <w:numFmt w:val="lowerRoman"/>
      <w:lvlText w:val="%9."/>
      <w:lvlJc w:val="right"/>
      <w:pPr>
        <w:tabs>
          <w:tab w:val="num" w:pos="6480"/>
        </w:tabs>
        <w:ind w:left="6480" w:hanging="180"/>
      </w:pPr>
    </w:lvl>
  </w:abstractNum>
  <w:abstractNum w:abstractNumId="4" w15:restartNumberingAfterBreak="0">
    <w:nsid w:val="1CFF237A"/>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6DB4BB1"/>
    <w:multiLevelType w:val="multilevel"/>
    <w:tmpl w:val="91CA6DBE"/>
    <w:lvl w:ilvl="0">
      <w:start w:val="1"/>
      <w:numFmt w:val="decimal"/>
      <w:lvlText w:val="%1"/>
      <w:lvlJc w:val="left"/>
      <w:pPr>
        <w:tabs>
          <w:tab w:val="num" w:pos="1134"/>
        </w:tabs>
        <w:ind w:left="1134" w:hanging="1134"/>
      </w:pPr>
      <w:rPr>
        <w:rFonts w:hint="default"/>
        <w:b w:val="0"/>
        <w:i w:val="0"/>
      </w:rPr>
    </w:lvl>
    <w:lvl w:ilvl="1">
      <w:start w:val="1"/>
      <w:numFmt w:val="decimal"/>
      <w:lvlText w:val="%1.%2"/>
      <w:lvlJc w:val="left"/>
      <w:pPr>
        <w:tabs>
          <w:tab w:val="num" w:pos="1134"/>
        </w:tabs>
        <w:ind w:left="1134" w:hanging="1134"/>
      </w:pPr>
      <w:rPr>
        <w:rFonts w:hint="default"/>
        <w:b w:val="0"/>
        <w:i w:val="0"/>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decimal"/>
      <w:lvlText w:val="%1.%2.%3.%4.%5"/>
      <w:lvlJc w:val="left"/>
      <w:pPr>
        <w:tabs>
          <w:tab w:val="num" w:pos="1134"/>
        </w:tabs>
        <w:ind w:left="1134" w:hanging="1134"/>
      </w:pPr>
      <w:rPr>
        <w:rFonts w:hint="default"/>
        <w:b w:val="0"/>
        <w:i w:val="0"/>
      </w:rPr>
    </w:lvl>
    <w:lvl w:ilvl="5">
      <w:start w:val="1"/>
      <w:numFmt w:val="lowerRoman"/>
      <w:lvlText w:val="(%6)"/>
      <w:lvlJc w:val="left"/>
      <w:pPr>
        <w:tabs>
          <w:tab w:val="num" w:pos="1701"/>
        </w:tabs>
        <w:ind w:left="1701"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30E457FC"/>
    <w:multiLevelType w:val="multilevel"/>
    <w:tmpl w:val="18FCEA26"/>
    <w:lvl w:ilvl="0">
      <w:start w:val="1"/>
      <w:numFmt w:val="decimal"/>
      <w:lvlText w:val="%1"/>
      <w:lvlJc w:val="left"/>
      <w:pPr>
        <w:tabs>
          <w:tab w:val="num" w:pos="1134"/>
        </w:tabs>
        <w:ind w:left="1134" w:hanging="1134"/>
      </w:pPr>
      <w:rPr>
        <w:rFonts w:hint="default"/>
        <w:b w:val="0"/>
        <w:i w:val="0"/>
      </w:rPr>
    </w:lvl>
    <w:lvl w:ilvl="1">
      <w:start w:val="1"/>
      <w:numFmt w:val="decimal"/>
      <w:lvlText w:val="%1.%2"/>
      <w:lvlJc w:val="left"/>
      <w:pPr>
        <w:tabs>
          <w:tab w:val="num" w:pos="1134"/>
        </w:tabs>
        <w:ind w:left="1134" w:hanging="1134"/>
      </w:pPr>
      <w:rPr>
        <w:rFonts w:hint="default"/>
        <w:b w:val="0"/>
        <w:i w:val="0"/>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decimal"/>
      <w:lvlText w:val="%1.%2.%3.%4.%5"/>
      <w:lvlJc w:val="left"/>
      <w:pPr>
        <w:tabs>
          <w:tab w:val="num" w:pos="1134"/>
        </w:tabs>
        <w:ind w:left="1134" w:hanging="1134"/>
      </w:pPr>
      <w:rPr>
        <w:rFonts w:hint="default"/>
        <w:b w:val="0"/>
        <w:i w:val="0"/>
      </w:rPr>
    </w:lvl>
    <w:lvl w:ilvl="5">
      <w:start w:val="1"/>
      <w:numFmt w:val="lowerRoman"/>
      <w:lvlText w:val="(%6)"/>
      <w:lvlJc w:val="left"/>
      <w:pPr>
        <w:tabs>
          <w:tab w:val="num" w:pos="1701"/>
        </w:tabs>
        <w:ind w:left="1701"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0E92749"/>
    <w:multiLevelType w:val="multilevel"/>
    <w:tmpl w:val="20EC790E"/>
    <w:lvl w:ilvl="0">
      <w:start w:val="1"/>
      <w:numFmt w:val="decimal"/>
      <w:lvlText w:val="%1"/>
      <w:lvlJc w:val="left"/>
      <w:pPr>
        <w:tabs>
          <w:tab w:val="num" w:pos="1134"/>
        </w:tabs>
        <w:ind w:left="1134" w:hanging="1134"/>
      </w:pPr>
      <w:rPr>
        <w:rFonts w:hint="default"/>
        <w:b w:val="0"/>
        <w:i w:val="0"/>
      </w:rPr>
    </w:lvl>
    <w:lvl w:ilvl="1">
      <w:start w:val="1"/>
      <w:numFmt w:val="decimal"/>
      <w:lvlText w:val="%1.%2"/>
      <w:lvlJc w:val="left"/>
      <w:pPr>
        <w:tabs>
          <w:tab w:val="num" w:pos="1134"/>
        </w:tabs>
        <w:ind w:left="1134" w:hanging="1134"/>
      </w:pPr>
      <w:rPr>
        <w:rFonts w:hint="default"/>
        <w:b w:val="0"/>
        <w:i w:val="0"/>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decimal"/>
      <w:lvlText w:val="%1.%2.%3.%4.%5"/>
      <w:lvlJc w:val="left"/>
      <w:pPr>
        <w:tabs>
          <w:tab w:val="num" w:pos="1134"/>
        </w:tabs>
        <w:ind w:left="1134" w:hanging="1134"/>
      </w:pPr>
      <w:rPr>
        <w:rFonts w:hint="default"/>
        <w:b w:val="0"/>
        <w:i w:val="0"/>
      </w:rPr>
    </w:lvl>
    <w:lvl w:ilvl="5">
      <w:start w:val="1"/>
      <w:numFmt w:val="lowerRoman"/>
      <w:lvlText w:val="(%6)"/>
      <w:lvlJc w:val="left"/>
      <w:pPr>
        <w:tabs>
          <w:tab w:val="num" w:pos="1701"/>
        </w:tabs>
        <w:ind w:left="1701"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594202A7"/>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594D2419"/>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F1E4F46"/>
    <w:multiLevelType w:val="multilevel"/>
    <w:tmpl w:val="192C35C8"/>
    <w:lvl w:ilvl="0">
      <w:start w:val="1"/>
      <w:numFmt w:val="decimal"/>
      <w:lvlText w:val="%1"/>
      <w:lvlJc w:val="left"/>
      <w:pPr>
        <w:tabs>
          <w:tab w:val="num" w:pos="1134"/>
        </w:tabs>
        <w:ind w:left="1134" w:hanging="1134"/>
      </w:pPr>
      <w:rPr>
        <w:rFonts w:hint="default"/>
        <w:b w:val="0"/>
        <w:i w:val="0"/>
      </w:rPr>
    </w:lvl>
    <w:lvl w:ilvl="1">
      <w:start w:val="1"/>
      <w:numFmt w:val="decimal"/>
      <w:lvlText w:val="%1.%2"/>
      <w:lvlJc w:val="left"/>
      <w:pPr>
        <w:tabs>
          <w:tab w:val="num" w:pos="1134"/>
        </w:tabs>
        <w:ind w:left="1134" w:hanging="1134"/>
      </w:pPr>
      <w:rPr>
        <w:rFonts w:hint="default"/>
        <w:b w:val="0"/>
        <w:i w:val="0"/>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decimal"/>
      <w:lvlText w:val="%1.%2.%3.%4.%5"/>
      <w:lvlJc w:val="left"/>
      <w:pPr>
        <w:tabs>
          <w:tab w:val="num" w:pos="1134"/>
        </w:tabs>
        <w:ind w:left="1134" w:hanging="1134"/>
      </w:pPr>
      <w:rPr>
        <w:rFonts w:hint="default"/>
        <w:b w:val="0"/>
        <w:i w:val="0"/>
      </w:rPr>
    </w:lvl>
    <w:lvl w:ilvl="5">
      <w:start w:val="1"/>
      <w:numFmt w:val="lowerRoman"/>
      <w:lvlText w:val="(%6)"/>
      <w:lvlJc w:val="left"/>
      <w:pPr>
        <w:tabs>
          <w:tab w:val="num" w:pos="1701"/>
        </w:tabs>
        <w:ind w:left="1701"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66DD03F7"/>
    <w:multiLevelType w:val="multilevel"/>
    <w:tmpl w:val="C062285E"/>
    <w:lvl w:ilvl="0">
      <w:start w:val="1"/>
      <w:numFmt w:val="decimal"/>
      <w:pStyle w:val="Rubrik1"/>
      <w:lvlText w:val="%1"/>
      <w:lvlJc w:val="left"/>
      <w:pPr>
        <w:tabs>
          <w:tab w:val="num" w:pos="1134"/>
        </w:tabs>
        <w:ind w:left="1134" w:hanging="1134"/>
      </w:pPr>
      <w:rPr>
        <w:rFonts w:hint="default"/>
      </w:rPr>
    </w:lvl>
    <w:lvl w:ilvl="1">
      <w:start w:val="1"/>
      <w:numFmt w:val="decimal"/>
      <w:pStyle w:val="Rubrik2"/>
      <w:lvlText w:val="%1.%2"/>
      <w:lvlJc w:val="left"/>
      <w:pPr>
        <w:tabs>
          <w:tab w:val="num" w:pos="1134"/>
        </w:tabs>
        <w:ind w:left="1134" w:hanging="1134"/>
      </w:pPr>
      <w:rPr>
        <w:rFonts w:hint="default"/>
        <w:b w:val="0"/>
        <w:i w:val="0"/>
      </w:rPr>
    </w:lvl>
    <w:lvl w:ilvl="2">
      <w:start w:val="1"/>
      <w:numFmt w:val="decimal"/>
      <w:pStyle w:val="Rubrik3"/>
      <w:lvlText w:val="%1.%2.%3"/>
      <w:lvlJc w:val="left"/>
      <w:pPr>
        <w:tabs>
          <w:tab w:val="num" w:pos="1134"/>
        </w:tabs>
        <w:ind w:left="1134" w:hanging="1134"/>
      </w:pPr>
      <w:rPr>
        <w:rFonts w:hint="default"/>
        <w:b w:val="0"/>
        <w:i w:val="0"/>
      </w:rPr>
    </w:lvl>
    <w:lvl w:ilvl="3">
      <w:start w:val="1"/>
      <w:numFmt w:val="decimal"/>
      <w:pStyle w:val="Rubrik4"/>
      <w:lvlText w:val="%1.%2.%3.%4"/>
      <w:lvlJc w:val="left"/>
      <w:pPr>
        <w:tabs>
          <w:tab w:val="num" w:pos="1134"/>
        </w:tabs>
        <w:ind w:left="1134" w:hanging="1134"/>
      </w:pPr>
      <w:rPr>
        <w:rFonts w:hint="default"/>
        <w:b w:val="0"/>
        <w:i w:val="0"/>
      </w:rPr>
    </w:lvl>
    <w:lvl w:ilvl="4">
      <w:start w:val="1"/>
      <w:numFmt w:val="decimal"/>
      <w:pStyle w:val="Rubrik5"/>
      <w:lvlText w:val="%1.%2.%3.%4.%5"/>
      <w:lvlJc w:val="left"/>
      <w:pPr>
        <w:tabs>
          <w:tab w:val="num" w:pos="1134"/>
        </w:tabs>
        <w:ind w:left="1134" w:hanging="1134"/>
      </w:pPr>
      <w:rPr>
        <w:rFonts w:hint="default"/>
      </w:rPr>
    </w:lvl>
    <w:lvl w:ilvl="5">
      <w:start w:val="1"/>
      <w:numFmt w:val="lowerLetter"/>
      <w:pStyle w:val="Rubrik6"/>
      <w:lvlText w:val="%6)"/>
      <w:lvlJc w:val="left"/>
      <w:pPr>
        <w:tabs>
          <w:tab w:val="num" w:pos="1701"/>
        </w:tabs>
        <w:ind w:left="1701" w:hanging="567"/>
      </w:pPr>
      <w:rPr>
        <w:rFonts w:hint="default"/>
      </w:rPr>
    </w:lvl>
    <w:lvl w:ilvl="6">
      <w:start w:val="1"/>
      <w:numFmt w:val="lowerRoman"/>
      <w:pStyle w:val="Rubrik7"/>
      <w:lvlText w:val="(%7)"/>
      <w:lvlJc w:val="left"/>
      <w:pPr>
        <w:tabs>
          <w:tab w:val="num" w:pos="1701"/>
        </w:tabs>
        <w:ind w:left="1701" w:hanging="567"/>
      </w:pPr>
      <w:rPr>
        <w:rFonts w:hint="default"/>
      </w:rPr>
    </w:lvl>
    <w:lvl w:ilvl="7">
      <w:start w:val="1"/>
      <w:numFmt w:val="decimal"/>
      <w:pStyle w:val="Rubrik8"/>
      <w:lvlText w:val="%1.%2.%3.%4.%5.%6.%7.%8"/>
      <w:lvlJc w:val="left"/>
      <w:pPr>
        <w:tabs>
          <w:tab w:val="num" w:pos="2574"/>
        </w:tabs>
        <w:ind w:left="2574" w:hanging="1440"/>
      </w:pPr>
      <w:rPr>
        <w:rFonts w:hint="default"/>
      </w:rPr>
    </w:lvl>
    <w:lvl w:ilvl="8">
      <w:start w:val="1"/>
      <w:numFmt w:val="decimal"/>
      <w:pStyle w:val="Rubrik9"/>
      <w:lvlText w:val="%1.%2.%3.%4.%5.%6.%7.%8.%9"/>
      <w:lvlJc w:val="left"/>
      <w:pPr>
        <w:tabs>
          <w:tab w:val="num" w:pos="2718"/>
        </w:tabs>
        <w:ind w:left="2718" w:hanging="1584"/>
      </w:pPr>
      <w:rPr>
        <w:rFonts w:hint="default"/>
      </w:rPr>
    </w:lvl>
  </w:abstractNum>
  <w:abstractNum w:abstractNumId="12" w15:restartNumberingAfterBreak="0">
    <w:nsid w:val="77304370"/>
    <w:multiLevelType w:val="multilevel"/>
    <w:tmpl w:val="F53A5118"/>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b w:val="0"/>
        <w:i w:val="0"/>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lowerLetter"/>
      <w:lvlText w:val="%6)"/>
      <w:lvlJc w:val="left"/>
      <w:pPr>
        <w:tabs>
          <w:tab w:val="num" w:pos="1701"/>
        </w:tabs>
        <w:ind w:left="1701" w:hanging="567"/>
      </w:pPr>
      <w:rPr>
        <w:rFonts w:hint="default"/>
      </w:rPr>
    </w:lvl>
    <w:lvl w:ilvl="6">
      <w:start w:val="1"/>
      <w:numFmt w:val="lowerRoman"/>
      <w:lvlText w:val="(%7)"/>
      <w:lvlJc w:val="left"/>
      <w:pPr>
        <w:tabs>
          <w:tab w:val="num" w:pos="1701"/>
        </w:tabs>
        <w:ind w:left="1701" w:hanging="567"/>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3" w15:restartNumberingAfterBreak="0">
    <w:nsid w:val="7B98402B"/>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7E5F5E2D"/>
    <w:multiLevelType w:val="multilevel"/>
    <w:tmpl w:val="5CC8DC5A"/>
    <w:lvl w:ilvl="0">
      <w:start w:val="1"/>
      <w:numFmt w:val="decimal"/>
      <w:lvlText w:val="%1"/>
      <w:lvlJc w:val="left"/>
      <w:pPr>
        <w:tabs>
          <w:tab w:val="num" w:pos="1134"/>
        </w:tabs>
        <w:ind w:left="1134" w:hanging="1134"/>
      </w:pPr>
      <w:rPr>
        <w:rFonts w:hint="default"/>
        <w:b w:val="0"/>
        <w:i w:val="0"/>
      </w:rPr>
    </w:lvl>
    <w:lvl w:ilvl="1">
      <w:start w:val="1"/>
      <w:numFmt w:val="decimal"/>
      <w:lvlText w:val="%1.%2"/>
      <w:lvlJc w:val="left"/>
      <w:pPr>
        <w:tabs>
          <w:tab w:val="num" w:pos="1134"/>
        </w:tabs>
        <w:ind w:left="1134" w:hanging="1134"/>
      </w:pPr>
      <w:rPr>
        <w:rFonts w:hint="default"/>
        <w:b w:val="0"/>
        <w:i w:val="0"/>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decimal"/>
      <w:lvlText w:val="%1.%2.%3.%4.%5"/>
      <w:lvlJc w:val="left"/>
      <w:pPr>
        <w:tabs>
          <w:tab w:val="num" w:pos="1134"/>
        </w:tabs>
        <w:ind w:left="1134" w:hanging="1134"/>
      </w:pPr>
      <w:rPr>
        <w:rFonts w:hint="default"/>
        <w:b w:val="0"/>
        <w:i w:val="0"/>
      </w:rPr>
    </w:lvl>
    <w:lvl w:ilvl="5">
      <w:start w:val="1"/>
      <w:numFmt w:val="lowerRoman"/>
      <w:lvlText w:val="(%6)"/>
      <w:lvlJc w:val="left"/>
      <w:pPr>
        <w:tabs>
          <w:tab w:val="num" w:pos="1701"/>
        </w:tabs>
        <w:ind w:left="1701"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3"/>
  </w:num>
  <w:num w:numId="15">
    <w:abstractNumId w:val="3"/>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1"/>
  </w:num>
  <w:num w:numId="26">
    <w:abstractNumId w:val="1"/>
  </w:num>
  <w:num w:numId="27">
    <w:abstractNumId w:val="0"/>
  </w:num>
  <w:num w:numId="28">
    <w:abstractNumId w:val="0"/>
  </w:num>
  <w:num w:numId="29">
    <w:abstractNumId w:val="5"/>
  </w:num>
  <w:num w:numId="30">
    <w:abstractNumId w:val="3"/>
  </w:num>
  <w:num w:numId="31">
    <w:abstractNumId w:val="5"/>
  </w:num>
  <w:num w:numId="32">
    <w:abstractNumId w:val="5"/>
  </w:num>
  <w:num w:numId="33">
    <w:abstractNumId w:val="5"/>
  </w:num>
  <w:num w:numId="34">
    <w:abstractNumId w:val="11"/>
  </w:num>
  <w:num w:numId="35">
    <w:abstractNumId w:val="9"/>
  </w:num>
  <w:num w:numId="36">
    <w:abstractNumId w:val="4"/>
  </w:num>
  <w:num w:numId="37">
    <w:abstractNumId w:val="7"/>
  </w:num>
  <w:num w:numId="38">
    <w:abstractNumId w:val="14"/>
  </w:num>
  <w:num w:numId="39">
    <w:abstractNumId w:val="6"/>
  </w:num>
  <w:num w:numId="40">
    <w:abstractNumId w:val="10"/>
  </w:num>
  <w:num w:numId="41">
    <w:abstractNumId w:val="13"/>
  </w:num>
  <w:num w:numId="42">
    <w:abstractNumId w:val="2"/>
  </w:num>
  <w:num w:numId="43">
    <w:abstractNumId w:val="8"/>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A20"/>
    <w:rsid w:val="00661A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6767B"/>
  <w15:docId w15:val="{AA683CEF-096B-46EF-94D5-1184BD57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8C4CB3"/>
    <w:pPr>
      <w:spacing w:line="288" w:lineRule="auto"/>
    </w:pPr>
    <w:rPr>
      <w:rFonts w:ascii="Verdana" w:hAnsi="Verdana"/>
      <w:szCs w:val="24"/>
    </w:rPr>
  </w:style>
  <w:style w:type="paragraph" w:styleId="Rubrik1">
    <w:name w:val="heading 1"/>
    <w:next w:val="Normaltindrag"/>
    <w:qFormat/>
    <w:rsid w:val="008C4CB3"/>
    <w:pPr>
      <w:keepNext/>
      <w:numPr>
        <w:numId w:val="34"/>
      </w:numPr>
      <w:spacing w:before="360" w:after="120" w:line="288" w:lineRule="auto"/>
      <w:outlineLvl w:val="0"/>
    </w:pPr>
    <w:rPr>
      <w:rFonts w:ascii="Verdana" w:hAnsi="Verdana" w:cs="Arial"/>
      <w:b/>
      <w:bCs/>
      <w:smallCaps/>
      <w:kern w:val="32"/>
      <w:sz w:val="22"/>
      <w:szCs w:val="24"/>
    </w:rPr>
  </w:style>
  <w:style w:type="paragraph" w:styleId="Rubrik2">
    <w:name w:val="heading 2"/>
    <w:next w:val="Normaltindrag"/>
    <w:qFormat/>
    <w:rsid w:val="008C4CB3"/>
    <w:pPr>
      <w:keepNext/>
      <w:numPr>
        <w:ilvl w:val="1"/>
        <w:numId w:val="34"/>
      </w:numPr>
      <w:spacing w:before="240" w:after="120" w:line="288" w:lineRule="auto"/>
      <w:outlineLvl w:val="1"/>
    </w:pPr>
    <w:rPr>
      <w:rFonts w:ascii="Verdana" w:hAnsi="Verdana" w:cs="Arial"/>
      <w:b/>
      <w:bCs/>
      <w:iCs/>
      <w:szCs w:val="28"/>
    </w:rPr>
  </w:style>
  <w:style w:type="paragraph" w:styleId="Rubrik3">
    <w:name w:val="heading 3"/>
    <w:next w:val="Normaltindrag"/>
    <w:qFormat/>
    <w:rsid w:val="008C4CB3"/>
    <w:pPr>
      <w:keepNext/>
      <w:numPr>
        <w:ilvl w:val="2"/>
        <w:numId w:val="34"/>
      </w:numPr>
      <w:spacing w:before="240" w:after="120" w:line="288" w:lineRule="auto"/>
      <w:outlineLvl w:val="2"/>
    </w:pPr>
    <w:rPr>
      <w:rFonts w:ascii="Verdana" w:hAnsi="Verdana" w:cs="Arial"/>
      <w:b/>
      <w:bCs/>
      <w:i/>
      <w:szCs w:val="26"/>
    </w:rPr>
  </w:style>
  <w:style w:type="paragraph" w:styleId="Rubrik4">
    <w:name w:val="heading 4"/>
    <w:next w:val="Normaltindrag"/>
    <w:qFormat/>
    <w:rsid w:val="008C4CB3"/>
    <w:pPr>
      <w:keepNext/>
      <w:numPr>
        <w:ilvl w:val="3"/>
        <w:numId w:val="34"/>
      </w:numPr>
      <w:spacing w:before="240" w:after="120" w:line="288" w:lineRule="auto"/>
      <w:outlineLvl w:val="3"/>
    </w:pPr>
    <w:rPr>
      <w:rFonts w:ascii="Verdana" w:hAnsi="Verdana"/>
      <w:bCs/>
      <w:i/>
      <w:szCs w:val="28"/>
    </w:rPr>
  </w:style>
  <w:style w:type="paragraph" w:styleId="Rubrik5">
    <w:name w:val="heading 5"/>
    <w:next w:val="Normaltindrag"/>
    <w:qFormat/>
    <w:rsid w:val="008C4CB3"/>
    <w:pPr>
      <w:keepNext/>
      <w:numPr>
        <w:ilvl w:val="4"/>
        <w:numId w:val="34"/>
      </w:numPr>
      <w:spacing w:before="240" w:after="120" w:line="288" w:lineRule="auto"/>
      <w:outlineLvl w:val="4"/>
    </w:pPr>
    <w:rPr>
      <w:rFonts w:ascii="Verdana" w:hAnsi="Verdana"/>
      <w:bCs/>
      <w:iCs/>
      <w:szCs w:val="26"/>
    </w:rPr>
  </w:style>
  <w:style w:type="paragraph" w:styleId="Rubrik6">
    <w:name w:val="heading 6"/>
    <w:qFormat/>
    <w:rsid w:val="008C4CB3"/>
    <w:pPr>
      <w:numPr>
        <w:ilvl w:val="5"/>
        <w:numId w:val="34"/>
      </w:numPr>
      <w:spacing w:before="240" w:after="60" w:line="288" w:lineRule="auto"/>
      <w:outlineLvl w:val="5"/>
    </w:pPr>
    <w:rPr>
      <w:rFonts w:ascii="Verdana" w:hAnsi="Verdana"/>
      <w:bCs/>
      <w:szCs w:val="22"/>
    </w:rPr>
  </w:style>
  <w:style w:type="paragraph" w:styleId="Rubrik7">
    <w:name w:val="heading 7"/>
    <w:qFormat/>
    <w:rsid w:val="002F5612"/>
    <w:pPr>
      <w:numPr>
        <w:ilvl w:val="6"/>
        <w:numId w:val="34"/>
      </w:numPr>
      <w:spacing w:before="240" w:after="60" w:line="288" w:lineRule="auto"/>
      <w:outlineLvl w:val="6"/>
    </w:pPr>
    <w:rPr>
      <w:rFonts w:ascii="Verdana" w:hAnsi="Verdana"/>
      <w:szCs w:val="24"/>
    </w:rPr>
  </w:style>
  <w:style w:type="paragraph" w:styleId="Rubrik8">
    <w:name w:val="heading 8"/>
    <w:basedOn w:val="Normal"/>
    <w:next w:val="Normal"/>
    <w:rsid w:val="004E59C8"/>
    <w:pPr>
      <w:numPr>
        <w:ilvl w:val="7"/>
        <w:numId w:val="34"/>
      </w:numPr>
      <w:spacing w:before="240" w:after="60"/>
      <w:outlineLvl w:val="7"/>
    </w:pPr>
    <w:rPr>
      <w:i/>
      <w:iCs/>
    </w:rPr>
  </w:style>
  <w:style w:type="paragraph" w:styleId="Rubrik9">
    <w:name w:val="heading 9"/>
    <w:basedOn w:val="Normal"/>
    <w:next w:val="Normal"/>
    <w:rsid w:val="004E59C8"/>
    <w:pPr>
      <w:numPr>
        <w:ilvl w:val="8"/>
        <w:numId w:val="34"/>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rsid w:val="004E59C8"/>
    <w:pPr>
      <w:jc w:val="center"/>
    </w:pPr>
    <w:rPr>
      <w:b/>
      <w:caps/>
      <w:sz w:val="32"/>
      <w:szCs w:val="32"/>
    </w:rPr>
  </w:style>
  <w:style w:type="paragraph" w:customStyle="1" w:styleId="Niv1-utanrubrik">
    <w:name w:val="Nivå 1 - utan rubrik"/>
    <w:basedOn w:val="Rubrik1"/>
    <w:next w:val="Normaltindrag"/>
    <w:qFormat/>
    <w:rsid w:val="002F5612"/>
    <w:pPr>
      <w:keepNext w:val="0"/>
      <w:spacing w:after="0"/>
    </w:pPr>
    <w:rPr>
      <w:b w:val="0"/>
      <w:smallCaps w:val="0"/>
      <w:sz w:val="20"/>
    </w:rPr>
  </w:style>
  <w:style w:type="paragraph" w:styleId="Normaltindrag">
    <w:name w:val="Normal Indent"/>
    <w:qFormat/>
    <w:rsid w:val="008C4CB3"/>
    <w:pPr>
      <w:spacing w:line="288" w:lineRule="auto"/>
      <w:ind w:left="1134"/>
    </w:pPr>
    <w:rPr>
      <w:rFonts w:ascii="Verdana" w:hAnsi="Verdana"/>
      <w:szCs w:val="24"/>
    </w:rPr>
  </w:style>
  <w:style w:type="paragraph" w:customStyle="1" w:styleId="Niv2-utanrubrik">
    <w:name w:val="Nivå 2 - utan rubrik"/>
    <w:basedOn w:val="Rubrik2"/>
    <w:next w:val="Normaltindrag"/>
    <w:qFormat/>
    <w:rsid w:val="004E59C8"/>
    <w:pPr>
      <w:keepNext w:val="0"/>
      <w:spacing w:after="0"/>
    </w:pPr>
    <w:rPr>
      <w:b w:val="0"/>
    </w:rPr>
  </w:style>
  <w:style w:type="paragraph" w:customStyle="1" w:styleId="Niv3-utanrubrik">
    <w:name w:val="Nivå 3 - utan rubrik"/>
    <w:basedOn w:val="Rubrik3"/>
    <w:next w:val="Normaltindrag"/>
    <w:qFormat/>
    <w:rsid w:val="004E59C8"/>
    <w:pPr>
      <w:keepNext w:val="0"/>
      <w:spacing w:after="0"/>
    </w:pPr>
    <w:rPr>
      <w:b w:val="0"/>
      <w:i w:val="0"/>
    </w:rPr>
  </w:style>
  <w:style w:type="paragraph" w:customStyle="1" w:styleId="Niv4-utanrubrik">
    <w:name w:val="Nivå 4 - utan rubrik"/>
    <w:basedOn w:val="Rubrik4"/>
    <w:next w:val="Normaltindrag"/>
    <w:qFormat/>
    <w:rsid w:val="004E59C8"/>
    <w:pPr>
      <w:keepNext w:val="0"/>
      <w:spacing w:after="0"/>
    </w:pPr>
    <w:rPr>
      <w:i w:val="0"/>
    </w:rPr>
  </w:style>
  <w:style w:type="paragraph" w:customStyle="1" w:styleId="Niv5-utanrubrik">
    <w:name w:val="Nivå 5 - utan rubrik"/>
    <w:basedOn w:val="Rubrik5"/>
    <w:next w:val="Normaltindrag"/>
    <w:qFormat/>
    <w:rsid w:val="004E59C8"/>
    <w:pPr>
      <w:keepNext w:val="0"/>
      <w:spacing w:after="0"/>
    </w:pPr>
  </w:style>
  <w:style w:type="paragraph" w:styleId="Ballongtext">
    <w:name w:val="Balloon Text"/>
    <w:basedOn w:val="Normal"/>
    <w:semiHidden/>
    <w:rsid w:val="004E59C8"/>
    <w:rPr>
      <w:rFonts w:ascii="Tahoma" w:hAnsi="Tahoma" w:cs="Tahoma"/>
      <w:sz w:val="16"/>
      <w:szCs w:val="16"/>
    </w:rPr>
  </w:style>
  <w:style w:type="paragraph" w:styleId="Beskrivning">
    <w:name w:val="caption"/>
    <w:basedOn w:val="Normal"/>
    <w:next w:val="Normal"/>
    <w:rsid w:val="004E59C8"/>
    <w:pPr>
      <w:spacing w:before="120" w:after="120"/>
    </w:pPr>
    <w:rPr>
      <w:b/>
      <w:bCs/>
      <w:szCs w:val="20"/>
    </w:rPr>
  </w:style>
  <w:style w:type="paragraph" w:styleId="Citatfrteckning">
    <w:name w:val="table of authorities"/>
    <w:basedOn w:val="Normal"/>
    <w:next w:val="Normal"/>
    <w:semiHidden/>
    <w:rsid w:val="004E59C8"/>
    <w:pPr>
      <w:ind w:left="240" w:hanging="240"/>
    </w:pPr>
  </w:style>
  <w:style w:type="paragraph" w:styleId="Citatfrteckningsrubrik">
    <w:name w:val="toa heading"/>
    <w:basedOn w:val="Normal"/>
    <w:next w:val="Normal"/>
    <w:semiHidden/>
    <w:rsid w:val="004E59C8"/>
    <w:pPr>
      <w:spacing w:before="120"/>
    </w:pPr>
    <w:rPr>
      <w:rFonts w:ascii="Arial" w:hAnsi="Arial" w:cs="Arial"/>
      <w:b/>
      <w:bCs/>
    </w:rPr>
  </w:style>
  <w:style w:type="paragraph" w:styleId="Dokumentversikt">
    <w:name w:val="Document Map"/>
    <w:basedOn w:val="Normal"/>
    <w:semiHidden/>
    <w:rsid w:val="004E59C8"/>
    <w:pPr>
      <w:shd w:val="clear" w:color="auto" w:fill="000080"/>
    </w:pPr>
    <w:rPr>
      <w:rFonts w:ascii="Tahoma" w:hAnsi="Tahoma" w:cs="Tahoma"/>
    </w:rPr>
  </w:style>
  <w:style w:type="paragraph" w:styleId="Figurfrteckning">
    <w:name w:val="table of figures"/>
    <w:basedOn w:val="Normal"/>
    <w:next w:val="Normal"/>
    <w:semiHidden/>
    <w:rsid w:val="004E59C8"/>
    <w:pPr>
      <w:ind w:left="480" w:hanging="480"/>
    </w:pPr>
  </w:style>
  <w:style w:type="character" w:styleId="Fotnotsreferens">
    <w:name w:val="footnote reference"/>
    <w:basedOn w:val="Standardstycketeckensnitt"/>
    <w:semiHidden/>
    <w:rsid w:val="004E59C8"/>
    <w:rPr>
      <w:vertAlign w:val="superscript"/>
    </w:rPr>
  </w:style>
  <w:style w:type="paragraph" w:styleId="Fotnotstext">
    <w:name w:val="footnote text"/>
    <w:basedOn w:val="Normal"/>
    <w:semiHidden/>
    <w:rsid w:val="00A8527E"/>
    <w:rPr>
      <w:sz w:val="16"/>
      <w:szCs w:val="20"/>
    </w:rPr>
  </w:style>
  <w:style w:type="character" w:styleId="Hyperlnk">
    <w:name w:val="Hyperlink"/>
    <w:basedOn w:val="Standardstycketeckensnitt"/>
    <w:rsid w:val="004E59C8"/>
    <w:rPr>
      <w:color w:val="0000FF"/>
      <w:u w:val="single"/>
    </w:rPr>
  </w:style>
  <w:style w:type="paragraph" w:styleId="Index1">
    <w:name w:val="index 1"/>
    <w:basedOn w:val="Normal"/>
    <w:next w:val="Normal"/>
    <w:autoRedefine/>
    <w:semiHidden/>
    <w:rsid w:val="004E59C8"/>
    <w:pPr>
      <w:ind w:left="240" w:hanging="240"/>
    </w:pPr>
  </w:style>
  <w:style w:type="paragraph" w:styleId="Index2">
    <w:name w:val="index 2"/>
    <w:basedOn w:val="Normal"/>
    <w:next w:val="Normal"/>
    <w:autoRedefine/>
    <w:semiHidden/>
    <w:rsid w:val="004E59C8"/>
    <w:pPr>
      <w:ind w:left="480" w:hanging="240"/>
    </w:pPr>
  </w:style>
  <w:style w:type="paragraph" w:styleId="Index3">
    <w:name w:val="index 3"/>
    <w:basedOn w:val="Normal"/>
    <w:next w:val="Normal"/>
    <w:autoRedefine/>
    <w:semiHidden/>
    <w:rsid w:val="004E59C8"/>
    <w:pPr>
      <w:ind w:left="720" w:hanging="240"/>
    </w:pPr>
  </w:style>
  <w:style w:type="paragraph" w:styleId="Index4">
    <w:name w:val="index 4"/>
    <w:basedOn w:val="Normal"/>
    <w:next w:val="Normal"/>
    <w:autoRedefine/>
    <w:semiHidden/>
    <w:rsid w:val="004E59C8"/>
    <w:pPr>
      <w:ind w:left="960" w:hanging="240"/>
    </w:pPr>
  </w:style>
  <w:style w:type="paragraph" w:styleId="Index5">
    <w:name w:val="index 5"/>
    <w:basedOn w:val="Normal"/>
    <w:next w:val="Normal"/>
    <w:autoRedefine/>
    <w:semiHidden/>
    <w:rsid w:val="004E59C8"/>
    <w:pPr>
      <w:ind w:left="1200" w:hanging="240"/>
    </w:pPr>
  </w:style>
  <w:style w:type="paragraph" w:styleId="Index6">
    <w:name w:val="index 6"/>
    <w:basedOn w:val="Normal"/>
    <w:next w:val="Normal"/>
    <w:autoRedefine/>
    <w:semiHidden/>
    <w:rsid w:val="004E59C8"/>
    <w:pPr>
      <w:ind w:left="1440" w:hanging="240"/>
    </w:pPr>
  </w:style>
  <w:style w:type="paragraph" w:styleId="Index7">
    <w:name w:val="index 7"/>
    <w:basedOn w:val="Normal"/>
    <w:next w:val="Normal"/>
    <w:autoRedefine/>
    <w:semiHidden/>
    <w:rsid w:val="004E59C8"/>
    <w:pPr>
      <w:ind w:left="1680" w:hanging="240"/>
    </w:pPr>
  </w:style>
  <w:style w:type="paragraph" w:styleId="Index8">
    <w:name w:val="index 8"/>
    <w:basedOn w:val="Normal"/>
    <w:next w:val="Normal"/>
    <w:autoRedefine/>
    <w:semiHidden/>
    <w:rsid w:val="004E59C8"/>
    <w:pPr>
      <w:ind w:left="1920" w:hanging="240"/>
    </w:pPr>
  </w:style>
  <w:style w:type="paragraph" w:styleId="Index9">
    <w:name w:val="index 9"/>
    <w:basedOn w:val="Normal"/>
    <w:next w:val="Normal"/>
    <w:autoRedefine/>
    <w:semiHidden/>
    <w:rsid w:val="004E59C8"/>
    <w:pPr>
      <w:ind w:left="2160" w:hanging="240"/>
    </w:pPr>
  </w:style>
  <w:style w:type="paragraph" w:styleId="Indexrubrik">
    <w:name w:val="index heading"/>
    <w:basedOn w:val="Normal"/>
    <w:next w:val="Index1"/>
    <w:semiHidden/>
    <w:rsid w:val="004E59C8"/>
    <w:rPr>
      <w:rFonts w:ascii="Arial" w:hAnsi="Arial" w:cs="Arial"/>
      <w:b/>
      <w:bCs/>
    </w:rPr>
  </w:style>
  <w:style w:type="paragraph" w:styleId="Inledning">
    <w:name w:val="Salutation"/>
    <w:next w:val="Normaltindrag"/>
    <w:autoRedefine/>
    <w:rsid w:val="004E59C8"/>
    <w:rPr>
      <w:b/>
      <w:sz w:val="24"/>
      <w:szCs w:val="24"/>
    </w:rPr>
  </w:style>
  <w:style w:type="paragraph" w:styleId="Innehll1">
    <w:name w:val="toc 1"/>
    <w:next w:val="Normal"/>
    <w:autoRedefine/>
    <w:rsid w:val="004E59C8"/>
    <w:pPr>
      <w:tabs>
        <w:tab w:val="left" w:pos="1134"/>
        <w:tab w:val="right" w:leader="dot" w:pos="9458"/>
      </w:tabs>
      <w:spacing w:before="120" w:after="120" w:line="288" w:lineRule="auto"/>
      <w:ind w:left="1134" w:hanging="1134"/>
    </w:pPr>
    <w:rPr>
      <w:b/>
      <w:caps/>
    </w:rPr>
  </w:style>
  <w:style w:type="paragraph" w:styleId="Innehll2">
    <w:name w:val="toc 2"/>
    <w:basedOn w:val="Innehll1"/>
    <w:next w:val="Normaltindrag"/>
    <w:autoRedefine/>
    <w:rsid w:val="004E59C8"/>
    <w:rPr>
      <w:caps w:val="0"/>
    </w:rPr>
  </w:style>
  <w:style w:type="paragraph" w:styleId="Innehll3">
    <w:name w:val="toc 3"/>
    <w:basedOn w:val="Innehll2"/>
    <w:next w:val="Normaltindrag"/>
    <w:autoRedefine/>
    <w:rsid w:val="004E59C8"/>
    <w:pPr>
      <w:tabs>
        <w:tab w:val="left" w:pos="1440"/>
      </w:tabs>
    </w:pPr>
  </w:style>
  <w:style w:type="paragraph" w:styleId="Innehll4">
    <w:name w:val="toc 4"/>
    <w:basedOn w:val="Normal"/>
    <w:next w:val="Normal"/>
    <w:autoRedefine/>
    <w:semiHidden/>
    <w:rsid w:val="004E59C8"/>
    <w:pPr>
      <w:ind w:left="720"/>
    </w:pPr>
  </w:style>
  <w:style w:type="paragraph" w:styleId="Innehll5">
    <w:name w:val="toc 5"/>
    <w:basedOn w:val="Normal"/>
    <w:next w:val="Normal"/>
    <w:autoRedefine/>
    <w:semiHidden/>
    <w:rsid w:val="004E59C8"/>
    <w:pPr>
      <w:ind w:left="960"/>
    </w:pPr>
  </w:style>
  <w:style w:type="paragraph" w:styleId="Innehll6">
    <w:name w:val="toc 6"/>
    <w:basedOn w:val="Normal"/>
    <w:next w:val="Normal"/>
    <w:autoRedefine/>
    <w:semiHidden/>
    <w:rsid w:val="004E59C8"/>
    <w:pPr>
      <w:ind w:left="1200"/>
    </w:pPr>
  </w:style>
  <w:style w:type="paragraph" w:styleId="Innehll7">
    <w:name w:val="toc 7"/>
    <w:basedOn w:val="Normal"/>
    <w:next w:val="Normal"/>
    <w:autoRedefine/>
    <w:semiHidden/>
    <w:rsid w:val="004E59C8"/>
    <w:pPr>
      <w:ind w:left="1440"/>
    </w:pPr>
  </w:style>
  <w:style w:type="paragraph" w:styleId="Innehll8">
    <w:name w:val="toc 8"/>
    <w:basedOn w:val="Normal"/>
    <w:next w:val="Normal"/>
    <w:autoRedefine/>
    <w:semiHidden/>
    <w:rsid w:val="004E59C8"/>
    <w:pPr>
      <w:ind w:left="1680"/>
    </w:pPr>
  </w:style>
  <w:style w:type="paragraph" w:styleId="Innehll9">
    <w:name w:val="toc 9"/>
    <w:basedOn w:val="Normal"/>
    <w:next w:val="Normal"/>
    <w:autoRedefine/>
    <w:semiHidden/>
    <w:rsid w:val="004E59C8"/>
    <w:pPr>
      <w:ind w:left="1920"/>
    </w:pPr>
  </w:style>
  <w:style w:type="paragraph" w:styleId="Kommentarer">
    <w:name w:val="annotation text"/>
    <w:basedOn w:val="Normal"/>
    <w:semiHidden/>
    <w:rsid w:val="004E59C8"/>
    <w:rPr>
      <w:szCs w:val="20"/>
    </w:rPr>
  </w:style>
  <w:style w:type="character" w:styleId="Kommentarsreferens">
    <w:name w:val="annotation reference"/>
    <w:basedOn w:val="Standardstycketeckensnitt"/>
    <w:semiHidden/>
    <w:rsid w:val="004E59C8"/>
    <w:rPr>
      <w:sz w:val="16"/>
      <w:szCs w:val="16"/>
    </w:rPr>
  </w:style>
  <w:style w:type="paragraph" w:styleId="Kommentarsmne">
    <w:name w:val="annotation subject"/>
    <w:basedOn w:val="Kommentarer"/>
    <w:next w:val="Kommentarer"/>
    <w:semiHidden/>
    <w:rsid w:val="004E59C8"/>
    <w:rPr>
      <w:b/>
      <w:bCs/>
    </w:rPr>
  </w:style>
  <w:style w:type="paragraph" w:styleId="Makrotext">
    <w:name w:val="macro"/>
    <w:semiHidden/>
    <w:rsid w:val="004E59C8"/>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urier New" w:hAnsi="Courier New" w:cs="Courier New"/>
    </w:rPr>
  </w:style>
  <w:style w:type="paragraph" w:customStyle="1" w:styleId="PM-Kapitler">
    <w:name w:val="PM - Kapitäler"/>
    <w:basedOn w:val="Normal"/>
    <w:semiHidden/>
    <w:rsid w:val="004E59C8"/>
    <w:pPr>
      <w:spacing w:before="120" w:after="120"/>
    </w:pPr>
    <w:rPr>
      <w:b/>
      <w:smallCaps/>
    </w:rPr>
  </w:style>
  <w:style w:type="paragraph" w:customStyle="1" w:styleId="PM-Normal">
    <w:name w:val="PM - Normal"/>
    <w:basedOn w:val="Normal"/>
    <w:semiHidden/>
    <w:rsid w:val="004E59C8"/>
    <w:pPr>
      <w:spacing w:before="120" w:after="120"/>
    </w:pPr>
  </w:style>
  <w:style w:type="paragraph" w:styleId="Punktlista2">
    <w:name w:val="List Bullet 2"/>
    <w:autoRedefine/>
    <w:qFormat/>
    <w:rsid w:val="002F5612"/>
    <w:pPr>
      <w:numPr>
        <w:numId w:val="26"/>
      </w:numPr>
      <w:tabs>
        <w:tab w:val="clear" w:pos="643"/>
        <w:tab w:val="left" w:pos="1701"/>
      </w:tabs>
      <w:spacing w:before="240" w:after="120" w:line="288" w:lineRule="auto"/>
      <w:ind w:left="1701" w:hanging="567"/>
    </w:pPr>
    <w:rPr>
      <w:rFonts w:ascii="Verdana" w:hAnsi="Verdana"/>
      <w:szCs w:val="24"/>
    </w:rPr>
  </w:style>
  <w:style w:type="paragraph" w:styleId="Punktlista3">
    <w:name w:val="List Bullet 3"/>
    <w:autoRedefine/>
    <w:qFormat/>
    <w:rsid w:val="002F5612"/>
    <w:pPr>
      <w:numPr>
        <w:numId w:val="28"/>
      </w:numPr>
      <w:tabs>
        <w:tab w:val="clear" w:pos="1559"/>
        <w:tab w:val="left" w:pos="1701"/>
      </w:tabs>
      <w:spacing w:before="240" w:after="120" w:line="288" w:lineRule="auto"/>
      <w:ind w:left="1701"/>
    </w:pPr>
    <w:rPr>
      <w:rFonts w:ascii="Verdana" w:hAnsi="Verdana"/>
      <w:szCs w:val="24"/>
    </w:rPr>
  </w:style>
  <w:style w:type="paragraph" w:customStyle="1" w:styleId="RubrikR">
    <w:name w:val="Rubrik R"/>
    <w:next w:val="Normal"/>
    <w:rsid w:val="005C2902"/>
    <w:pPr>
      <w:keepNext/>
      <w:spacing w:before="240" w:after="120" w:line="288" w:lineRule="auto"/>
    </w:pPr>
    <w:rPr>
      <w:rFonts w:ascii="Verdana" w:hAnsi="Verdana"/>
      <w:b/>
      <w:sz w:val="22"/>
      <w:szCs w:val="24"/>
    </w:rPr>
  </w:style>
  <w:style w:type="paragraph" w:styleId="Sidfot">
    <w:name w:val="footer"/>
    <w:rsid w:val="005C2902"/>
    <w:pPr>
      <w:spacing w:line="200" w:lineRule="exact"/>
    </w:pPr>
    <w:rPr>
      <w:rFonts w:ascii="Verdana" w:hAnsi="Verdana"/>
      <w:sz w:val="14"/>
      <w:szCs w:val="24"/>
    </w:rPr>
  </w:style>
  <w:style w:type="paragraph" w:styleId="Sidhuvud">
    <w:name w:val="header"/>
    <w:basedOn w:val="Normal"/>
    <w:rsid w:val="005C2902"/>
    <w:rPr>
      <w:sz w:val="14"/>
    </w:rPr>
  </w:style>
  <w:style w:type="character" w:styleId="Sidnummer">
    <w:name w:val="page number"/>
    <w:basedOn w:val="Standardstycketeckensnitt"/>
    <w:rsid w:val="004E59C8"/>
  </w:style>
  <w:style w:type="paragraph" w:styleId="Slutkommentar">
    <w:name w:val="endnote text"/>
    <w:basedOn w:val="Normal"/>
    <w:semiHidden/>
    <w:rsid w:val="004E59C8"/>
    <w:rPr>
      <w:szCs w:val="20"/>
    </w:rPr>
  </w:style>
  <w:style w:type="character" w:styleId="Slutkommentarsreferens">
    <w:name w:val="endnote reference"/>
    <w:basedOn w:val="Standardstycketeckensnitt"/>
    <w:semiHidden/>
    <w:rsid w:val="004E59C8"/>
    <w:rPr>
      <w:vertAlign w:val="superscript"/>
    </w:rPr>
  </w:style>
  <w:style w:type="table" w:styleId="Tabellrutnt">
    <w:name w:val="Table Grid"/>
    <w:basedOn w:val="Normaltabell"/>
    <w:rsid w:val="004E59C8"/>
    <w:tblPr/>
  </w:style>
  <w:style w:type="paragraph" w:styleId="Rubrik">
    <w:name w:val="Title"/>
    <w:basedOn w:val="Normal"/>
    <w:next w:val="Normal"/>
    <w:link w:val="RubrikChar"/>
    <w:qFormat/>
    <w:rsid w:val="008C4CB3"/>
    <w:pPr>
      <w:spacing w:after="300" w:line="240" w:lineRule="auto"/>
      <w:contextualSpacing/>
      <w:jc w:val="center"/>
    </w:pPr>
    <w:rPr>
      <w:rFonts w:eastAsiaTheme="majorEastAsia" w:cstheme="majorBidi"/>
      <w:spacing w:val="5"/>
      <w:kern w:val="28"/>
      <w:sz w:val="32"/>
      <w:szCs w:val="52"/>
    </w:rPr>
  </w:style>
  <w:style w:type="character" w:customStyle="1" w:styleId="RubrikChar">
    <w:name w:val="Rubrik Char"/>
    <w:basedOn w:val="Standardstycketeckensnitt"/>
    <w:link w:val="Rubrik"/>
    <w:rsid w:val="008C4CB3"/>
    <w:rPr>
      <w:rFonts w:ascii="Verdana" w:eastAsiaTheme="majorEastAsia" w:hAnsi="Verdana" w:cstheme="majorBidi"/>
      <w:spacing w:val="5"/>
      <w:kern w:val="28"/>
      <w:sz w:val="3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878</Words>
  <Characters>5433</Characters>
  <Application>Microsoft Office Word</Application>
  <DocSecurity>4</DocSecurity>
  <Lines>45</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 Bäckman</dc:creator>
  <cp:lastModifiedBy>Christin Bäckman</cp:lastModifiedBy>
  <cp:revision>2</cp:revision>
  <dcterms:created xsi:type="dcterms:W3CDTF">2017-12-13T08:40:00Z</dcterms:created>
  <dcterms:modified xsi:type="dcterms:W3CDTF">2017-12-13T08:40:00Z</dcterms:modified>
</cp:coreProperties>
</file>