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3B3A4C" w:rsidRDefault="007A3A2F" w:rsidP="007A3A2F">
      <w:pPr>
        <w:pStyle w:val="titel"/>
        <w:rPr>
          <w:sz w:val="22"/>
          <w:szCs w:val="22"/>
          <w:lang w:val="en-US"/>
        </w:rPr>
      </w:pPr>
      <w:r w:rsidRPr="003B3A4C">
        <w:rPr>
          <w:sz w:val="22"/>
          <w:szCs w:val="22"/>
          <w:lang w:val="en-US"/>
        </w:rPr>
        <w:t>GOETHEANUM</w:t>
      </w:r>
      <w:r w:rsidRPr="003B3A4C">
        <w:rPr>
          <w:sz w:val="22"/>
          <w:szCs w:val="22"/>
          <w:lang w:val="en-US"/>
        </w:rPr>
        <w:tab/>
      </w:r>
      <w:r w:rsidR="00B90BB3" w:rsidRPr="003B3A4C">
        <w:rPr>
          <w:sz w:val="22"/>
          <w:szCs w:val="22"/>
          <w:lang w:val="en-US"/>
        </w:rPr>
        <w:t xml:space="preserve"> </w:t>
      </w:r>
      <w:r w:rsidR="0081275A" w:rsidRPr="003B3A4C">
        <w:rPr>
          <w:sz w:val="22"/>
          <w:szCs w:val="22"/>
          <w:lang w:val="en-US"/>
        </w:rPr>
        <w:t>COMUNICACIÓN</w:t>
      </w:r>
    </w:p>
    <w:p w14:paraId="2CA980B4" w14:textId="77777777" w:rsidR="007A3A2F" w:rsidRPr="003B3A4C" w:rsidRDefault="007A3A2F" w:rsidP="007A3A2F">
      <w:pPr>
        <w:pStyle w:val="titel"/>
        <w:jc w:val="right"/>
        <w:rPr>
          <w:sz w:val="22"/>
          <w:szCs w:val="22"/>
          <w:lang w:val="en-US"/>
        </w:rPr>
      </w:pPr>
    </w:p>
    <w:p w14:paraId="0FA65827" w14:textId="77777777" w:rsidR="003B3A4C" w:rsidRPr="003B3A4C" w:rsidRDefault="003B3A4C" w:rsidP="003B3A4C">
      <w:pPr>
        <w:pStyle w:val="titel"/>
        <w:jc w:val="right"/>
        <w:rPr>
          <w:spacing w:val="1"/>
          <w:sz w:val="22"/>
          <w:szCs w:val="22"/>
          <w:lang w:val="en-US"/>
        </w:rPr>
      </w:pPr>
      <w:r w:rsidRPr="003B3A4C">
        <w:rPr>
          <w:sz w:val="22"/>
          <w:szCs w:val="22"/>
          <w:lang w:val="en-US"/>
        </w:rPr>
        <w:tab/>
        <w:t xml:space="preserve">Goetheanum, Dornach, Suiza, </w:t>
      </w:r>
      <w:r w:rsidRPr="003B3A4C">
        <w:rPr>
          <w:spacing w:val="1"/>
          <w:sz w:val="22"/>
          <w:szCs w:val="22"/>
          <w:lang w:val="en-US"/>
        </w:rPr>
        <w:t>19 de diciembre de 2022</w:t>
      </w:r>
    </w:p>
    <w:p w14:paraId="7B908597" w14:textId="77777777" w:rsidR="003B3A4C" w:rsidRPr="003B3A4C" w:rsidRDefault="003B3A4C" w:rsidP="003B3A4C">
      <w:pPr>
        <w:pStyle w:val="body"/>
        <w:rPr>
          <w:lang w:val="en-US"/>
        </w:rPr>
      </w:pPr>
    </w:p>
    <w:p w14:paraId="7261DF3F" w14:textId="77777777" w:rsidR="003B3A4C" w:rsidRPr="003B3A4C" w:rsidRDefault="003B3A4C" w:rsidP="003B3A4C">
      <w:pPr>
        <w:pStyle w:val="titel"/>
        <w:spacing w:before="57"/>
        <w:rPr>
          <w:b/>
          <w:bCs/>
          <w:sz w:val="28"/>
          <w:szCs w:val="28"/>
          <w:lang w:val="en-US"/>
        </w:rPr>
      </w:pPr>
      <w:r w:rsidRPr="003B3A4C">
        <w:rPr>
          <w:b/>
          <w:bCs/>
          <w:sz w:val="28"/>
          <w:szCs w:val="28"/>
          <w:lang w:val="en-US"/>
        </w:rPr>
        <w:t>Un nuevo impulso cultural</w:t>
      </w:r>
    </w:p>
    <w:p w14:paraId="2FBE7B95" w14:textId="77777777" w:rsidR="003B3A4C" w:rsidRPr="003B3A4C" w:rsidRDefault="003B3A4C" w:rsidP="003B3A4C">
      <w:pPr>
        <w:pStyle w:val="titel"/>
        <w:spacing w:before="57"/>
        <w:rPr>
          <w:b/>
          <w:bCs/>
          <w:sz w:val="24"/>
          <w:szCs w:val="24"/>
          <w:lang w:val="en-US"/>
        </w:rPr>
      </w:pPr>
      <w:r w:rsidRPr="003B3A4C">
        <w:rPr>
          <w:b/>
          <w:bCs/>
          <w:sz w:val="24"/>
          <w:szCs w:val="24"/>
          <w:lang w:val="en-US"/>
        </w:rPr>
        <w:t>El Primer Goetheanum como edificio de comunidad</w:t>
      </w:r>
    </w:p>
    <w:p w14:paraId="3997DB2C" w14:textId="77777777" w:rsidR="003B3A4C" w:rsidRPr="003B3A4C" w:rsidRDefault="003B3A4C" w:rsidP="003B3A4C">
      <w:pPr>
        <w:pStyle w:val="body"/>
        <w:rPr>
          <w:b/>
          <w:bCs/>
          <w:lang w:val="en-US"/>
        </w:rPr>
      </w:pPr>
    </w:p>
    <w:p w14:paraId="11BFEADF" w14:textId="77777777" w:rsidR="003B3A4C" w:rsidRPr="003B3A4C" w:rsidRDefault="003B3A4C" w:rsidP="003B3A4C">
      <w:pPr>
        <w:pStyle w:val="body"/>
        <w:rPr>
          <w:rFonts w:ascii="Titillium" w:hAnsi="Titillium" w:cs="Titillium"/>
          <w:b/>
          <w:bCs/>
          <w:spacing w:val="-1"/>
          <w:sz w:val="21"/>
          <w:szCs w:val="21"/>
          <w:lang w:val="en-US"/>
        </w:rPr>
      </w:pPr>
      <w:r w:rsidRPr="003B3A4C">
        <w:rPr>
          <w:rFonts w:ascii="Titillium" w:hAnsi="Titillium" w:cs="Titillium"/>
          <w:b/>
          <w:bCs/>
          <w:spacing w:val="-1"/>
          <w:sz w:val="21"/>
          <w:szCs w:val="21"/>
          <w:lang w:val="en-US"/>
        </w:rPr>
        <w:t>Hace 100 años, el Primer Goetheanum se quemó por un incendio provocado en la Nochevieja de 1922/23. Varios eventos en el Goetheanum y sus alrededores están dedicados a la memoria de esta pérdida. En medio de las crisis sociales en torno a la Primera Guerra Mundial, el edificio pretendía dar un impulso espiritual acorde con las necesidades de la época y para una nueva cultura civilizatoria.</w:t>
      </w:r>
    </w:p>
    <w:p w14:paraId="0AA23638" w14:textId="77777777" w:rsidR="003B3A4C" w:rsidRPr="003B3A4C" w:rsidRDefault="003B3A4C" w:rsidP="003B3A4C">
      <w:pPr>
        <w:pStyle w:val="body"/>
        <w:rPr>
          <w:rFonts w:ascii="Titillium" w:hAnsi="Titillium" w:cs="Titillium"/>
          <w:spacing w:val="1"/>
          <w:sz w:val="21"/>
          <w:szCs w:val="21"/>
          <w:lang w:val="en-US"/>
        </w:rPr>
      </w:pPr>
    </w:p>
    <w:p w14:paraId="0C06C795" w14:textId="77777777" w:rsidR="003B3A4C" w:rsidRPr="003B3A4C" w:rsidRDefault="003B3A4C" w:rsidP="003B3A4C">
      <w:pPr>
        <w:pStyle w:val="body"/>
        <w:rPr>
          <w:rFonts w:ascii="Titillium" w:hAnsi="Titillium" w:cs="Titillium"/>
          <w:spacing w:val="1"/>
          <w:sz w:val="21"/>
          <w:szCs w:val="21"/>
          <w:lang w:val="en-US"/>
        </w:rPr>
      </w:pPr>
      <w:r w:rsidRPr="003B3A4C">
        <w:rPr>
          <w:rFonts w:ascii="Titillium" w:hAnsi="Titillium" w:cs="Titillium"/>
          <w:spacing w:val="1"/>
          <w:sz w:val="21"/>
          <w:szCs w:val="21"/>
          <w:lang w:val="en-US"/>
        </w:rPr>
        <w:t>El hecho de que el Primer Goetheanum siga provocando asombro y curiosidad hasta hoy tiene que ver con su íntima conexión con el ser humano, pero también con sus formas arquitectónicas de metamorfosis del Primer Goetheanumm en las que «se expresa el principio evolutivo de la humanidad», como dice Christiane Haid, directora de la Sección de Literatura y Humanidades del Goetheanum. Dado que la transición de una forma a otra no tiene lógica lineal, tiene que producirse a través de un acto creador interior. «De este modo, se estimula la creatividad artística y, posiblemente, la acción en lo social.»</w:t>
      </w:r>
    </w:p>
    <w:p w14:paraId="7B234C4F" w14:textId="77777777" w:rsidR="003B3A4C" w:rsidRPr="003B3A4C" w:rsidRDefault="003B3A4C" w:rsidP="003B3A4C">
      <w:pPr>
        <w:pStyle w:val="body"/>
        <w:rPr>
          <w:rFonts w:ascii="Titillium" w:hAnsi="Titillium" w:cs="Titillium"/>
          <w:spacing w:val="1"/>
          <w:sz w:val="21"/>
          <w:szCs w:val="21"/>
          <w:lang w:val="en-US"/>
        </w:rPr>
      </w:pPr>
    </w:p>
    <w:p w14:paraId="143360D9" w14:textId="77777777" w:rsidR="003B3A4C" w:rsidRPr="003B3A4C" w:rsidRDefault="003B3A4C" w:rsidP="003B3A4C">
      <w:pPr>
        <w:pStyle w:val="body"/>
        <w:rPr>
          <w:rFonts w:ascii="Titillium" w:hAnsi="Titillium" w:cs="Titillium"/>
          <w:spacing w:val="1"/>
          <w:sz w:val="21"/>
          <w:szCs w:val="21"/>
          <w:lang w:val="en-US"/>
        </w:rPr>
      </w:pPr>
      <w:r w:rsidRPr="003B3A4C">
        <w:rPr>
          <w:rFonts w:ascii="Titillium" w:hAnsi="Titillium" w:cs="Titillium"/>
          <w:spacing w:val="1"/>
          <w:sz w:val="21"/>
          <w:szCs w:val="21"/>
          <w:lang w:val="en-US"/>
        </w:rPr>
        <w:t xml:space="preserve">Para hacer tangible la realidad espiritual tal como la comunica la Antroposofía, durante la construcción del Primer Goetheanum se desarrollaron nuevos estilos y técnicas artísticas, por ejemplo para la talla de madera y el grabado en vidrio. El concepto y diseño del edificio siguieron en gran medida indicaciones, bocetos y modelos de Rudolf Steiner. La realización del edificio estuvo a cargo de un amplio grupo de profesionales locales y artistas de todo el mundo. Christiane Haid resume: «En la armonía de todas las formas de arte, incluyendo la entonces recién creada euritmia, la idea del arte integral se ha realizado aquí de una manera única». </w:t>
      </w:r>
    </w:p>
    <w:p w14:paraId="121718E9" w14:textId="77777777" w:rsidR="003B3A4C" w:rsidRPr="003B3A4C" w:rsidRDefault="003B3A4C" w:rsidP="003B3A4C">
      <w:pPr>
        <w:pStyle w:val="body"/>
        <w:rPr>
          <w:rFonts w:ascii="Titillium" w:hAnsi="Titillium" w:cs="Titillium"/>
          <w:spacing w:val="1"/>
          <w:sz w:val="21"/>
          <w:szCs w:val="21"/>
          <w:lang w:val="en-US"/>
        </w:rPr>
      </w:pPr>
    </w:p>
    <w:p w14:paraId="1B235F57" w14:textId="77777777" w:rsidR="003B3A4C" w:rsidRPr="003B3A4C" w:rsidRDefault="003B3A4C" w:rsidP="003B3A4C">
      <w:pPr>
        <w:pStyle w:val="body"/>
        <w:rPr>
          <w:rFonts w:ascii="Titillium" w:hAnsi="Titillium" w:cs="Titillium"/>
          <w:spacing w:val="1"/>
          <w:sz w:val="21"/>
          <w:szCs w:val="21"/>
          <w:lang w:val="en-US"/>
        </w:rPr>
      </w:pPr>
      <w:r w:rsidRPr="003B3A4C">
        <w:rPr>
          <w:rFonts w:ascii="Titillium" w:hAnsi="Titillium" w:cs="Titillium"/>
          <w:spacing w:val="1"/>
          <w:sz w:val="21"/>
          <w:szCs w:val="21"/>
          <w:lang w:val="en-US"/>
        </w:rPr>
        <w:t>En un proyecto conjunto del Goetheanum, el Rudolf-Steiner-Archiv y el depósito de obras de arte (Kunstschaudepot) de la Fundación Trigon, 100 años después del incendio que provocó la destrucción del edificio, se expondrán los originales de esbozos arquitectónicos, maquetas, vaciados, elementos salvados del incendio y dibujos de reconstrucción.</w:t>
      </w:r>
    </w:p>
    <w:p w14:paraId="370D4507" w14:textId="77777777" w:rsidR="003B3A4C" w:rsidRPr="003B3A4C" w:rsidRDefault="003B3A4C" w:rsidP="003B3A4C">
      <w:pPr>
        <w:pStyle w:val="body"/>
        <w:jc w:val="right"/>
        <w:rPr>
          <w:rFonts w:ascii="Titillium" w:hAnsi="Titillium" w:cs="Titillium"/>
          <w:sz w:val="21"/>
          <w:szCs w:val="21"/>
          <w:lang w:val="en-US"/>
        </w:rPr>
      </w:pPr>
      <w:r w:rsidRPr="003B3A4C">
        <w:rPr>
          <w:rFonts w:ascii="Titillium" w:hAnsi="Titillium" w:cs="Titillium"/>
          <w:sz w:val="21"/>
          <w:szCs w:val="21"/>
          <w:lang w:val="en-US"/>
        </w:rPr>
        <w:t>(1990 caracteres/SJ; traducido por Michael Kranawetvogl)</w:t>
      </w:r>
    </w:p>
    <w:p w14:paraId="131DEEC5" w14:textId="77777777" w:rsidR="003B3A4C" w:rsidRDefault="003B3A4C" w:rsidP="003B3A4C">
      <w:pPr>
        <w:pStyle w:val="body"/>
        <w:spacing w:before="57"/>
        <w:rPr>
          <w:rFonts w:ascii="Titillium" w:hAnsi="Titillium" w:cs="Titillium"/>
          <w:spacing w:val="1"/>
          <w:sz w:val="19"/>
          <w:szCs w:val="19"/>
        </w:rPr>
      </w:pPr>
      <w:r>
        <w:rPr>
          <w:rFonts w:ascii="Titillium Bd" w:hAnsi="Titillium Bd" w:cs="Titillium Bd"/>
          <w:b/>
          <w:bCs/>
          <w:spacing w:val="1"/>
          <w:sz w:val="19"/>
          <w:szCs w:val="19"/>
        </w:rPr>
        <w:t>Exposiciones</w:t>
      </w:r>
      <w:r>
        <w:rPr>
          <w:rFonts w:ascii="Titillium" w:hAnsi="Titillium" w:cs="Titillium"/>
          <w:spacing w:val="1"/>
          <w:sz w:val="19"/>
          <w:szCs w:val="19"/>
        </w:rPr>
        <w:t xml:space="preserve"> </w:t>
      </w:r>
      <w:r>
        <w:rPr>
          <w:rFonts w:ascii="Titillium Bd" w:hAnsi="Titillium Bd" w:cs="Titillium Bd"/>
          <w:b/>
          <w:bCs/>
          <w:spacing w:val="1"/>
          <w:sz w:val="19"/>
          <w:szCs w:val="19"/>
        </w:rPr>
        <w:t xml:space="preserve">Goetheanum </w:t>
      </w:r>
      <w:r>
        <w:rPr>
          <w:rFonts w:ascii="Titillium" w:hAnsi="Titillium" w:cs="Titillium"/>
          <w:spacing w:val="1"/>
          <w:sz w:val="19"/>
          <w:szCs w:val="19"/>
        </w:rPr>
        <w:t xml:space="preserve">Esbozos arquitectónicos, modelos y objetos, hasta el 10 de abril de 2023 </w:t>
      </w:r>
      <w:r>
        <w:rPr>
          <w:rFonts w:ascii="Titillium Bd" w:hAnsi="Titillium Bd" w:cs="Titillium Bd"/>
          <w:b/>
          <w:bCs/>
          <w:spacing w:val="1"/>
          <w:sz w:val="19"/>
          <w:szCs w:val="19"/>
        </w:rPr>
        <w:t xml:space="preserve">Rudolf-Steiner-Archiv </w:t>
      </w:r>
      <w:r>
        <w:rPr>
          <w:rFonts w:ascii="Titillium" w:hAnsi="Titillium" w:cs="Titillium"/>
          <w:spacing w:val="1"/>
          <w:sz w:val="19"/>
          <w:szCs w:val="19"/>
        </w:rPr>
        <w:t xml:space="preserve">hasta el 10 de abril de 2023 </w:t>
      </w:r>
      <w:r>
        <w:rPr>
          <w:rFonts w:ascii="Titillium Bd" w:hAnsi="Titillium Bd" w:cs="Titillium Bd"/>
          <w:b/>
          <w:bCs/>
          <w:spacing w:val="1"/>
          <w:sz w:val="19"/>
          <w:szCs w:val="19"/>
        </w:rPr>
        <w:t>Kunstschaudepot</w:t>
      </w:r>
      <w:r>
        <w:rPr>
          <w:rFonts w:ascii="Titillium" w:hAnsi="Titillium" w:cs="Titillium"/>
          <w:spacing w:val="1"/>
          <w:sz w:val="19"/>
          <w:szCs w:val="19"/>
        </w:rPr>
        <w:t xml:space="preserve">, Juraweg 2-6, Dornach/SO, Suiza:, hasta el 10 de abril de 2023 </w:t>
      </w:r>
      <w:r>
        <w:rPr>
          <w:rFonts w:ascii="Titillium Bd" w:hAnsi="Titillium Bd" w:cs="Titillium Bd"/>
          <w:b/>
          <w:bCs/>
          <w:spacing w:val="1"/>
          <w:sz w:val="19"/>
          <w:szCs w:val="19"/>
        </w:rPr>
        <w:t>Web (en alemán)</w:t>
      </w:r>
      <w:r>
        <w:rPr>
          <w:rFonts w:ascii="Titillium" w:hAnsi="Titillium" w:cs="Titillium"/>
          <w:spacing w:val="1"/>
          <w:sz w:val="19"/>
          <w:szCs w:val="19"/>
        </w:rPr>
        <w:t xml:space="preserve"> sbk.goetheanum.org/veranstaltungen/tagungen-workshops-usw/einzelansicht/das-erste-goetheanum-als-gesamtkunstwerk</w:t>
      </w:r>
    </w:p>
    <w:p w14:paraId="7E5DAB24" w14:textId="77777777" w:rsidR="003B3A4C" w:rsidRDefault="003B3A4C" w:rsidP="003B3A4C">
      <w:pPr>
        <w:pStyle w:val="body"/>
        <w:spacing w:before="57"/>
        <w:rPr>
          <w:rFonts w:ascii="Titillium" w:hAnsi="Titillium" w:cs="Titillium"/>
          <w:spacing w:val="1"/>
          <w:sz w:val="19"/>
          <w:szCs w:val="19"/>
        </w:rPr>
      </w:pPr>
      <w:r w:rsidRPr="003B3A4C">
        <w:rPr>
          <w:rFonts w:ascii="Titillium Bd" w:hAnsi="Titillium Bd" w:cs="Titillium Bd"/>
          <w:b/>
          <w:bCs/>
          <w:spacing w:val="1"/>
          <w:sz w:val="19"/>
          <w:szCs w:val="19"/>
          <w:lang w:val="en-US"/>
        </w:rPr>
        <w:t>Conferencia</w:t>
      </w:r>
      <w:r w:rsidRPr="003B3A4C">
        <w:rPr>
          <w:rFonts w:ascii="Titillium" w:hAnsi="Titillium" w:cs="Titillium"/>
          <w:spacing w:val="1"/>
          <w:sz w:val="19"/>
          <w:szCs w:val="19"/>
          <w:lang w:val="en-US"/>
        </w:rPr>
        <w:t xml:space="preserve"> El impulso arquitectónico, el incendio y el futuro del primer Goetheanum. </w:t>
      </w:r>
      <w:r>
        <w:rPr>
          <w:rFonts w:ascii="Titillium" w:hAnsi="Titillium" w:cs="Titillium"/>
          <w:spacing w:val="1"/>
          <w:sz w:val="19"/>
          <w:szCs w:val="19"/>
        </w:rPr>
        <w:t xml:space="preserve">Congreso de Navidad, del 27 de diciembre de 2022 al 1 de enero de 2023 </w:t>
      </w:r>
      <w:r>
        <w:rPr>
          <w:rFonts w:ascii="Titillium Bd" w:hAnsi="Titillium Bd" w:cs="Titillium Bd"/>
          <w:b/>
          <w:bCs/>
          <w:spacing w:val="1"/>
          <w:sz w:val="19"/>
          <w:szCs w:val="19"/>
        </w:rPr>
        <w:t>Web</w:t>
      </w:r>
      <w:r>
        <w:rPr>
          <w:rFonts w:ascii="Titillium" w:hAnsi="Titillium" w:cs="Titillium"/>
          <w:spacing w:val="1"/>
          <w:sz w:val="19"/>
          <w:szCs w:val="19"/>
        </w:rPr>
        <w:t xml:space="preserve"> </w:t>
      </w:r>
      <w:r>
        <w:rPr>
          <w:rFonts w:ascii="Titillium Bd" w:hAnsi="Titillium Bd" w:cs="Titillium Bd"/>
          <w:b/>
          <w:bCs/>
          <w:spacing w:val="1"/>
          <w:sz w:val="19"/>
          <w:szCs w:val="19"/>
        </w:rPr>
        <w:t xml:space="preserve">(en alemán, en inglés) </w:t>
      </w:r>
      <w:r>
        <w:rPr>
          <w:rFonts w:ascii="Titillium" w:hAnsi="Titillium" w:cs="Titillium"/>
          <w:spacing w:val="1"/>
          <w:sz w:val="19"/>
          <w:szCs w:val="19"/>
        </w:rPr>
        <w:t xml:space="preserve">sbk.goetheanum.org/veranstaltungen/tagungen-workshops-usw/einzelansicht/der-bauimpuls-der-brand-und-die-zukunft-des-ersten-goetheanum </w:t>
      </w:r>
      <w:r>
        <w:rPr>
          <w:rFonts w:ascii="Titillium Bd" w:hAnsi="Titillium Bd" w:cs="Titillium Bd"/>
          <w:b/>
          <w:bCs/>
          <w:spacing w:val="1"/>
          <w:sz w:val="19"/>
          <w:szCs w:val="19"/>
        </w:rPr>
        <w:t>Vigilia</w:t>
      </w:r>
      <w:r>
        <w:rPr>
          <w:rFonts w:ascii="Titillium" w:hAnsi="Titillium" w:cs="Titillium"/>
          <w:spacing w:val="1"/>
          <w:sz w:val="19"/>
          <w:szCs w:val="19"/>
        </w:rPr>
        <w:t xml:space="preserve"> </w:t>
      </w:r>
      <w:r>
        <w:rPr>
          <w:rFonts w:ascii="Titillium Bd" w:hAnsi="Titillium Bd" w:cs="Titillium Bd"/>
          <w:b/>
          <w:bCs/>
          <w:spacing w:val="1"/>
          <w:sz w:val="19"/>
          <w:szCs w:val="19"/>
        </w:rPr>
        <w:t xml:space="preserve">(en alemán) </w:t>
      </w:r>
      <w:r>
        <w:rPr>
          <w:rFonts w:ascii="Titillium" w:hAnsi="Titillium" w:cs="Titillium"/>
          <w:spacing w:val="1"/>
          <w:sz w:val="19"/>
          <w:szCs w:val="19"/>
        </w:rPr>
        <w:t xml:space="preserve">Nocturna Una noche de actividades culturales, del 31 de diciembre de 2022, a las 22.00 horas, al 1 de enero de 2023, a las 10.00 horas </w:t>
      </w:r>
      <w:r>
        <w:rPr>
          <w:rFonts w:ascii="Titillium Bd" w:hAnsi="Titillium Bd" w:cs="Titillium Bd"/>
          <w:b/>
          <w:bCs/>
          <w:spacing w:val="1"/>
          <w:sz w:val="19"/>
          <w:szCs w:val="19"/>
        </w:rPr>
        <w:t>Web</w:t>
      </w:r>
      <w:r>
        <w:rPr>
          <w:rFonts w:ascii="Titillium" w:hAnsi="Titillium" w:cs="Titillium"/>
          <w:spacing w:val="1"/>
          <w:sz w:val="19"/>
          <w:szCs w:val="19"/>
        </w:rPr>
        <w:t xml:space="preserve"> goetheanum.ch/de/veranstaltungen/nachtwache-2022-2023</w:t>
      </w:r>
    </w:p>
    <w:p w14:paraId="6A7B9164" w14:textId="77777777" w:rsidR="003B3A4C" w:rsidRDefault="003B3A4C" w:rsidP="003B3A4C">
      <w:pPr>
        <w:pStyle w:val="body"/>
        <w:spacing w:before="57"/>
        <w:rPr>
          <w:rFonts w:ascii="Titillium" w:hAnsi="Titillium" w:cs="Titillium"/>
          <w:spacing w:val="1"/>
          <w:sz w:val="19"/>
          <w:szCs w:val="19"/>
        </w:rPr>
      </w:pPr>
      <w:r>
        <w:rPr>
          <w:rFonts w:ascii="Titillium Bd" w:hAnsi="Titillium Bd" w:cs="Titillium Bd"/>
          <w:b/>
          <w:bCs/>
          <w:spacing w:val="1"/>
          <w:sz w:val="19"/>
          <w:szCs w:val="19"/>
        </w:rPr>
        <w:t>Serie de vídeos</w:t>
      </w:r>
      <w:r>
        <w:rPr>
          <w:rFonts w:ascii="Titillium" w:hAnsi="Titillium" w:cs="Titillium"/>
          <w:spacing w:val="1"/>
          <w:sz w:val="19"/>
          <w:szCs w:val="19"/>
        </w:rPr>
        <w:t xml:space="preserve"> El Goetheanum como obra de arte integral </w:t>
      </w:r>
      <w:r>
        <w:rPr>
          <w:rFonts w:ascii="Titillium Bd" w:hAnsi="Titillium Bd" w:cs="Titillium Bd"/>
          <w:b/>
          <w:bCs/>
          <w:spacing w:val="1"/>
          <w:sz w:val="19"/>
          <w:szCs w:val="19"/>
        </w:rPr>
        <w:t xml:space="preserve">Web </w:t>
      </w:r>
      <w:r>
        <w:rPr>
          <w:rFonts w:ascii="Titillium" w:hAnsi="Titillium" w:cs="Titillium"/>
          <w:spacing w:val="1"/>
          <w:sz w:val="19"/>
          <w:szCs w:val="19"/>
        </w:rPr>
        <w:t xml:space="preserve"> </w:t>
      </w:r>
      <w:r>
        <w:rPr>
          <w:rFonts w:ascii="Titillium Bd" w:hAnsi="Titillium Bd" w:cs="Titillium Bd"/>
          <w:b/>
          <w:bCs/>
          <w:spacing w:val="1"/>
          <w:sz w:val="19"/>
          <w:szCs w:val="19"/>
        </w:rPr>
        <w:t>(en alemán, subtítulos en inglés)</w:t>
      </w:r>
      <w:r>
        <w:rPr>
          <w:rFonts w:ascii="Titillium" w:hAnsi="Titillium" w:cs="Titillium"/>
          <w:spacing w:val="1"/>
          <w:sz w:val="19"/>
          <w:szCs w:val="19"/>
        </w:rPr>
        <w:t xml:space="preserve"> goetheanum.tv/programs/das-erste-goetheanum-als-gesamtkunstwerk?categoryId=100054&amp;permalink=trailer-das-erste-goetheanum-als-gesamtkunstwerk</w:t>
      </w:r>
    </w:p>
    <w:p w14:paraId="7DBB424B" w14:textId="0FFE262D" w:rsidR="006E7E7B" w:rsidRPr="003B3A4C" w:rsidRDefault="003B3A4C" w:rsidP="003B3A4C">
      <w:pPr>
        <w:pStyle w:val="body"/>
        <w:rPr>
          <w:lang w:val="en-US"/>
        </w:rPr>
      </w:pPr>
      <w:r w:rsidRPr="003B3A4C">
        <w:rPr>
          <w:rFonts w:ascii="Titillium Bd" w:hAnsi="Titillium Bd" w:cs="Titillium Bd"/>
          <w:b/>
          <w:bCs/>
          <w:sz w:val="19"/>
          <w:szCs w:val="19"/>
          <w:lang w:val="en-US"/>
        </w:rPr>
        <w:t>Contacto</w:t>
      </w:r>
      <w:r w:rsidRPr="003B3A4C">
        <w:rPr>
          <w:rFonts w:ascii="Titillium" w:hAnsi="Titillium" w:cs="Titillium"/>
          <w:spacing w:val="1"/>
          <w:sz w:val="19"/>
          <w:szCs w:val="19"/>
          <w:lang w:val="en-US"/>
        </w:rPr>
        <w:t xml:space="preserve"> Christiane Haid, sbk@goetheanum.ch</w:t>
      </w:r>
    </w:p>
    <w:sectPr w:rsidR="006E7E7B" w:rsidRPr="003B3A4C" w:rsidSect="003B3A4C">
      <w:pgSz w:w="11906" w:h="16838"/>
      <w:pgMar w:top="1134" w:right="1418"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B3A4C"/>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2915</Characters>
  <Application>Microsoft Office Word</Application>
  <DocSecurity>0</DocSecurity>
  <Lines>24</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2022-12-19T16:49:00Z</dcterms:modified>
</cp:coreProperties>
</file>