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5B5029" w:rsidRPr="005B4C19" w14:paraId="2FC7332B" w14:textId="77777777" w:rsidTr="001F6A63">
        <w:tc>
          <w:tcPr>
            <w:tcW w:w="5074" w:type="dxa"/>
          </w:tcPr>
          <w:p w14:paraId="12E87230" w14:textId="77777777" w:rsidR="005B5029" w:rsidRPr="005B4C19" w:rsidRDefault="005B5029" w:rsidP="001F6A63">
            <w:pPr>
              <w:ind w:firstLine="733"/>
              <w:rPr>
                <w:rFonts w:ascii="Arial" w:hAnsi="Arial" w:cs="Arial"/>
                <w:sz w:val="24"/>
              </w:rPr>
            </w:pPr>
            <w:r w:rsidRPr="005B4C19">
              <w:rPr>
                <w:rFonts w:ascii="Arial" w:hAnsi="Arial" w:cs="Arial"/>
                <w:noProof/>
                <w:sz w:val="24"/>
                <w:lang w:eastAsia="en-GB"/>
              </w:rPr>
              <w:drawing>
                <wp:inline distT="0" distB="0" distL="0" distR="0" wp14:anchorId="2FC5B478" wp14:editId="4EA91AC9">
                  <wp:extent cx="1567815"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815" cy="920115"/>
                          </a:xfrm>
                          <a:prstGeom prst="rect">
                            <a:avLst/>
                          </a:prstGeom>
                          <a:noFill/>
                          <a:ln>
                            <a:noFill/>
                          </a:ln>
                        </pic:spPr>
                      </pic:pic>
                    </a:graphicData>
                  </a:graphic>
                </wp:inline>
              </w:drawing>
            </w:r>
          </w:p>
        </w:tc>
        <w:tc>
          <w:tcPr>
            <w:tcW w:w="2642" w:type="dxa"/>
          </w:tcPr>
          <w:p w14:paraId="7A715F05" w14:textId="77777777" w:rsidR="005B5029" w:rsidRPr="005B4C19" w:rsidRDefault="005B5029" w:rsidP="001F6A63">
            <w:pPr>
              <w:rPr>
                <w:rFonts w:ascii="Arial" w:hAnsi="Arial" w:cs="Arial"/>
                <w:b/>
                <w:color w:val="FF0000"/>
                <w:sz w:val="40"/>
                <w:szCs w:val="40"/>
              </w:rPr>
            </w:pPr>
          </w:p>
        </w:tc>
        <w:tc>
          <w:tcPr>
            <w:tcW w:w="2377" w:type="dxa"/>
          </w:tcPr>
          <w:p w14:paraId="6A573CDF" w14:textId="77777777" w:rsidR="005B5029" w:rsidRPr="005B4C19" w:rsidRDefault="005B5029" w:rsidP="001F6A63">
            <w:pPr>
              <w:rPr>
                <w:rFonts w:ascii="Arial" w:hAnsi="Arial" w:cs="Arial"/>
                <w:b/>
              </w:rPr>
            </w:pPr>
          </w:p>
        </w:tc>
      </w:tr>
      <w:tr w:rsidR="005B5029" w:rsidRPr="005B4C19" w14:paraId="0DA215D4" w14:textId="77777777" w:rsidTr="001F6A63">
        <w:trPr>
          <w:trHeight w:hRule="exact" w:val="160"/>
        </w:trPr>
        <w:tc>
          <w:tcPr>
            <w:tcW w:w="5074" w:type="dxa"/>
          </w:tcPr>
          <w:p w14:paraId="0802D1A4" w14:textId="77777777" w:rsidR="005B5029" w:rsidRPr="005B4C19" w:rsidRDefault="005B5029" w:rsidP="001F6A63">
            <w:pPr>
              <w:rPr>
                <w:rFonts w:ascii="Arial" w:hAnsi="Arial" w:cs="Arial"/>
                <w:sz w:val="24"/>
              </w:rPr>
            </w:pPr>
          </w:p>
        </w:tc>
        <w:tc>
          <w:tcPr>
            <w:tcW w:w="2642" w:type="dxa"/>
          </w:tcPr>
          <w:p w14:paraId="6F312BF6" w14:textId="77777777" w:rsidR="005B5029" w:rsidRPr="005B4C19" w:rsidRDefault="005B5029" w:rsidP="001F6A63">
            <w:pPr>
              <w:rPr>
                <w:rFonts w:ascii="Arial" w:hAnsi="Arial" w:cs="Arial"/>
                <w:b/>
              </w:rPr>
            </w:pPr>
          </w:p>
        </w:tc>
        <w:tc>
          <w:tcPr>
            <w:tcW w:w="2377" w:type="dxa"/>
          </w:tcPr>
          <w:p w14:paraId="4C705CB9" w14:textId="77777777" w:rsidR="005B5029" w:rsidRPr="005B4C19" w:rsidRDefault="005B5029" w:rsidP="001F6A63">
            <w:pPr>
              <w:rPr>
                <w:rFonts w:ascii="Arial" w:hAnsi="Arial" w:cs="Arial"/>
                <w:b/>
              </w:rPr>
            </w:pPr>
          </w:p>
        </w:tc>
      </w:tr>
    </w:tbl>
    <w:p w14:paraId="1E2C19B8" w14:textId="77777777" w:rsidR="005B5029" w:rsidRPr="005B4C19" w:rsidRDefault="005B5029" w:rsidP="005B5029">
      <w:pPr>
        <w:rPr>
          <w:rFonts w:ascii="Arial" w:hAnsi="Arial" w:cs="Arial"/>
          <w:color w:val="FFFFFF"/>
          <w:sz w:val="24"/>
        </w:rPr>
      </w:pPr>
      <w:r w:rsidRPr="005B4C19">
        <w:rPr>
          <w:rFonts w:ascii="Arial" w:hAnsi="Arial" w:cs="Arial"/>
          <w:noProof/>
          <w:lang w:eastAsia="en-GB"/>
        </w:rPr>
        <mc:AlternateContent>
          <mc:Choice Requires="wps">
            <w:drawing>
              <wp:anchor distT="0" distB="0" distL="114300" distR="114300" simplePos="0" relativeHeight="251659264" behindDoc="0" locked="0" layoutInCell="0" allowOverlap="1" wp14:anchorId="48757DE4" wp14:editId="5E6B6ABE">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4DFE21" w14:textId="77777777" w:rsidR="005B5029" w:rsidRDefault="005B5029" w:rsidP="005B5029">
                            <w:pPr>
                              <w:tabs>
                                <w:tab w:val="right" w:pos="8931"/>
                              </w:tabs>
                              <w:rPr>
                                <w:rFonts w:ascii="Arial" w:hAnsi="Arial"/>
                                <w:b/>
                                <w:i/>
                                <w:color w:val="FFFFFF"/>
                                <w:sz w:val="44"/>
                              </w:rPr>
                            </w:pPr>
                            <w:r>
                              <w:rPr>
                                <w:b/>
                                <w:i/>
                                <w:sz w:val="44"/>
                              </w:rPr>
                              <w:tab/>
                            </w:r>
                            <w:r>
                              <w:rPr>
                                <w:rFonts w:ascii="Arial" w:hAnsi="Arial"/>
                                <w:b/>
                                <w:i/>
                                <w:color w:val="FFFFFF"/>
                                <w:sz w:val="44"/>
                              </w:rPr>
                              <w:t>News Release</w:t>
                            </w:r>
                          </w:p>
                          <w:p w14:paraId="251B0431" w14:textId="77777777" w:rsidR="005B5029" w:rsidRDefault="005B5029" w:rsidP="005B5029">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E189"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5B5029" w:rsidRDefault="005B5029" w:rsidP="005B5029">
                      <w:pPr>
                        <w:tabs>
                          <w:tab w:val="right" w:pos="8931"/>
                        </w:tabs>
                        <w:rPr>
                          <w:rFonts w:ascii="Arial" w:hAnsi="Arial"/>
                          <w:b/>
                          <w:i/>
                          <w:color w:val="FFFFFF"/>
                          <w:sz w:val="44"/>
                        </w:rPr>
                      </w:pPr>
                      <w:r>
                        <w:rPr>
                          <w:b/>
                          <w:i/>
                          <w:sz w:val="44"/>
                        </w:rPr>
                        <w:tab/>
                      </w:r>
                      <w:r>
                        <w:rPr>
                          <w:rFonts w:ascii="Arial" w:hAnsi="Arial"/>
                          <w:b/>
                          <w:i/>
                          <w:color w:val="FFFFFF"/>
                          <w:sz w:val="44"/>
                        </w:rPr>
                        <w:t>News Release</w:t>
                      </w:r>
                    </w:p>
                    <w:p w:rsidR="005B5029" w:rsidRDefault="005B5029" w:rsidP="005B5029">
                      <w:pPr>
                        <w:rPr>
                          <w:b/>
                          <w:i/>
                          <w:color w:val="FFFFFF"/>
                          <w:sz w:val="44"/>
                        </w:rPr>
                      </w:pPr>
                    </w:p>
                  </w:txbxContent>
                </v:textbox>
              </v:rect>
            </w:pict>
          </mc:Fallback>
        </mc:AlternateContent>
      </w:r>
    </w:p>
    <w:p w14:paraId="1CE3680F" w14:textId="77777777" w:rsidR="005B5029" w:rsidRPr="005B4C19" w:rsidRDefault="005B5029" w:rsidP="005B5029">
      <w:pPr>
        <w:pStyle w:val="FootnoteText"/>
        <w:rPr>
          <w:rFonts w:ascii="Arial" w:hAnsi="Arial" w:cs="Arial"/>
          <w:b/>
        </w:rPr>
      </w:pPr>
    </w:p>
    <w:p w14:paraId="5B1BD479" w14:textId="77777777" w:rsidR="005B5029" w:rsidRPr="005B4C19" w:rsidRDefault="005B5029" w:rsidP="005B5029">
      <w:pPr>
        <w:pStyle w:val="NormalWeb"/>
        <w:suppressAutoHyphens/>
        <w:spacing w:before="0" w:after="0"/>
        <w:rPr>
          <w:rFonts w:ascii="Arial" w:eastAsia="Times New Roman" w:hAnsi="Arial" w:cs="Arial"/>
          <w:spacing w:val="-3"/>
        </w:rPr>
      </w:pPr>
    </w:p>
    <w:p w14:paraId="55B31BAB" w14:textId="77777777" w:rsidR="005B5029" w:rsidRPr="005B4C19" w:rsidRDefault="005B5029" w:rsidP="005B5029">
      <w:pPr>
        <w:pStyle w:val="NormalWeb"/>
        <w:suppressAutoHyphens/>
        <w:spacing w:before="0" w:after="0"/>
        <w:rPr>
          <w:rFonts w:ascii="Arial" w:eastAsia="Times New Roman" w:hAnsi="Arial" w:cs="Arial"/>
          <w:spacing w:val="-3"/>
        </w:rPr>
        <w:sectPr w:rsidR="005B5029" w:rsidRPr="005B4C19">
          <w:headerReference w:type="even" r:id="rId8"/>
          <w:footerReference w:type="even" r:id="rId9"/>
          <w:footerReference w:type="default" r:id="rId10"/>
          <w:headerReference w:type="first" r:id="rId11"/>
          <w:footerReference w:type="first" r:id="rId12"/>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5B5029" w:rsidRPr="005B4C19" w14:paraId="052DCE10" w14:textId="77777777" w:rsidTr="001F6A63">
        <w:trPr>
          <w:cantSplit/>
        </w:trPr>
        <w:tc>
          <w:tcPr>
            <w:tcW w:w="1021" w:type="dxa"/>
          </w:tcPr>
          <w:p w14:paraId="533956AC" w14:textId="77777777" w:rsidR="005B5029" w:rsidRPr="005B4C19" w:rsidRDefault="005B5029" w:rsidP="001F6A63">
            <w:pPr>
              <w:spacing w:before="60"/>
              <w:rPr>
                <w:rFonts w:ascii="Arial" w:hAnsi="Arial" w:cs="Arial"/>
              </w:rPr>
            </w:pPr>
          </w:p>
        </w:tc>
        <w:tc>
          <w:tcPr>
            <w:tcW w:w="5801" w:type="dxa"/>
            <w:gridSpan w:val="2"/>
            <w:tcBorders>
              <w:bottom w:val="single" w:sz="12" w:space="0" w:color="auto"/>
            </w:tcBorders>
          </w:tcPr>
          <w:p w14:paraId="59BEDF5F" w14:textId="77777777" w:rsidR="005B5029" w:rsidRPr="005B4C19" w:rsidRDefault="005B5029" w:rsidP="001F6A63">
            <w:pPr>
              <w:pStyle w:val="Bannerstrapline"/>
              <w:spacing w:before="60"/>
              <w:rPr>
                <w:rFonts w:ascii="Arial" w:hAnsi="Arial" w:cs="Arial"/>
              </w:rPr>
            </w:pPr>
            <w:r w:rsidRPr="005B4C19">
              <w:rPr>
                <w:rFonts w:ascii="Arial" w:hAnsi="Arial" w:cs="Arial"/>
              </w:rPr>
              <w:t xml:space="preserve">For the attention of </w:t>
            </w:r>
            <w:bookmarkStart w:id="0" w:name="Text3"/>
            <w:r w:rsidRPr="005B4C19">
              <w:rPr>
                <w:rFonts w:ascii="Arial" w:hAnsi="Arial" w:cs="Arial"/>
                <w:b/>
                <w:noProof/>
              </w:rPr>
              <w:t>News Desks</w:t>
            </w:r>
            <w:bookmarkEnd w:id="0"/>
            <w:r w:rsidRPr="005B4C19">
              <w:rPr>
                <w:rFonts w:ascii="Arial" w:hAnsi="Arial" w:cs="Arial"/>
                <w:b/>
              </w:rPr>
              <w:t xml:space="preserve"> </w:t>
            </w:r>
          </w:p>
        </w:tc>
        <w:tc>
          <w:tcPr>
            <w:tcW w:w="3269" w:type="dxa"/>
            <w:gridSpan w:val="2"/>
            <w:tcBorders>
              <w:bottom w:val="single" w:sz="12" w:space="0" w:color="auto"/>
            </w:tcBorders>
          </w:tcPr>
          <w:p w14:paraId="0A8C2604" w14:textId="18AC9209" w:rsidR="005B5029" w:rsidRPr="005B4C19" w:rsidRDefault="0002244B" w:rsidP="001F6A63">
            <w:pPr>
              <w:pStyle w:val="Pages"/>
              <w:spacing w:before="60"/>
              <w:rPr>
                <w:rFonts w:ascii="Arial" w:hAnsi="Arial" w:cs="Arial"/>
              </w:rPr>
            </w:pPr>
            <w:r>
              <w:rPr>
                <w:rFonts w:ascii="Arial" w:hAnsi="Arial" w:cs="Arial"/>
              </w:rPr>
              <w:t>No of pages: 3</w:t>
            </w:r>
            <w:bookmarkStart w:id="1" w:name="_GoBack"/>
            <w:bookmarkEnd w:id="1"/>
          </w:p>
        </w:tc>
        <w:tc>
          <w:tcPr>
            <w:tcW w:w="711" w:type="dxa"/>
          </w:tcPr>
          <w:p w14:paraId="3D9B2D83" w14:textId="77777777" w:rsidR="005B5029" w:rsidRPr="005B4C19" w:rsidRDefault="005B5029" w:rsidP="001F6A63">
            <w:pPr>
              <w:spacing w:before="60"/>
              <w:rPr>
                <w:rFonts w:ascii="Arial" w:hAnsi="Arial" w:cs="Arial"/>
              </w:rPr>
            </w:pPr>
          </w:p>
        </w:tc>
      </w:tr>
      <w:tr w:rsidR="005B5029" w:rsidRPr="005B4C19" w14:paraId="540C21F7" w14:textId="77777777" w:rsidTr="001F6A63">
        <w:trPr>
          <w:cantSplit/>
        </w:trPr>
        <w:tc>
          <w:tcPr>
            <w:tcW w:w="1021" w:type="dxa"/>
          </w:tcPr>
          <w:p w14:paraId="4946FCA0" w14:textId="77777777" w:rsidR="005B5029" w:rsidRPr="005B4C19" w:rsidRDefault="005B5029" w:rsidP="001F6A63">
            <w:pPr>
              <w:spacing w:before="120"/>
              <w:rPr>
                <w:rFonts w:ascii="Arial" w:hAnsi="Arial" w:cs="Arial"/>
              </w:rPr>
            </w:pPr>
          </w:p>
        </w:tc>
        <w:tc>
          <w:tcPr>
            <w:tcW w:w="685" w:type="dxa"/>
            <w:tcBorders>
              <w:top w:val="single" w:sz="12" w:space="0" w:color="auto"/>
            </w:tcBorders>
            <w:vAlign w:val="center"/>
          </w:tcPr>
          <w:p w14:paraId="43566489" w14:textId="77777777" w:rsidR="005B5029" w:rsidRPr="005B4C19" w:rsidRDefault="005B5029" w:rsidP="001F6A63">
            <w:pPr>
              <w:jc w:val="right"/>
              <w:rPr>
                <w:rFonts w:ascii="Arial" w:hAnsi="Arial" w:cs="Arial"/>
                <w:sz w:val="18"/>
              </w:rPr>
            </w:pPr>
            <w:r w:rsidRPr="005B4C19">
              <w:rPr>
                <w:rFonts w:ascii="Arial" w:hAnsi="Arial" w:cs="Arial"/>
                <w:sz w:val="18"/>
              </w:rPr>
              <w:t>Date:</w:t>
            </w:r>
          </w:p>
        </w:tc>
        <w:tc>
          <w:tcPr>
            <w:tcW w:w="5116" w:type="dxa"/>
            <w:tcBorders>
              <w:top w:val="single" w:sz="12" w:space="0" w:color="auto"/>
            </w:tcBorders>
          </w:tcPr>
          <w:p w14:paraId="645BB083" w14:textId="1B5EBDDB" w:rsidR="005B5029" w:rsidRPr="005B4C19" w:rsidRDefault="0002244B" w:rsidP="005A69A0">
            <w:pPr>
              <w:pStyle w:val="Issuedate"/>
              <w:rPr>
                <w:rFonts w:ascii="Arial" w:hAnsi="Arial" w:cs="Arial"/>
              </w:rPr>
            </w:pPr>
            <w:r>
              <w:rPr>
                <w:rFonts w:ascii="Arial" w:hAnsi="Arial" w:cs="Arial"/>
              </w:rPr>
              <w:t>04</w:t>
            </w:r>
            <w:r w:rsidR="003F2955" w:rsidRPr="005B4C19">
              <w:rPr>
                <w:rFonts w:ascii="Arial" w:hAnsi="Arial" w:cs="Arial"/>
              </w:rPr>
              <w:t xml:space="preserve"> </w:t>
            </w:r>
            <w:r w:rsidR="005A69A0" w:rsidRPr="005B4C19">
              <w:rPr>
                <w:rFonts w:ascii="Arial" w:hAnsi="Arial" w:cs="Arial"/>
              </w:rPr>
              <w:t>September</w:t>
            </w:r>
            <w:r w:rsidR="005B5029" w:rsidRPr="005B4C19">
              <w:rPr>
                <w:rFonts w:ascii="Arial" w:hAnsi="Arial" w:cs="Arial"/>
              </w:rPr>
              <w:t xml:space="preserve"> 2019</w:t>
            </w:r>
          </w:p>
        </w:tc>
        <w:tc>
          <w:tcPr>
            <w:tcW w:w="1137" w:type="dxa"/>
            <w:tcBorders>
              <w:top w:val="single" w:sz="12" w:space="0" w:color="auto"/>
            </w:tcBorders>
            <w:vAlign w:val="center"/>
          </w:tcPr>
          <w:p w14:paraId="2C8F7C24" w14:textId="77777777" w:rsidR="005B5029" w:rsidRPr="005B4C19" w:rsidRDefault="005B5029" w:rsidP="001F6A63">
            <w:pPr>
              <w:jc w:val="right"/>
              <w:rPr>
                <w:rFonts w:ascii="Arial" w:hAnsi="Arial" w:cs="Arial"/>
                <w:sz w:val="18"/>
              </w:rPr>
            </w:pPr>
            <w:r w:rsidRPr="005B4C19">
              <w:rPr>
                <w:rFonts w:ascii="Arial" w:hAnsi="Arial" w:cs="Arial"/>
                <w:sz w:val="18"/>
              </w:rPr>
              <w:t>Ref:</w:t>
            </w:r>
          </w:p>
        </w:tc>
        <w:tc>
          <w:tcPr>
            <w:tcW w:w="2132" w:type="dxa"/>
            <w:tcBorders>
              <w:top w:val="single" w:sz="12" w:space="0" w:color="auto"/>
            </w:tcBorders>
          </w:tcPr>
          <w:p w14:paraId="179A2FCC" w14:textId="586DFC81" w:rsidR="005B5029" w:rsidRPr="005B4C19" w:rsidRDefault="005B5029" w:rsidP="0002244B">
            <w:pPr>
              <w:pStyle w:val="Ref"/>
              <w:rPr>
                <w:rFonts w:ascii="Arial" w:hAnsi="Arial" w:cs="Arial"/>
              </w:rPr>
            </w:pPr>
            <w:r w:rsidRPr="005B4C19">
              <w:rPr>
                <w:rFonts w:ascii="Arial" w:hAnsi="Arial" w:cs="Arial"/>
                <w:noProof/>
              </w:rPr>
              <w:t xml:space="preserve"> LON  </w:t>
            </w:r>
            <w:r w:rsidR="0002244B">
              <w:rPr>
                <w:rFonts w:ascii="Arial" w:hAnsi="Arial" w:cs="Arial"/>
                <w:noProof/>
              </w:rPr>
              <w:t>04/</w:t>
            </w:r>
            <w:r w:rsidRPr="005B4C19">
              <w:rPr>
                <w:rFonts w:ascii="Arial" w:hAnsi="Arial" w:cs="Arial"/>
                <w:noProof/>
              </w:rPr>
              <w:t xml:space="preserve">19 </w:t>
            </w:r>
          </w:p>
        </w:tc>
        <w:tc>
          <w:tcPr>
            <w:tcW w:w="711" w:type="dxa"/>
          </w:tcPr>
          <w:p w14:paraId="112859DD" w14:textId="77777777" w:rsidR="005B5029" w:rsidRPr="005B4C19" w:rsidRDefault="005B5029" w:rsidP="001F6A63">
            <w:pPr>
              <w:pStyle w:val="Bannerstrapline"/>
              <w:rPr>
                <w:rFonts w:ascii="Arial" w:hAnsi="Arial" w:cs="Arial"/>
              </w:rPr>
            </w:pPr>
          </w:p>
        </w:tc>
      </w:tr>
    </w:tbl>
    <w:p w14:paraId="707FE0C9" w14:textId="77777777" w:rsidR="005B5029" w:rsidRPr="005B4C19" w:rsidRDefault="005B5029" w:rsidP="005B5029">
      <w:pPr>
        <w:spacing w:line="360" w:lineRule="auto"/>
        <w:jc w:val="center"/>
        <w:rPr>
          <w:rFonts w:ascii="Arial" w:hAnsi="Arial" w:cs="Arial"/>
          <w:b/>
          <w:sz w:val="22"/>
          <w:szCs w:val="22"/>
        </w:rPr>
      </w:pPr>
    </w:p>
    <w:p w14:paraId="74DF79F9" w14:textId="2C9BEA9F" w:rsidR="007F5C48" w:rsidRPr="005B4C19" w:rsidRDefault="00535495" w:rsidP="007F5C48">
      <w:pPr>
        <w:spacing w:line="360" w:lineRule="auto"/>
        <w:jc w:val="center"/>
        <w:rPr>
          <w:rFonts w:ascii="Arial" w:hAnsi="Arial" w:cs="Arial"/>
          <w:b/>
          <w:color w:val="000000"/>
          <w:sz w:val="40"/>
          <w:szCs w:val="40"/>
        </w:rPr>
      </w:pPr>
      <w:r w:rsidRPr="005B4C19">
        <w:rPr>
          <w:rFonts w:ascii="Arial" w:hAnsi="Arial" w:cs="Arial"/>
          <w:b/>
          <w:color w:val="000000"/>
          <w:sz w:val="40"/>
          <w:szCs w:val="40"/>
        </w:rPr>
        <w:t>Money sender</w:t>
      </w:r>
      <w:r w:rsidR="005B5029" w:rsidRPr="005B4C19">
        <w:rPr>
          <w:rFonts w:ascii="Arial" w:hAnsi="Arial" w:cs="Arial"/>
          <w:b/>
          <w:color w:val="000000"/>
          <w:sz w:val="40"/>
          <w:szCs w:val="40"/>
        </w:rPr>
        <w:t xml:space="preserve"> </w:t>
      </w:r>
      <w:r w:rsidR="009B2B2C" w:rsidRPr="005B4C19">
        <w:rPr>
          <w:rFonts w:ascii="Arial" w:hAnsi="Arial" w:cs="Arial"/>
          <w:b/>
          <w:color w:val="000000"/>
          <w:sz w:val="40"/>
          <w:szCs w:val="40"/>
        </w:rPr>
        <w:t>fined</w:t>
      </w:r>
      <w:r w:rsidR="006C0132" w:rsidRPr="005B4C19">
        <w:rPr>
          <w:rFonts w:ascii="Arial" w:hAnsi="Arial" w:cs="Arial"/>
          <w:b/>
          <w:color w:val="000000"/>
          <w:sz w:val="40"/>
          <w:szCs w:val="40"/>
        </w:rPr>
        <w:t xml:space="preserve"> record </w:t>
      </w:r>
      <w:r w:rsidR="009B2B2C" w:rsidRPr="005B4C19">
        <w:rPr>
          <w:rFonts w:ascii="Arial" w:hAnsi="Arial" w:cs="Arial"/>
          <w:b/>
          <w:color w:val="000000"/>
          <w:sz w:val="40"/>
          <w:szCs w:val="40"/>
        </w:rPr>
        <w:t>£7</w:t>
      </w:r>
      <w:r w:rsidR="002701BF" w:rsidRPr="005B4C19">
        <w:rPr>
          <w:rFonts w:ascii="Arial" w:hAnsi="Arial" w:cs="Arial"/>
          <w:b/>
          <w:color w:val="000000"/>
          <w:sz w:val="40"/>
          <w:szCs w:val="40"/>
        </w:rPr>
        <w:t>.8</w:t>
      </w:r>
      <w:r w:rsidR="009B2B2C" w:rsidRPr="005B4C19">
        <w:rPr>
          <w:rFonts w:ascii="Arial" w:hAnsi="Arial" w:cs="Arial"/>
          <w:b/>
          <w:color w:val="000000"/>
          <w:sz w:val="40"/>
          <w:szCs w:val="40"/>
        </w:rPr>
        <w:t>m</w:t>
      </w:r>
    </w:p>
    <w:p w14:paraId="3C574882" w14:textId="77777777" w:rsidR="005B5029" w:rsidRPr="005B4C19" w:rsidRDefault="007F5C48" w:rsidP="007F5C48">
      <w:pPr>
        <w:spacing w:line="360" w:lineRule="auto"/>
        <w:jc w:val="center"/>
        <w:rPr>
          <w:rFonts w:ascii="Arial" w:hAnsi="Arial" w:cs="Arial"/>
          <w:b/>
          <w:color w:val="000000"/>
          <w:sz w:val="40"/>
          <w:szCs w:val="40"/>
        </w:rPr>
      </w:pPr>
      <w:r w:rsidRPr="005B4C19">
        <w:rPr>
          <w:rFonts w:ascii="Arial" w:hAnsi="Arial" w:cs="Arial"/>
          <w:b/>
          <w:color w:val="000000"/>
          <w:sz w:val="40"/>
          <w:szCs w:val="40"/>
        </w:rPr>
        <w:t>in</w:t>
      </w:r>
      <w:r w:rsidR="00B52E5F" w:rsidRPr="005B4C19">
        <w:rPr>
          <w:rFonts w:ascii="Arial" w:hAnsi="Arial" w:cs="Arial"/>
          <w:b/>
          <w:color w:val="000000"/>
          <w:sz w:val="40"/>
          <w:szCs w:val="40"/>
        </w:rPr>
        <w:t xml:space="preserve"> </w:t>
      </w:r>
      <w:r w:rsidR="00C06058" w:rsidRPr="005B4C19">
        <w:rPr>
          <w:rFonts w:ascii="Arial" w:hAnsi="Arial" w:cs="Arial"/>
          <w:b/>
          <w:color w:val="000000"/>
          <w:sz w:val="40"/>
          <w:szCs w:val="40"/>
        </w:rPr>
        <w:t xml:space="preserve">money laundering </w:t>
      </w:r>
      <w:r w:rsidRPr="005B4C19">
        <w:rPr>
          <w:rFonts w:ascii="Arial" w:hAnsi="Arial" w:cs="Arial"/>
          <w:b/>
          <w:color w:val="000000"/>
          <w:sz w:val="40"/>
          <w:szCs w:val="40"/>
        </w:rPr>
        <w:t>crackdown</w:t>
      </w:r>
    </w:p>
    <w:p w14:paraId="7B857139" w14:textId="77777777" w:rsidR="005B5029" w:rsidRPr="005B4C19" w:rsidRDefault="005B5029" w:rsidP="005B5029">
      <w:pPr>
        <w:rPr>
          <w:rFonts w:ascii="Arial" w:hAnsi="Arial" w:cs="Arial"/>
          <w:b/>
          <w:color w:val="000000"/>
          <w:sz w:val="22"/>
          <w:szCs w:val="22"/>
        </w:rPr>
      </w:pPr>
    </w:p>
    <w:p w14:paraId="26B64FAC" w14:textId="5C957A14" w:rsidR="005B4C19" w:rsidRPr="005B4C19" w:rsidRDefault="00AA2F18" w:rsidP="005B4C19">
      <w:pPr>
        <w:spacing w:line="360" w:lineRule="auto"/>
        <w:rPr>
          <w:rFonts w:ascii="Arial" w:hAnsi="Arial" w:cs="Arial"/>
          <w:color w:val="333333"/>
          <w:sz w:val="22"/>
          <w:szCs w:val="22"/>
        </w:rPr>
      </w:pPr>
      <w:r w:rsidRPr="005B4C19">
        <w:rPr>
          <w:rFonts w:ascii="Arial" w:hAnsi="Arial" w:cs="Arial"/>
          <w:sz w:val="22"/>
          <w:szCs w:val="22"/>
          <w:lang w:val="en"/>
        </w:rPr>
        <w:t xml:space="preserve">The </w:t>
      </w:r>
      <w:r w:rsidR="003558C4" w:rsidRPr="005B4C19">
        <w:rPr>
          <w:rFonts w:ascii="Arial" w:hAnsi="Arial" w:cs="Arial"/>
          <w:sz w:val="22"/>
          <w:szCs w:val="22"/>
          <w:lang w:val="en"/>
        </w:rPr>
        <w:t xml:space="preserve">fight against money laundering has taken a significant step forward </w:t>
      </w:r>
      <w:r w:rsidR="0036687A" w:rsidRPr="005B4C19">
        <w:rPr>
          <w:rFonts w:ascii="Arial" w:hAnsi="Arial" w:cs="Arial"/>
          <w:sz w:val="22"/>
          <w:szCs w:val="22"/>
          <w:lang w:val="en"/>
        </w:rPr>
        <w:t xml:space="preserve">today, </w:t>
      </w:r>
      <w:r w:rsidR="003558C4" w:rsidRPr="005B4C19">
        <w:rPr>
          <w:rFonts w:ascii="Arial" w:hAnsi="Arial" w:cs="Arial"/>
          <w:sz w:val="22"/>
          <w:szCs w:val="22"/>
          <w:lang w:val="en"/>
        </w:rPr>
        <w:t xml:space="preserve">as HM Revenue and Customs (HMRC) announces a record fine against a London business for breaching strict regulations </w:t>
      </w:r>
      <w:r w:rsidR="005B4C19">
        <w:rPr>
          <w:rFonts w:ascii="Arial" w:hAnsi="Arial" w:cs="Arial"/>
          <w:sz w:val="22"/>
          <w:szCs w:val="22"/>
          <w:lang w:val="en"/>
        </w:rPr>
        <w:t xml:space="preserve">which </w:t>
      </w:r>
      <w:r w:rsidR="005B4C19" w:rsidRPr="005B4C19">
        <w:rPr>
          <w:rFonts w:ascii="Arial" w:hAnsi="Arial" w:cs="Arial"/>
          <w:color w:val="333333"/>
          <w:sz w:val="22"/>
          <w:szCs w:val="22"/>
        </w:rPr>
        <w:t>could have left them at the mercy of criminals looking to wash dirty cash. </w:t>
      </w:r>
    </w:p>
    <w:p w14:paraId="7432F17E" w14:textId="77777777" w:rsidR="003558C4" w:rsidRPr="005B4C19" w:rsidRDefault="003558C4" w:rsidP="0023474C">
      <w:pPr>
        <w:spacing w:line="360" w:lineRule="auto"/>
        <w:rPr>
          <w:rFonts w:ascii="Arial" w:hAnsi="Arial" w:cs="Arial"/>
          <w:sz w:val="22"/>
          <w:lang w:val="en"/>
        </w:rPr>
      </w:pPr>
    </w:p>
    <w:p w14:paraId="616774E5" w14:textId="631BD12A" w:rsidR="0036687A" w:rsidRPr="005B4C19" w:rsidRDefault="003558C4" w:rsidP="0023474C">
      <w:pPr>
        <w:spacing w:line="360" w:lineRule="auto"/>
        <w:rPr>
          <w:rFonts w:ascii="Arial" w:hAnsi="Arial" w:cs="Arial"/>
          <w:sz w:val="22"/>
          <w:lang w:val="en"/>
        </w:rPr>
      </w:pPr>
      <w:r w:rsidRPr="005B4C19">
        <w:rPr>
          <w:rFonts w:ascii="Arial" w:hAnsi="Arial" w:cs="Arial"/>
          <w:sz w:val="22"/>
          <w:lang w:val="en"/>
        </w:rPr>
        <w:t xml:space="preserve">West London money transmitter Touma Foreign Exchange Ltd </w:t>
      </w:r>
      <w:r w:rsidR="00EA1B61" w:rsidRPr="005B4C19">
        <w:rPr>
          <w:rFonts w:ascii="Arial" w:hAnsi="Arial" w:cs="Arial"/>
          <w:sz w:val="22"/>
          <w:lang w:val="en"/>
        </w:rPr>
        <w:t>ignored a</w:t>
      </w:r>
      <w:r w:rsidR="005B5029" w:rsidRPr="005B4C19">
        <w:rPr>
          <w:rFonts w:ascii="Arial" w:hAnsi="Arial" w:cs="Arial"/>
          <w:sz w:val="22"/>
          <w:lang w:val="en"/>
        </w:rPr>
        <w:t xml:space="preserve">nti-money laundering </w:t>
      </w:r>
      <w:r w:rsidR="0036687A" w:rsidRPr="005B4C19">
        <w:rPr>
          <w:rFonts w:ascii="Arial" w:hAnsi="Arial" w:cs="Arial"/>
          <w:sz w:val="22"/>
          <w:lang w:val="en"/>
        </w:rPr>
        <w:t>reg</w:t>
      </w:r>
      <w:r w:rsidR="00AA2F18" w:rsidRPr="005B4C19">
        <w:rPr>
          <w:rFonts w:ascii="Arial" w:hAnsi="Arial" w:cs="Arial"/>
          <w:sz w:val="22"/>
          <w:lang w:val="en"/>
        </w:rPr>
        <w:t>ulation</w:t>
      </w:r>
      <w:r w:rsidR="0036687A" w:rsidRPr="005B4C19">
        <w:rPr>
          <w:rFonts w:ascii="Arial" w:hAnsi="Arial" w:cs="Arial"/>
          <w:sz w:val="22"/>
          <w:lang w:val="en"/>
        </w:rPr>
        <w:t xml:space="preserve">s </w:t>
      </w:r>
      <w:r w:rsidRPr="005B4C19">
        <w:rPr>
          <w:rFonts w:ascii="Arial" w:hAnsi="Arial" w:cs="Arial"/>
          <w:sz w:val="22"/>
          <w:lang w:val="en"/>
        </w:rPr>
        <w:t xml:space="preserve">and </w:t>
      </w:r>
      <w:r w:rsidR="00EA1B61" w:rsidRPr="005B4C19">
        <w:rPr>
          <w:rFonts w:ascii="Arial" w:hAnsi="Arial" w:cs="Arial"/>
          <w:sz w:val="22"/>
          <w:lang w:val="en"/>
        </w:rPr>
        <w:t>received</w:t>
      </w:r>
      <w:r w:rsidR="005B5029" w:rsidRPr="005B4C19">
        <w:rPr>
          <w:rFonts w:ascii="Arial" w:hAnsi="Arial" w:cs="Arial"/>
          <w:sz w:val="22"/>
          <w:lang w:val="en"/>
        </w:rPr>
        <w:t xml:space="preserve"> a </w:t>
      </w:r>
      <w:r w:rsidR="00EA1B61" w:rsidRPr="005B4C19">
        <w:rPr>
          <w:rFonts w:ascii="Arial" w:hAnsi="Arial" w:cs="Arial"/>
          <w:sz w:val="22"/>
          <w:lang w:val="en"/>
        </w:rPr>
        <w:t>£</w:t>
      </w:r>
      <w:r w:rsidR="002701BF" w:rsidRPr="005B4C19">
        <w:rPr>
          <w:rFonts w:ascii="Arial" w:hAnsi="Arial" w:cs="Arial"/>
          <w:sz w:val="22"/>
          <w:lang w:val="en"/>
        </w:rPr>
        <w:t xml:space="preserve">7.8 </w:t>
      </w:r>
      <w:r w:rsidR="00EA1B61" w:rsidRPr="005B4C19">
        <w:rPr>
          <w:rFonts w:ascii="Arial" w:hAnsi="Arial" w:cs="Arial"/>
          <w:sz w:val="22"/>
          <w:lang w:val="en"/>
        </w:rPr>
        <w:t>million</w:t>
      </w:r>
      <w:r w:rsidR="00962B6D" w:rsidRPr="005B4C19">
        <w:rPr>
          <w:rFonts w:ascii="Arial" w:hAnsi="Arial" w:cs="Arial"/>
          <w:sz w:val="22"/>
          <w:lang w:val="en"/>
        </w:rPr>
        <w:t xml:space="preserve"> </w:t>
      </w:r>
      <w:r w:rsidR="00AA2F18" w:rsidRPr="005B4C19">
        <w:rPr>
          <w:rFonts w:ascii="Arial" w:hAnsi="Arial" w:cs="Arial"/>
          <w:sz w:val="22"/>
          <w:lang w:val="en"/>
        </w:rPr>
        <w:t>penalty</w:t>
      </w:r>
      <w:r w:rsidR="007A5BF1" w:rsidRPr="005B4C19">
        <w:rPr>
          <w:rFonts w:ascii="Arial" w:hAnsi="Arial" w:cs="Arial"/>
          <w:sz w:val="22"/>
          <w:lang w:val="en"/>
        </w:rPr>
        <w:t xml:space="preserve">. Details of the </w:t>
      </w:r>
      <w:r w:rsidR="00962B6D" w:rsidRPr="005B4C19">
        <w:rPr>
          <w:rFonts w:ascii="Arial" w:hAnsi="Arial" w:cs="Arial"/>
          <w:sz w:val="22"/>
          <w:lang w:val="en"/>
        </w:rPr>
        <w:t xml:space="preserve">fine </w:t>
      </w:r>
      <w:r w:rsidR="007A5BF1" w:rsidRPr="005B4C19">
        <w:rPr>
          <w:rFonts w:ascii="Arial" w:hAnsi="Arial" w:cs="Arial"/>
          <w:sz w:val="22"/>
          <w:lang w:val="en"/>
        </w:rPr>
        <w:t xml:space="preserve">were </w:t>
      </w:r>
      <w:r w:rsidR="00E90F08" w:rsidRPr="005B4C19">
        <w:rPr>
          <w:rFonts w:ascii="Arial" w:hAnsi="Arial" w:cs="Arial"/>
          <w:sz w:val="22"/>
          <w:lang w:val="en"/>
        </w:rPr>
        <w:t>published on GOV.UK</w:t>
      </w:r>
      <w:r w:rsidR="007F5C48" w:rsidRPr="005B4C19">
        <w:rPr>
          <w:rFonts w:ascii="Arial" w:hAnsi="Arial" w:cs="Arial"/>
          <w:sz w:val="22"/>
          <w:lang w:val="en"/>
        </w:rPr>
        <w:t xml:space="preserve"> today</w:t>
      </w:r>
      <w:r w:rsidR="00962B6D" w:rsidRPr="005B4C19">
        <w:rPr>
          <w:rFonts w:ascii="Arial" w:hAnsi="Arial" w:cs="Arial"/>
          <w:sz w:val="22"/>
          <w:lang w:val="en"/>
        </w:rPr>
        <w:t xml:space="preserve"> </w:t>
      </w:r>
      <w:r w:rsidR="00962B6D" w:rsidRPr="0002244B">
        <w:rPr>
          <w:rFonts w:ascii="Arial" w:hAnsi="Arial" w:cs="Arial"/>
          <w:sz w:val="22"/>
          <w:lang w:val="en"/>
        </w:rPr>
        <w:t>(</w:t>
      </w:r>
      <w:r w:rsidR="0002244B" w:rsidRPr="0002244B">
        <w:rPr>
          <w:rFonts w:ascii="Arial" w:hAnsi="Arial" w:cs="Arial"/>
          <w:sz w:val="22"/>
          <w:lang w:val="en"/>
        </w:rPr>
        <w:t>4 September</w:t>
      </w:r>
      <w:r w:rsidR="00962B6D" w:rsidRPr="005B4C19">
        <w:rPr>
          <w:rFonts w:ascii="Arial" w:hAnsi="Arial" w:cs="Arial"/>
          <w:sz w:val="22"/>
          <w:lang w:val="en"/>
        </w:rPr>
        <w:t xml:space="preserve"> 2019)</w:t>
      </w:r>
      <w:r w:rsidR="00EA1B61" w:rsidRPr="005B4C19">
        <w:rPr>
          <w:rFonts w:ascii="Arial" w:hAnsi="Arial" w:cs="Arial"/>
          <w:sz w:val="22"/>
          <w:lang w:val="en"/>
        </w:rPr>
        <w:t>,</w:t>
      </w:r>
      <w:r w:rsidR="003F2955" w:rsidRPr="005B4C19">
        <w:rPr>
          <w:rFonts w:ascii="Arial" w:hAnsi="Arial" w:cs="Arial"/>
          <w:sz w:val="22"/>
          <w:lang w:val="en"/>
        </w:rPr>
        <w:t xml:space="preserve"> as </w:t>
      </w:r>
      <w:r w:rsidR="007F5C48" w:rsidRPr="005B4C19">
        <w:rPr>
          <w:rFonts w:ascii="Arial" w:hAnsi="Arial" w:cs="Arial"/>
          <w:sz w:val="22"/>
          <w:lang w:val="en"/>
        </w:rPr>
        <w:t>HMRC</w:t>
      </w:r>
      <w:r w:rsidR="0036687A" w:rsidRPr="005B4C19">
        <w:rPr>
          <w:rFonts w:ascii="Arial" w:hAnsi="Arial" w:cs="Arial"/>
          <w:sz w:val="22"/>
          <w:lang w:val="en"/>
        </w:rPr>
        <w:t xml:space="preserve"> </w:t>
      </w:r>
      <w:r w:rsidR="00AA2F18" w:rsidRPr="005B4C19">
        <w:rPr>
          <w:rFonts w:ascii="Arial" w:hAnsi="Arial" w:cs="Arial"/>
          <w:sz w:val="22"/>
          <w:lang w:val="en"/>
        </w:rPr>
        <w:t>continues to use its</w:t>
      </w:r>
      <w:r w:rsidR="0036687A" w:rsidRPr="005B4C19">
        <w:rPr>
          <w:rFonts w:ascii="Arial" w:hAnsi="Arial" w:cs="Arial"/>
          <w:sz w:val="22"/>
          <w:lang w:val="en"/>
        </w:rPr>
        <w:t xml:space="preserve"> powers to crack down on those that break the rules. </w:t>
      </w:r>
    </w:p>
    <w:p w14:paraId="58FC546D" w14:textId="77777777" w:rsidR="00962B6D" w:rsidRPr="005B4C19" w:rsidRDefault="00962B6D" w:rsidP="0023474C">
      <w:pPr>
        <w:spacing w:line="360" w:lineRule="auto"/>
        <w:rPr>
          <w:rFonts w:ascii="Arial" w:hAnsi="Arial" w:cs="Arial"/>
          <w:sz w:val="22"/>
          <w:lang w:val="en"/>
        </w:rPr>
      </w:pPr>
    </w:p>
    <w:p w14:paraId="21E7955C" w14:textId="77777777" w:rsidR="003F2955" w:rsidRPr="005B4C19" w:rsidRDefault="00AA2F18" w:rsidP="0023474C">
      <w:pPr>
        <w:spacing w:line="360" w:lineRule="auto"/>
        <w:rPr>
          <w:rFonts w:ascii="Arial" w:hAnsi="Arial" w:cs="Arial"/>
          <w:sz w:val="22"/>
          <w:lang w:val="en"/>
        </w:rPr>
      </w:pPr>
      <w:r w:rsidRPr="005B4C19">
        <w:rPr>
          <w:rFonts w:ascii="Arial" w:hAnsi="Arial" w:cs="Arial"/>
          <w:sz w:val="22"/>
          <w:lang w:val="en"/>
        </w:rPr>
        <w:t>T</w:t>
      </w:r>
      <w:r w:rsidR="004932A8" w:rsidRPr="005B4C19">
        <w:rPr>
          <w:rFonts w:ascii="Arial" w:hAnsi="Arial" w:cs="Arial"/>
          <w:sz w:val="22"/>
          <w:lang w:val="en"/>
        </w:rPr>
        <w:t xml:space="preserve">he company </w:t>
      </w:r>
      <w:r w:rsidR="005B5029" w:rsidRPr="005B4C19">
        <w:rPr>
          <w:rFonts w:ascii="Arial" w:hAnsi="Arial" w:cs="Arial"/>
          <w:sz w:val="22"/>
          <w:lang w:val="en"/>
        </w:rPr>
        <w:t xml:space="preserve">was </w:t>
      </w:r>
      <w:r w:rsidR="00A2034E" w:rsidRPr="005B4C19">
        <w:rPr>
          <w:rFonts w:ascii="Arial" w:hAnsi="Arial" w:cs="Arial"/>
          <w:sz w:val="22"/>
          <w:lang w:val="en"/>
        </w:rPr>
        <w:t>fine</w:t>
      </w:r>
      <w:r w:rsidR="002701BF" w:rsidRPr="005B4C19">
        <w:rPr>
          <w:rFonts w:ascii="Arial" w:hAnsi="Arial" w:cs="Arial"/>
          <w:sz w:val="22"/>
          <w:lang w:val="en"/>
        </w:rPr>
        <w:t xml:space="preserve">d </w:t>
      </w:r>
      <w:r w:rsidR="009B2B2C" w:rsidRPr="005B4C19">
        <w:rPr>
          <w:rFonts w:ascii="Arial" w:hAnsi="Arial" w:cs="Arial"/>
          <w:sz w:val="22"/>
          <w:lang w:val="en"/>
        </w:rPr>
        <w:t>by HMRC</w:t>
      </w:r>
      <w:r w:rsidR="00A2034E" w:rsidRPr="005B4C19">
        <w:rPr>
          <w:rFonts w:ascii="Arial" w:hAnsi="Arial" w:cs="Arial"/>
          <w:sz w:val="22"/>
          <w:lang w:val="en"/>
        </w:rPr>
        <w:t xml:space="preserve"> </w:t>
      </w:r>
      <w:r w:rsidR="005B5029" w:rsidRPr="005B4C19">
        <w:rPr>
          <w:rFonts w:ascii="Arial" w:hAnsi="Arial" w:cs="Arial"/>
          <w:sz w:val="22"/>
          <w:lang w:val="en"/>
        </w:rPr>
        <w:t>for a wide-range of serious failures</w:t>
      </w:r>
      <w:r w:rsidR="00F413D6" w:rsidRPr="005B4C19">
        <w:rPr>
          <w:rStyle w:val="CommentReference"/>
          <w:rFonts w:ascii="Arial" w:hAnsi="Arial" w:cs="Arial"/>
        </w:rPr>
        <w:t xml:space="preserve"> </w:t>
      </w:r>
      <w:r w:rsidR="005B5029" w:rsidRPr="005B4C19">
        <w:rPr>
          <w:rFonts w:ascii="Arial" w:hAnsi="Arial" w:cs="Arial"/>
          <w:sz w:val="22"/>
          <w:lang w:val="en"/>
        </w:rPr>
        <w:t>under the Money Laundering Regulations.</w:t>
      </w:r>
      <w:r w:rsidR="00EA1B61" w:rsidRPr="005B4C19">
        <w:rPr>
          <w:rFonts w:ascii="Arial" w:hAnsi="Arial" w:cs="Arial"/>
          <w:sz w:val="22"/>
          <w:lang w:val="en"/>
        </w:rPr>
        <w:t xml:space="preserve"> </w:t>
      </w:r>
      <w:r w:rsidR="003F2955" w:rsidRPr="005B4C19">
        <w:rPr>
          <w:rFonts w:ascii="Arial" w:hAnsi="Arial" w:cs="Arial"/>
          <w:sz w:val="22"/>
          <w:lang w:val="en"/>
        </w:rPr>
        <w:t>Between June 2017 and September 2018, the business breached rules on:</w:t>
      </w:r>
    </w:p>
    <w:p w14:paraId="4C599ECC" w14:textId="77777777" w:rsidR="003F2955" w:rsidRPr="005B4C19" w:rsidRDefault="003F2955" w:rsidP="0023474C">
      <w:pPr>
        <w:pStyle w:val="ListParagraph"/>
        <w:numPr>
          <w:ilvl w:val="0"/>
          <w:numId w:val="3"/>
        </w:numPr>
        <w:spacing w:line="360" w:lineRule="auto"/>
        <w:rPr>
          <w:rFonts w:ascii="Arial" w:hAnsi="Arial" w:cs="Arial"/>
          <w:sz w:val="22"/>
          <w:lang w:val="en"/>
        </w:rPr>
      </w:pPr>
      <w:r w:rsidRPr="005B4C19">
        <w:rPr>
          <w:rFonts w:ascii="Arial" w:hAnsi="Arial" w:cs="Arial"/>
          <w:sz w:val="22"/>
          <w:lang w:val="en"/>
        </w:rPr>
        <w:t>Risk assessments and associated record-keeping</w:t>
      </w:r>
    </w:p>
    <w:p w14:paraId="252DD0AD" w14:textId="77777777" w:rsidR="003F2955" w:rsidRPr="005B4C19" w:rsidRDefault="003F2955" w:rsidP="0023474C">
      <w:pPr>
        <w:pStyle w:val="ListParagraph"/>
        <w:numPr>
          <w:ilvl w:val="0"/>
          <w:numId w:val="3"/>
        </w:numPr>
        <w:spacing w:line="360" w:lineRule="auto"/>
        <w:rPr>
          <w:rFonts w:ascii="Arial" w:hAnsi="Arial" w:cs="Arial"/>
          <w:sz w:val="22"/>
          <w:lang w:val="en"/>
        </w:rPr>
      </w:pPr>
      <w:r w:rsidRPr="005B4C19">
        <w:rPr>
          <w:rFonts w:ascii="Arial" w:hAnsi="Arial" w:cs="Arial"/>
          <w:sz w:val="22"/>
          <w:lang w:val="en"/>
        </w:rPr>
        <w:t>Policies, controls and procedures</w:t>
      </w:r>
    </w:p>
    <w:p w14:paraId="69AB4B25" w14:textId="77777777" w:rsidR="003F2955" w:rsidRPr="005B4C19" w:rsidRDefault="003F2955" w:rsidP="0023474C">
      <w:pPr>
        <w:pStyle w:val="ListParagraph"/>
        <w:numPr>
          <w:ilvl w:val="0"/>
          <w:numId w:val="3"/>
        </w:numPr>
        <w:spacing w:line="360" w:lineRule="auto"/>
        <w:rPr>
          <w:rFonts w:ascii="Arial" w:hAnsi="Arial" w:cs="Arial"/>
          <w:sz w:val="22"/>
          <w:lang w:val="en"/>
        </w:rPr>
      </w:pPr>
      <w:r w:rsidRPr="005B4C19">
        <w:rPr>
          <w:rFonts w:ascii="Arial" w:hAnsi="Arial" w:cs="Arial"/>
          <w:sz w:val="22"/>
          <w:lang w:val="en"/>
        </w:rPr>
        <w:t>Fundamental customer due diligence measures</w:t>
      </w:r>
    </w:p>
    <w:p w14:paraId="6B6EC386" w14:textId="77777777" w:rsidR="00622E6E" w:rsidRPr="005B4C19" w:rsidRDefault="003F2955" w:rsidP="0023474C">
      <w:pPr>
        <w:pStyle w:val="ListParagraph"/>
        <w:numPr>
          <w:ilvl w:val="0"/>
          <w:numId w:val="3"/>
        </w:numPr>
        <w:spacing w:line="360" w:lineRule="auto"/>
        <w:rPr>
          <w:rFonts w:ascii="Arial" w:hAnsi="Arial" w:cs="Arial"/>
          <w:sz w:val="22"/>
          <w:lang w:val="en"/>
        </w:rPr>
      </w:pPr>
      <w:r w:rsidRPr="005B4C19">
        <w:rPr>
          <w:rFonts w:ascii="Arial" w:hAnsi="Arial" w:cs="Arial"/>
          <w:sz w:val="22"/>
          <w:lang w:val="en"/>
        </w:rPr>
        <w:t xml:space="preserve">Adequate </w:t>
      </w:r>
      <w:r w:rsidR="00E90F08" w:rsidRPr="005B4C19">
        <w:rPr>
          <w:rFonts w:ascii="Arial" w:hAnsi="Arial" w:cs="Arial"/>
          <w:sz w:val="22"/>
          <w:lang w:val="en"/>
        </w:rPr>
        <w:t xml:space="preserve">staff </w:t>
      </w:r>
      <w:r w:rsidRPr="005B4C19">
        <w:rPr>
          <w:rFonts w:ascii="Arial" w:hAnsi="Arial" w:cs="Arial"/>
          <w:sz w:val="22"/>
          <w:lang w:val="en"/>
        </w:rPr>
        <w:t>training</w:t>
      </w:r>
    </w:p>
    <w:p w14:paraId="134FD9E7" w14:textId="77777777" w:rsidR="007F5C48" w:rsidRPr="005B4C19" w:rsidRDefault="007F5C48" w:rsidP="0023474C">
      <w:pPr>
        <w:spacing w:line="360" w:lineRule="auto"/>
        <w:rPr>
          <w:rFonts w:ascii="Arial" w:hAnsi="Arial" w:cs="Arial"/>
          <w:sz w:val="22"/>
          <w:lang w:val="en"/>
        </w:rPr>
      </w:pPr>
    </w:p>
    <w:p w14:paraId="79672DE2" w14:textId="77777777" w:rsidR="003F2955" w:rsidRPr="005B4C19" w:rsidRDefault="007F5C48" w:rsidP="0023474C">
      <w:pPr>
        <w:spacing w:line="360" w:lineRule="auto"/>
        <w:rPr>
          <w:rFonts w:ascii="Arial" w:hAnsi="Arial" w:cs="Arial"/>
          <w:sz w:val="22"/>
          <w:lang w:val="en"/>
        </w:rPr>
      </w:pPr>
      <w:r w:rsidRPr="005B4C19">
        <w:rPr>
          <w:rFonts w:ascii="Arial" w:hAnsi="Arial" w:cs="Arial"/>
          <w:sz w:val="22"/>
          <w:lang w:val="en"/>
        </w:rPr>
        <w:t>Mr Hassanien Touma</w:t>
      </w:r>
      <w:r w:rsidR="003F2955" w:rsidRPr="005B4C19">
        <w:rPr>
          <w:rFonts w:ascii="Arial" w:hAnsi="Arial" w:cs="Arial"/>
          <w:sz w:val="22"/>
          <w:lang w:val="en"/>
        </w:rPr>
        <w:t xml:space="preserve"> was banned on 20 May 2019 from any management roles at </w:t>
      </w:r>
      <w:r w:rsidR="003558C4" w:rsidRPr="005B4C19">
        <w:rPr>
          <w:rFonts w:ascii="Arial" w:hAnsi="Arial" w:cs="Arial"/>
          <w:sz w:val="22"/>
          <w:lang w:val="en"/>
        </w:rPr>
        <w:t>a</w:t>
      </w:r>
      <w:r w:rsidR="003F2955" w:rsidRPr="005B4C19">
        <w:rPr>
          <w:rFonts w:ascii="Arial" w:hAnsi="Arial" w:cs="Arial"/>
          <w:sz w:val="22"/>
          <w:lang w:val="en"/>
        </w:rPr>
        <w:t xml:space="preserve"> business </w:t>
      </w:r>
      <w:r w:rsidR="003558C4" w:rsidRPr="005B4C19">
        <w:rPr>
          <w:rFonts w:ascii="Arial" w:hAnsi="Arial" w:cs="Arial"/>
          <w:sz w:val="22"/>
          <w:lang w:val="en"/>
        </w:rPr>
        <w:t xml:space="preserve">governed by anti-money laundering regulations </w:t>
      </w:r>
      <w:r w:rsidR="003F2955" w:rsidRPr="005B4C19">
        <w:rPr>
          <w:rFonts w:ascii="Arial" w:hAnsi="Arial" w:cs="Arial"/>
          <w:sz w:val="22"/>
          <w:lang w:val="en"/>
        </w:rPr>
        <w:t>after he acted as an officer</w:t>
      </w:r>
      <w:r w:rsidR="00521E6E" w:rsidRPr="005B4C19">
        <w:rPr>
          <w:rFonts w:ascii="Arial" w:hAnsi="Arial" w:cs="Arial"/>
          <w:sz w:val="22"/>
          <w:lang w:val="en"/>
        </w:rPr>
        <w:t xml:space="preserve"> for the MSB</w:t>
      </w:r>
      <w:r w:rsidR="00AA2F18" w:rsidRPr="005B4C19">
        <w:rPr>
          <w:rFonts w:ascii="Arial" w:hAnsi="Arial" w:cs="Arial"/>
          <w:sz w:val="22"/>
          <w:lang w:val="en"/>
        </w:rPr>
        <w:t>. I</w:t>
      </w:r>
      <w:r w:rsidR="000C3EED" w:rsidRPr="005B4C19">
        <w:rPr>
          <w:rFonts w:ascii="Arial" w:hAnsi="Arial" w:cs="Arial"/>
          <w:sz w:val="22"/>
          <w:lang w:val="en"/>
        </w:rPr>
        <w:t>ndividuals</w:t>
      </w:r>
      <w:r w:rsidR="00AA2F18" w:rsidRPr="005B4C19">
        <w:rPr>
          <w:rFonts w:ascii="Arial" w:hAnsi="Arial" w:cs="Arial"/>
          <w:sz w:val="22"/>
          <w:lang w:val="en"/>
        </w:rPr>
        <w:t xml:space="preserve"> are required</w:t>
      </w:r>
      <w:r w:rsidR="000C3EED" w:rsidRPr="005B4C19">
        <w:rPr>
          <w:rFonts w:ascii="Arial" w:hAnsi="Arial" w:cs="Arial"/>
          <w:sz w:val="22"/>
          <w:lang w:val="en"/>
        </w:rPr>
        <w:t xml:space="preserve"> to pass a vetting test to ensure they are fit and proper to carry out the role</w:t>
      </w:r>
      <w:r w:rsidR="00AA2F18" w:rsidRPr="005B4C19">
        <w:rPr>
          <w:rFonts w:ascii="Arial" w:hAnsi="Arial" w:cs="Arial"/>
          <w:sz w:val="22"/>
          <w:lang w:val="en"/>
        </w:rPr>
        <w:t xml:space="preserve"> and Mr</w:t>
      </w:r>
      <w:r w:rsidR="000C3EED" w:rsidRPr="005B4C19">
        <w:rPr>
          <w:rFonts w:ascii="Arial" w:hAnsi="Arial" w:cs="Arial"/>
          <w:sz w:val="22"/>
          <w:lang w:val="en"/>
        </w:rPr>
        <w:t xml:space="preserve"> Touma failed to do this.</w:t>
      </w:r>
      <w:r w:rsidR="000C3EED" w:rsidRPr="005B4C19" w:rsidDel="000C3EED">
        <w:rPr>
          <w:rFonts w:ascii="Arial" w:hAnsi="Arial" w:cs="Arial"/>
          <w:sz w:val="22"/>
          <w:lang w:val="en"/>
        </w:rPr>
        <w:t xml:space="preserve"> </w:t>
      </w:r>
    </w:p>
    <w:p w14:paraId="0658356F" w14:textId="77777777" w:rsidR="00521E6E" w:rsidRPr="005B4C19" w:rsidRDefault="00521E6E" w:rsidP="0023474C">
      <w:pPr>
        <w:spacing w:line="360" w:lineRule="auto"/>
        <w:rPr>
          <w:rFonts w:ascii="Arial" w:hAnsi="Arial" w:cs="Arial"/>
          <w:sz w:val="22"/>
          <w:lang w:val="en"/>
        </w:rPr>
      </w:pPr>
    </w:p>
    <w:p w14:paraId="0106A065" w14:textId="36BA6E2C" w:rsidR="003F2955" w:rsidRPr="005B4C19" w:rsidRDefault="003F2955" w:rsidP="0023474C">
      <w:pPr>
        <w:spacing w:line="360" w:lineRule="auto"/>
        <w:rPr>
          <w:rFonts w:ascii="Arial" w:hAnsi="Arial" w:cs="Arial"/>
          <w:sz w:val="22"/>
          <w:lang w:val="en"/>
        </w:rPr>
      </w:pPr>
      <w:r w:rsidRPr="005B4C19">
        <w:rPr>
          <w:rFonts w:ascii="Arial" w:hAnsi="Arial" w:cs="Arial"/>
          <w:sz w:val="22"/>
          <w:lang w:val="en"/>
        </w:rPr>
        <w:t xml:space="preserve">The fine was announced </w:t>
      </w:r>
      <w:r w:rsidR="00553B4A" w:rsidRPr="005B4C19">
        <w:rPr>
          <w:rFonts w:ascii="Arial" w:hAnsi="Arial" w:cs="Arial"/>
          <w:sz w:val="22"/>
          <w:lang w:val="en"/>
        </w:rPr>
        <w:t xml:space="preserve">following </w:t>
      </w:r>
      <w:r w:rsidR="00521E6E" w:rsidRPr="005B4C19">
        <w:rPr>
          <w:rFonts w:ascii="Arial" w:hAnsi="Arial" w:cs="Arial"/>
          <w:sz w:val="22"/>
          <w:lang w:val="en"/>
        </w:rPr>
        <w:t xml:space="preserve">a separate </w:t>
      </w:r>
      <w:r w:rsidRPr="005B4C19">
        <w:rPr>
          <w:rFonts w:ascii="Arial" w:hAnsi="Arial" w:cs="Arial"/>
          <w:sz w:val="22"/>
          <w:lang w:val="en"/>
        </w:rPr>
        <w:t xml:space="preserve">HMRC, Metropolitan Police </w:t>
      </w:r>
      <w:r w:rsidR="006C0132" w:rsidRPr="005B4C19">
        <w:rPr>
          <w:rFonts w:ascii="Arial" w:hAnsi="Arial" w:cs="Arial"/>
          <w:sz w:val="22"/>
          <w:lang w:val="en"/>
        </w:rPr>
        <w:t xml:space="preserve">(MPS) </w:t>
      </w:r>
      <w:r w:rsidRPr="005B4C19">
        <w:rPr>
          <w:rFonts w:ascii="Arial" w:hAnsi="Arial" w:cs="Arial"/>
          <w:sz w:val="22"/>
          <w:lang w:val="en"/>
        </w:rPr>
        <w:t xml:space="preserve">and Financial Conduct Authority (FCA) </w:t>
      </w:r>
      <w:r w:rsidR="007F5C48" w:rsidRPr="005B4C19">
        <w:rPr>
          <w:rFonts w:ascii="Arial" w:hAnsi="Arial" w:cs="Arial"/>
          <w:sz w:val="22"/>
          <w:lang w:val="en"/>
        </w:rPr>
        <w:t xml:space="preserve">month-long </w:t>
      </w:r>
      <w:r w:rsidR="00C06058" w:rsidRPr="005B4C19">
        <w:rPr>
          <w:rFonts w:ascii="Arial" w:hAnsi="Arial" w:cs="Arial"/>
          <w:sz w:val="22"/>
          <w:lang w:val="en"/>
        </w:rPr>
        <w:t xml:space="preserve">crackdown </w:t>
      </w:r>
      <w:r w:rsidRPr="005B4C19">
        <w:rPr>
          <w:rFonts w:ascii="Arial" w:hAnsi="Arial" w:cs="Arial"/>
          <w:sz w:val="22"/>
          <w:lang w:val="en"/>
        </w:rPr>
        <w:t>on</w:t>
      </w:r>
      <w:r w:rsidR="00C92500" w:rsidRPr="005B4C19">
        <w:rPr>
          <w:rFonts w:ascii="Arial" w:hAnsi="Arial" w:cs="Arial"/>
          <w:sz w:val="22"/>
          <w:lang w:val="en"/>
        </w:rPr>
        <w:t xml:space="preserve"> </w:t>
      </w:r>
      <w:r w:rsidRPr="005B4C19">
        <w:rPr>
          <w:rFonts w:ascii="Arial" w:hAnsi="Arial" w:cs="Arial"/>
          <w:sz w:val="22"/>
          <w:lang w:val="en"/>
        </w:rPr>
        <w:t xml:space="preserve">MSBs </w:t>
      </w:r>
      <w:r w:rsidR="007F5C48" w:rsidRPr="005B4C19">
        <w:rPr>
          <w:rFonts w:ascii="Arial" w:hAnsi="Arial" w:cs="Arial"/>
          <w:sz w:val="22"/>
          <w:lang w:val="en"/>
        </w:rPr>
        <w:t>at risk of being used for</w:t>
      </w:r>
      <w:r w:rsidRPr="005B4C19">
        <w:rPr>
          <w:rFonts w:ascii="Arial" w:hAnsi="Arial" w:cs="Arial"/>
          <w:sz w:val="22"/>
          <w:lang w:val="en"/>
        </w:rPr>
        <w:t xml:space="preserve"> </w:t>
      </w:r>
      <w:r w:rsidRPr="005B4C19">
        <w:rPr>
          <w:rFonts w:ascii="Arial" w:hAnsi="Arial" w:cs="Arial"/>
          <w:sz w:val="22"/>
          <w:lang w:val="en"/>
        </w:rPr>
        <w:lastRenderedPageBreak/>
        <w:t>money laundering</w:t>
      </w:r>
      <w:r w:rsidR="008A64E5" w:rsidRPr="005B4C19">
        <w:rPr>
          <w:rFonts w:ascii="Arial" w:hAnsi="Arial" w:cs="Arial"/>
          <w:sz w:val="22"/>
          <w:lang w:val="en"/>
        </w:rPr>
        <w:t xml:space="preserve"> to fund </w:t>
      </w:r>
      <w:r w:rsidRPr="005B4C19">
        <w:rPr>
          <w:rFonts w:ascii="Arial" w:hAnsi="Arial" w:cs="Arial"/>
          <w:sz w:val="22"/>
          <w:lang w:val="en"/>
        </w:rPr>
        <w:t xml:space="preserve">organised crime, </w:t>
      </w:r>
      <w:r w:rsidR="00962B6D" w:rsidRPr="005B4C19">
        <w:rPr>
          <w:rFonts w:ascii="Arial" w:hAnsi="Arial" w:cs="Arial"/>
          <w:sz w:val="22"/>
          <w:lang w:val="en"/>
        </w:rPr>
        <w:t xml:space="preserve">such as </w:t>
      </w:r>
      <w:r w:rsidRPr="005B4C19">
        <w:rPr>
          <w:rFonts w:ascii="Arial" w:hAnsi="Arial" w:cs="Arial"/>
          <w:sz w:val="22"/>
          <w:lang w:val="en"/>
        </w:rPr>
        <w:t>drug trafficking, violent crime and terrorism.</w:t>
      </w:r>
    </w:p>
    <w:p w14:paraId="7643F796" w14:textId="77777777" w:rsidR="003F2955" w:rsidRPr="005B4C19" w:rsidRDefault="003F2955" w:rsidP="0023474C">
      <w:pPr>
        <w:spacing w:line="360" w:lineRule="auto"/>
        <w:rPr>
          <w:rFonts w:ascii="Arial" w:hAnsi="Arial" w:cs="Arial"/>
          <w:sz w:val="22"/>
          <w:lang w:val="en"/>
        </w:rPr>
      </w:pPr>
    </w:p>
    <w:p w14:paraId="287E3ED7" w14:textId="28B4BA4D" w:rsidR="002144F8" w:rsidRPr="005B4C19" w:rsidRDefault="00C06058" w:rsidP="0023474C">
      <w:pPr>
        <w:spacing w:line="360" w:lineRule="auto"/>
        <w:rPr>
          <w:rFonts w:ascii="Arial" w:hAnsi="Arial" w:cs="Arial"/>
          <w:sz w:val="22"/>
          <w:lang w:val="en"/>
        </w:rPr>
      </w:pPr>
      <w:r w:rsidRPr="005B4C19">
        <w:rPr>
          <w:rFonts w:ascii="Arial" w:hAnsi="Arial" w:cs="Arial"/>
          <w:sz w:val="22"/>
          <w:lang w:val="en"/>
        </w:rPr>
        <w:t xml:space="preserve">During the </w:t>
      </w:r>
      <w:r w:rsidR="00521E6E" w:rsidRPr="005B4C19">
        <w:rPr>
          <w:rFonts w:ascii="Arial" w:hAnsi="Arial" w:cs="Arial"/>
          <w:sz w:val="22"/>
          <w:lang w:val="en"/>
        </w:rPr>
        <w:t xml:space="preserve">July </w:t>
      </w:r>
      <w:r w:rsidR="0036687A" w:rsidRPr="005B4C19">
        <w:rPr>
          <w:rFonts w:ascii="Arial" w:hAnsi="Arial" w:cs="Arial"/>
          <w:sz w:val="22"/>
          <w:lang w:val="en"/>
        </w:rPr>
        <w:t xml:space="preserve">crackdown, </w:t>
      </w:r>
      <w:r w:rsidR="006C0132" w:rsidRPr="005B4C19">
        <w:rPr>
          <w:rFonts w:ascii="Arial" w:hAnsi="Arial" w:cs="Arial"/>
          <w:sz w:val="22"/>
          <w:lang w:val="en"/>
        </w:rPr>
        <w:t>MPS</w:t>
      </w:r>
      <w:r w:rsidRPr="005B4C19">
        <w:rPr>
          <w:rFonts w:ascii="Arial" w:hAnsi="Arial" w:cs="Arial"/>
          <w:sz w:val="22"/>
          <w:lang w:val="en"/>
        </w:rPr>
        <w:t xml:space="preserve"> </w:t>
      </w:r>
      <w:r w:rsidR="00962B6D" w:rsidRPr="005B4C19">
        <w:rPr>
          <w:rFonts w:ascii="Arial" w:hAnsi="Arial" w:cs="Arial"/>
          <w:sz w:val="22"/>
          <w:lang w:val="en"/>
        </w:rPr>
        <w:t xml:space="preserve">and </w:t>
      </w:r>
      <w:r w:rsidR="00224255" w:rsidRPr="005B4C19">
        <w:rPr>
          <w:rFonts w:ascii="Arial" w:hAnsi="Arial" w:cs="Arial"/>
          <w:sz w:val="22"/>
          <w:lang w:val="en"/>
        </w:rPr>
        <w:t>HMRC</w:t>
      </w:r>
      <w:r w:rsidR="00962B6D" w:rsidRPr="005B4C19">
        <w:rPr>
          <w:rFonts w:ascii="Arial" w:hAnsi="Arial" w:cs="Arial"/>
          <w:sz w:val="22"/>
          <w:lang w:val="en"/>
        </w:rPr>
        <w:t xml:space="preserve"> officers</w:t>
      </w:r>
      <w:r w:rsidR="00224255" w:rsidRPr="005B4C19">
        <w:rPr>
          <w:rFonts w:ascii="Arial" w:hAnsi="Arial" w:cs="Arial"/>
          <w:sz w:val="22"/>
          <w:lang w:val="en"/>
        </w:rPr>
        <w:t xml:space="preserve"> </w:t>
      </w:r>
      <w:r w:rsidRPr="005B4C19">
        <w:rPr>
          <w:rFonts w:ascii="Arial" w:hAnsi="Arial" w:cs="Arial"/>
          <w:sz w:val="22"/>
          <w:lang w:val="en"/>
        </w:rPr>
        <w:t>executed warrants at 12 addresses in West London and seized evidence</w:t>
      </w:r>
      <w:r w:rsidR="005A6EA6" w:rsidRPr="005B4C19">
        <w:rPr>
          <w:rFonts w:ascii="Arial" w:hAnsi="Arial" w:cs="Arial"/>
          <w:sz w:val="22"/>
          <w:lang w:val="en"/>
        </w:rPr>
        <w:t xml:space="preserve"> of money laundering</w:t>
      </w:r>
      <w:r w:rsidRPr="005B4C19">
        <w:rPr>
          <w:rFonts w:ascii="Arial" w:hAnsi="Arial" w:cs="Arial"/>
          <w:sz w:val="22"/>
          <w:lang w:val="en"/>
        </w:rPr>
        <w:t xml:space="preserve">. </w:t>
      </w:r>
      <w:r w:rsidR="004932A8" w:rsidRPr="005B4C19">
        <w:rPr>
          <w:rFonts w:ascii="Arial" w:hAnsi="Arial" w:cs="Arial"/>
          <w:sz w:val="22"/>
          <w:lang w:val="en"/>
        </w:rPr>
        <w:t>O</w:t>
      </w:r>
      <w:r w:rsidR="002144F8" w:rsidRPr="005B4C19">
        <w:rPr>
          <w:rFonts w:ascii="Arial" w:hAnsi="Arial" w:cs="Arial"/>
          <w:sz w:val="22"/>
          <w:lang w:val="en"/>
        </w:rPr>
        <w:t>n 3 July</w:t>
      </w:r>
      <w:r w:rsidR="004932A8" w:rsidRPr="005B4C19">
        <w:rPr>
          <w:rFonts w:ascii="Arial" w:hAnsi="Arial" w:cs="Arial"/>
          <w:sz w:val="22"/>
          <w:lang w:val="en"/>
        </w:rPr>
        <w:t xml:space="preserve"> 2019</w:t>
      </w:r>
      <w:r w:rsidR="002144F8" w:rsidRPr="005B4C19">
        <w:rPr>
          <w:rFonts w:ascii="Arial" w:hAnsi="Arial" w:cs="Arial"/>
          <w:sz w:val="22"/>
          <w:lang w:val="en"/>
        </w:rPr>
        <w:t xml:space="preserve">, Metropolitan Police officers arrested two men </w:t>
      </w:r>
      <w:r w:rsidR="004932A8" w:rsidRPr="005B4C19">
        <w:rPr>
          <w:rFonts w:ascii="Arial" w:hAnsi="Arial" w:cs="Arial"/>
          <w:sz w:val="22"/>
          <w:lang w:val="en"/>
        </w:rPr>
        <w:t xml:space="preserve">in central London </w:t>
      </w:r>
      <w:r w:rsidR="002144F8" w:rsidRPr="005B4C19">
        <w:rPr>
          <w:rFonts w:ascii="Arial" w:hAnsi="Arial" w:cs="Arial"/>
          <w:sz w:val="22"/>
          <w:lang w:val="en"/>
        </w:rPr>
        <w:t xml:space="preserve">and seized £100,000 cash intended for an MSB. </w:t>
      </w:r>
    </w:p>
    <w:p w14:paraId="0E3D7B2D" w14:textId="77777777" w:rsidR="002144F8" w:rsidRPr="005B4C19" w:rsidRDefault="002144F8" w:rsidP="0023474C">
      <w:pPr>
        <w:spacing w:line="360" w:lineRule="auto"/>
        <w:rPr>
          <w:rFonts w:ascii="Arial" w:hAnsi="Arial" w:cs="Arial"/>
          <w:sz w:val="22"/>
          <w:lang w:val="en"/>
        </w:rPr>
      </w:pPr>
    </w:p>
    <w:p w14:paraId="670EFBF8" w14:textId="58DDEC56" w:rsidR="00AA2F18" w:rsidRPr="005B4C19" w:rsidRDefault="002144F8" w:rsidP="00553B4A">
      <w:pPr>
        <w:spacing w:line="360" w:lineRule="auto"/>
        <w:rPr>
          <w:rFonts w:ascii="Arial" w:hAnsi="Arial" w:cs="Arial"/>
          <w:sz w:val="22"/>
          <w:lang w:val="en"/>
        </w:rPr>
      </w:pPr>
      <w:r w:rsidRPr="005B4C19">
        <w:rPr>
          <w:rFonts w:ascii="Arial" w:hAnsi="Arial" w:cs="Arial"/>
          <w:sz w:val="22"/>
          <w:lang w:val="en"/>
        </w:rPr>
        <w:t>O</w:t>
      </w:r>
      <w:r w:rsidR="00AA2F18" w:rsidRPr="005B4C19">
        <w:rPr>
          <w:rFonts w:ascii="Arial" w:hAnsi="Arial" w:cs="Arial"/>
          <w:sz w:val="22"/>
          <w:lang w:val="en"/>
        </w:rPr>
        <w:t>n 12 July</w:t>
      </w:r>
      <w:r w:rsidR="004932A8" w:rsidRPr="005B4C19">
        <w:rPr>
          <w:rFonts w:ascii="Arial" w:hAnsi="Arial" w:cs="Arial"/>
          <w:sz w:val="22"/>
          <w:lang w:val="en"/>
        </w:rPr>
        <w:t xml:space="preserve"> 2019</w:t>
      </w:r>
      <w:r w:rsidR="00AA2F18" w:rsidRPr="005B4C19">
        <w:rPr>
          <w:rFonts w:ascii="Arial" w:hAnsi="Arial" w:cs="Arial"/>
          <w:sz w:val="22"/>
          <w:lang w:val="en"/>
        </w:rPr>
        <w:t xml:space="preserve">, </w:t>
      </w:r>
      <w:r w:rsidR="004932A8" w:rsidRPr="005B4C19">
        <w:rPr>
          <w:rFonts w:ascii="Arial" w:hAnsi="Arial" w:cs="Arial"/>
          <w:sz w:val="22"/>
          <w:lang w:val="en"/>
        </w:rPr>
        <w:t xml:space="preserve">after an </w:t>
      </w:r>
      <w:r w:rsidR="0023086B" w:rsidRPr="005B4C19">
        <w:rPr>
          <w:rFonts w:ascii="Arial" w:hAnsi="Arial" w:cs="Arial"/>
          <w:sz w:val="22"/>
          <w:lang w:val="en"/>
        </w:rPr>
        <w:t xml:space="preserve">investigation by HMRC assisted by the </w:t>
      </w:r>
      <w:r w:rsidR="00AF34CB" w:rsidRPr="005B4C19">
        <w:rPr>
          <w:rFonts w:ascii="Arial" w:hAnsi="Arial" w:cs="Arial"/>
          <w:sz w:val="22"/>
          <w:lang w:val="en"/>
        </w:rPr>
        <w:t>MPS</w:t>
      </w:r>
      <w:r w:rsidR="0023086B" w:rsidRPr="005B4C19">
        <w:rPr>
          <w:rFonts w:ascii="Arial" w:hAnsi="Arial" w:cs="Arial"/>
          <w:sz w:val="22"/>
          <w:lang w:val="en"/>
        </w:rPr>
        <w:t xml:space="preserve">, </w:t>
      </w:r>
      <w:r w:rsidR="000C2F1A" w:rsidRPr="005B4C19">
        <w:rPr>
          <w:rFonts w:ascii="Arial" w:hAnsi="Arial" w:cs="Arial"/>
          <w:sz w:val="22"/>
          <w:lang w:val="en"/>
        </w:rPr>
        <w:t>Shunjian Jiang</w:t>
      </w:r>
      <w:r w:rsidR="005A69A0" w:rsidRPr="005B4C19">
        <w:rPr>
          <w:rFonts w:ascii="Arial" w:hAnsi="Arial" w:cs="Arial"/>
          <w:sz w:val="22"/>
          <w:lang w:val="en"/>
        </w:rPr>
        <w:t xml:space="preserve">, </w:t>
      </w:r>
      <w:r w:rsidR="00AA2F18" w:rsidRPr="005B4C19">
        <w:rPr>
          <w:rFonts w:ascii="Arial" w:hAnsi="Arial" w:cs="Arial"/>
          <w:sz w:val="22"/>
          <w:lang w:val="en"/>
        </w:rPr>
        <w:t>a London man</w:t>
      </w:r>
      <w:r w:rsidR="00AF34CB" w:rsidRPr="005B4C19">
        <w:rPr>
          <w:rFonts w:ascii="Arial" w:hAnsi="Arial" w:cs="Arial"/>
          <w:sz w:val="22"/>
          <w:lang w:val="en"/>
        </w:rPr>
        <w:t>,</w:t>
      </w:r>
      <w:r w:rsidR="00AA2F18" w:rsidRPr="005B4C19">
        <w:rPr>
          <w:rFonts w:ascii="Arial" w:hAnsi="Arial" w:cs="Arial"/>
          <w:sz w:val="22"/>
          <w:lang w:val="en"/>
        </w:rPr>
        <w:t xml:space="preserve"> was given a suspended jail sentence for trading as an MSB, without being registered for anti-money laundering supervision.</w:t>
      </w:r>
      <w:r w:rsidR="00553B4A" w:rsidRPr="005B4C19">
        <w:rPr>
          <w:rFonts w:ascii="Arial" w:hAnsi="Arial" w:cs="Arial"/>
          <w:sz w:val="22"/>
          <w:lang w:val="en"/>
        </w:rPr>
        <w:t xml:space="preserve">  The judge ruled that </w:t>
      </w:r>
      <w:r w:rsidR="000C2F1A" w:rsidRPr="005B4C19">
        <w:rPr>
          <w:rFonts w:ascii="Arial" w:hAnsi="Arial" w:cs="Arial"/>
          <w:sz w:val="22"/>
          <w:lang w:val="en"/>
        </w:rPr>
        <w:t>Jiang</w:t>
      </w:r>
      <w:r w:rsidR="0023086B" w:rsidRPr="005B4C19">
        <w:rPr>
          <w:rFonts w:ascii="Arial" w:hAnsi="Arial" w:cs="Arial"/>
          <w:sz w:val="22"/>
          <w:lang w:val="en"/>
        </w:rPr>
        <w:t>’s</w:t>
      </w:r>
      <w:r w:rsidR="00AA2F18" w:rsidRPr="005B4C19">
        <w:rPr>
          <w:rFonts w:ascii="Arial" w:hAnsi="Arial" w:cs="Arial"/>
          <w:sz w:val="22"/>
          <w:lang w:val="en"/>
        </w:rPr>
        <w:t xml:space="preserve"> home in Colindale, London, was bought using </w:t>
      </w:r>
      <w:r w:rsidR="005516AF" w:rsidRPr="005B4C19">
        <w:rPr>
          <w:rFonts w:ascii="Arial" w:hAnsi="Arial" w:cs="Arial"/>
          <w:sz w:val="22"/>
          <w:lang w:val="en"/>
        </w:rPr>
        <w:t xml:space="preserve">the proceeds of </w:t>
      </w:r>
      <w:r w:rsidR="00AA2F18" w:rsidRPr="005B4C19">
        <w:rPr>
          <w:rFonts w:ascii="Arial" w:hAnsi="Arial" w:cs="Arial"/>
          <w:sz w:val="22"/>
          <w:lang w:val="en"/>
        </w:rPr>
        <w:t>crim</w:t>
      </w:r>
      <w:r w:rsidR="005516AF" w:rsidRPr="005B4C19">
        <w:rPr>
          <w:rFonts w:ascii="Arial" w:hAnsi="Arial" w:cs="Arial"/>
          <w:sz w:val="22"/>
          <w:lang w:val="en"/>
        </w:rPr>
        <w:t xml:space="preserve">e </w:t>
      </w:r>
      <w:r w:rsidR="00AA2F18" w:rsidRPr="005B4C19">
        <w:rPr>
          <w:rFonts w:ascii="Arial" w:hAnsi="Arial" w:cs="Arial"/>
          <w:sz w:val="22"/>
          <w:lang w:val="en"/>
        </w:rPr>
        <w:t xml:space="preserve">because he was </w:t>
      </w:r>
      <w:r w:rsidR="00232E34" w:rsidRPr="005B4C19">
        <w:rPr>
          <w:rFonts w:ascii="Arial" w:hAnsi="Arial" w:cs="Arial"/>
          <w:sz w:val="22"/>
          <w:lang w:val="en"/>
        </w:rPr>
        <w:t xml:space="preserve">illegally trading as an </w:t>
      </w:r>
      <w:r w:rsidR="00AA2F18" w:rsidRPr="005B4C19">
        <w:rPr>
          <w:rFonts w:ascii="Arial" w:hAnsi="Arial" w:cs="Arial"/>
          <w:sz w:val="22"/>
          <w:lang w:val="en"/>
        </w:rPr>
        <w:t xml:space="preserve">MSB </w:t>
      </w:r>
      <w:r w:rsidR="00232E34" w:rsidRPr="005B4C19">
        <w:rPr>
          <w:rFonts w:ascii="Arial" w:hAnsi="Arial" w:cs="Arial"/>
          <w:sz w:val="22"/>
          <w:lang w:val="en"/>
        </w:rPr>
        <w:t xml:space="preserve">without being registered with HMRC </w:t>
      </w:r>
      <w:r w:rsidR="00AA2F18" w:rsidRPr="005B4C19">
        <w:rPr>
          <w:rFonts w:ascii="Arial" w:hAnsi="Arial" w:cs="Arial"/>
          <w:sz w:val="22"/>
          <w:lang w:val="en"/>
        </w:rPr>
        <w:t xml:space="preserve">and </w:t>
      </w:r>
      <w:r w:rsidR="00553B4A" w:rsidRPr="005B4C19">
        <w:rPr>
          <w:rFonts w:ascii="Arial" w:hAnsi="Arial" w:cs="Arial"/>
          <w:sz w:val="22"/>
          <w:lang w:val="en"/>
        </w:rPr>
        <w:t xml:space="preserve">would </w:t>
      </w:r>
      <w:r w:rsidR="00AA2F18" w:rsidRPr="005B4C19">
        <w:rPr>
          <w:rFonts w:ascii="Arial" w:hAnsi="Arial" w:cs="Arial"/>
          <w:sz w:val="22"/>
          <w:lang w:val="en"/>
        </w:rPr>
        <w:t>be subject to confiscation proceedings.</w:t>
      </w:r>
    </w:p>
    <w:p w14:paraId="44E54391" w14:textId="77777777" w:rsidR="003D1ECE" w:rsidRPr="005B4C19" w:rsidRDefault="003D1ECE" w:rsidP="0023474C">
      <w:pPr>
        <w:spacing w:line="360" w:lineRule="auto"/>
        <w:rPr>
          <w:rFonts w:ascii="Arial" w:hAnsi="Arial" w:cs="Arial"/>
          <w:sz w:val="22"/>
          <w:lang w:val="en"/>
        </w:rPr>
      </w:pPr>
    </w:p>
    <w:p w14:paraId="2A5DEFCA" w14:textId="2486DE69" w:rsidR="003D1ECE" w:rsidRPr="005B4C19" w:rsidRDefault="003D1ECE" w:rsidP="003D1ECE">
      <w:pPr>
        <w:spacing w:line="360" w:lineRule="auto"/>
        <w:rPr>
          <w:rFonts w:ascii="Arial" w:hAnsi="Arial" w:cs="Arial"/>
          <w:sz w:val="22"/>
          <w:lang w:val="en"/>
        </w:rPr>
      </w:pPr>
      <w:r w:rsidRPr="005B4C19">
        <w:rPr>
          <w:rFonts w:ascii="Arial" w:hAnsi="Arial" w:cs="Arial"/>
          <w:sz w:val="22"/>
          <w:lang w:val="en"/>
        </w:rPr>
        <w:t xml:space="preserve">As part of </w:t>
      </w:r>
      <w:r w:rsidR="00AF34CB" w:rsidRPr="005B4C19">
        <w:rPr>
          <w:rFonts w:ascii="Arial" w:hAnsi="Arial" w:cs="Arial"/>
          <w:sz w:val="22"/>
          <w:lang w:val="en"/>
        </w:rPr>
        <w:t>the</w:t>
      </w:r>
      <w:r w:rsidRPr="005B4C19">
        <w:rPr>
          <w:rFonts w:ascii="Arial" w:hAnsi="Arial" w:cs="Arial"/>
          <w:sz w:val="22"/>
          <w:lang w:val="en"/>
        </w:rPr>
        <w:t xml:space="preserve"> commitment to educate businesses, HMRC and </w:t>
      </w:r>
      <w:r w:rsidR="00AF34CB" w:rsidRPr="005B4C19">
        <w:rPr>
          <w:rFonts w:ascii="Arial" w:hAnsi="Arial" w:cs="Arial"/>
          <w:sz w:val="22"/>
          <w:lang w:val="en"/>
        </w:rPr>
        <w:t>MPS</w:t>
      </w:r>
      <w:r w:rsidRPr="005B4C19">
        <w:rPr>
          <w:rFonts w:ascii="Arial" w:hAnsi="Arial" w:cs="Arial"/>
          <w:sz w:val="22"/>
          <w:lang w:val="en"/>
        </w:rPr>
        <w:t xml:space="preserve"> officers visited 40 MSBs in the Queensway area of London and reminded them of their obligations under the Money Laundering Regulations. </w:t>
      </w:r>
      <w:r w:rsidR="00553B4A" w:rsidRPr="005B4C19">
        <w:rPr>
          <w:rFonts w:ascii="Arial" w:hAnsi="Arial" w:cs="Arial"/>
          <w:sz w:val="22"/>
          <w:lang w:val="en"/>
        </w:rPr>
        <w:t>Specially designed leaflets</w:t>
      </w:r>
      <w:r w:rsidRPr="005B4C19">
        <w:rPr>
          <w:rFonts w:ascii="Arial" w:hAnsi="Arial" w:cs="Arial"/>
          <w:sz w:val="22"/>
          <w:lang w:val="en"/>
        </w:rPr>
        <w:t xml:space="preserve"> were </w:t>
      </w:r>
      <w:r w:rsidR="00AF34CB" w:rsidRPr="005B4C19">
        <w:rPr>
          <w:rFonts w:ascii="Arial" w:hAnsi="Arial" w:cs="Arial"/>
          <w:sz w:val="22"/>
          <w:lang w:val="en"/>
        </w:rPr>
        <w:t>hand-</w:t>
      </w:r>
      <w:r w:rsidR="00553B4A" w:rsidRPr="005B4C19">
        <w:rPr>
          <w:rFonts w:ascii="Arial" w:hAnsi="Arial" w:cs="Arial"/>
          <w:sz w:val="22"/>
          <w:lang w:val="en"/>
        </w:rPr>
        <w:t xml:space="preserve">delivered </w:t>
      </w:r>
      <w:r w:rsidRPr="005B4C19">
        <w:rPr>
          <w:rFonts w:ascii="Arial" w:hAnsi="Arial" w:cs="Arial"/>
          <w:sz w:val="22"/>
          <w:lang w:val="en"/>
        </w:rPr>
        <w:t xml:space="preserve">to </w:t>
      </w:r>
      <w:r w:rsidR="0015197C" w:rsidRPr="005B4C19">
        <w:rPr>
          <w:rFonts w:ascii="Arial" w:hAnsi="Arial" w:cs="Arial"/>
          <w:sz w:val="22"/>
          <w:lang w:val="en"/>
        </w:rPr>
        <w:t xml:space="preserve">all </w:t>
      </w:r>
      <w:r w:rsidRPr="005B4C19">
        <w:rPr>
          <w:rFonts w:ascii="Arial" w:hAnsi="Arial" w:cs="Arial"/>
          <w:sz w:val="22"/>
          <w:lang w:val="en"/>
        </w:rPr>
        <w:t xml:space="preserve">9,000 MSBs across London during July and August to </w:t>
      </w:r>
      <w:r w:rsidR="00E30B90" w:rsidRPr="005B4C19">
        <w:rPr>
          <w:rFonts w:ascii="Arial" w:hAnsi="Arial" w:cs="Arial"/>
          <w:sz w:val="22"/>
          <w:lang w:val="en"/>
        </w:rPr>
        <w:t>highlight the money laundering risks and need to properly manage these</w:t>
      </w:r>
      <w:r w:rsidRPr="005B4C19">
        <w:rPr>
          <w:rFonts w:ascii="Arial" w:hAnsi="Arial" w:cs="Arial"/>
          <w:sz w:val="22"/>
          <w:lang w:val="en"/>
        </w:rPr>
        <w:t>.</w:t>
      </w:r>
    </w:p>
    <w:p w14:paraId="70C4D140" w14:textId="77777777" w:rsidR="00300CF4" w:rsidRPr="005B4C19" w:rsidRDefault="00300CF4" w:rsidP="0023474C">
      <w:pPr>
        <w:spacing w:line="360" w:lineRule="auto"/>
        <w:rPr>
          <w:rFonts w:ascii="Arial" w:hAnsi="Arial" w:cs="Arial"/>
          <w:sz w:val="22"/>
          <w:lang w:val="en"/>
        </w:rPr>
      </w:pPr>
    </w:p>
    <w:p w14:paraId="499C7F48" w14:textId="10D790A1" w:rsidR="00AA2F18" w:rsidRPr="005B4C19" w:rsidRDefault="00300CF4" w:rsidP="0023474C">
      <w:pPr>
        <w:spacing w:line="360" w:lineRule="auto"/>
        <w:rPr>
          <w:rFonts w:ascii="Arial" w:hAnsi="Arial" w:cs="Arial"/>
          <w:sz w:val="22"/>
          <w:lang w:val="en"/>
        </w:rPr>
      </w:pPr>
      <w:r w:rsidRPr="005B4C19">
        <w:rPr>
          <w:rFonts w:ascii="Arial" w:hAnsi="Arial" w:cs="Arial"/>
          <w:sz w:val="22"/>
          <w:lang w:val="en"/>
        </w:rPr>
        <w:t xml:space="preserve">HMRC officers also visited five </w:t>
      </w:r>
      <w:r w:rsidR="00E30B90" w:rsidRPr="005B4C19">
        <w:rPr>
          <w:rFonts w:ascii="Arial" w:hAnsi="Arial" w:cs="Arial"/>
          <w:sz w:val="22"/>
          <w:lang w:val="en"/>
        </w:rPr>
        <w:t xml:space="preserve">money service </w:t>
      </w:r>
      <w:r w:rsidRPr="005B4C19">
        <w:rPr>
          <w:rFonts w:ascii="Arial" w:hAnsi="Arial" w:cs="Arial"/>
          <w:sz w:val="22"/>
          <w:lang w:val="en"/>
        </w:rPr>
        <w:t>businesses assessed to be at a higher risk of being used for money laundering and are taking civil action against four of them for failing to take adequate measures to protect themselves from criminal abuse.</w:t>
      </w:r>
    </w:p>
    <w:p w14:paraId="13CBD0E4" w14:textId="77777777" w:rsidR="00E30B90" w:rsidRPr="005B4C19" w:rsidRDefault="00E30B90" w:rsidP="0023474C">
      <w:pPr>
        <w:spacing w:line="360" w:lineRule="auto"/>
        <w:rPr>
          <w:rFonts w:ascii="Arial" w:hAnsi="Arial" w:cs="Arial"/>
          <w:sz w:val="22"/>
          <w:lang w:val="en"/>
        </w:rPr>
      </w:pPr>
    </w:p>
    <w:p w14:paraId="66AB1AEA" w14:textId="77777777" w:rsidR="005B5029" w:rsidRPr="005B4C19" w:rsidRDefault="005B5029" w:rsidP="0023474C">
      <w:pPr>
        <w:spacing w:line="360" w:lineRule="auto"/>
        <w:rPr>
          <w:rFonts w:ascii="Arial" w:hAnsi="Arial" w:cs="Arial"/>
          <w:b/>
          <w:sz w:val="22"/>
          <w:lang w:val="en"/>
        </w:rPr>
      </w:pPr>
      <w:r w:rsidRPr="005B4C19">
        <w:rPr>
          <w:rFonts w:ascii="Arial" w:hAnsi="Arial" w:cs="Arial"/>
          <w:b/>
          <w:sz w:val="22"/>
          <w:lang w:val="en"/>
        </w:rPr>
        <w:t>Simon York, Director of HMRC’s Fraud Investigation Service, said:</w:t>
      </w:r>
    </w:p>
    <w:p w14:paraId="4D3463E4" w14:textId="77777777" w:rsidR="00430096" w:rsidRPr="005B4C19" w:rsidRDefault="00430096" w:rsidP="0023474C">
      <w:pPr>
        <w:spacing w:line="360" w:lineRule="auto"/>
        <w:rPr>
          <w:rFonts w:ascii="Arial" w:hAnsi="Arial" w:cs="Arial"/>
          <w:b/>
          <w:sz w:val="22"/>
          <w:lang w:val="en"/>
        </w:rPr>
      </w:pPr>
    </w:p>
    <w:p w14:paraId="36A43649" w14:textId="77777777" w:rsidR="005B4C19" w:rsidRPr="005B4C19" w:rsidRDefault="005B4C19" w:rsidP="005B4C19">
      <w:pPr>
        <w:spacing w:line="360" w:lineRule="auto"/>
        <w:rPr>
          <w:rFonts w:ascii="Arial" w:hAnsi="Arial" w:cs="Arial"/>
          <w:color w:val="333333"/>
          <w:sz w:val="22"/>
          <w:szCs w:val="22"/>
        </w:rPr>
      </w:pPr>
      <w:r w:rsidRPr="005B4C19">
        <w:rPr>
          <w:rFonts w:ascii="Arial" w:hAnsi="Arial" w:cs="Arial"/>
          <w:color w:val="333333"/>
          <w:sz w:val="22"/>
          <w:szCs w:val="22"/>
        </w:rPr>
        <w:t>“Money laundering is the lifeblood of the illicit drugs trade, human trafficking and other serious crimes which bring harm and misery to communities across our country. It also supports economic crime which costs the UK billions of pounds every year. </w:t>
      </w:r>
    </w:p>
    <w:p w14:paraId="54C34DAF" w14:textId="77777777" w:rsidR="005B4C19" w:rsidRPr="005B4C19" w:rsidRDefault="005B4C19" w:rsidP="005B4C19">
      <w:pPr>
        <w:spacing w:line="360" w:lineRule="auto"/>
        <w:rPr>
          <w:rFonts w:ascii="Arial" w:hAnsi="Arial" w:cs="Arial"/>
          <w:color w:val="333333"/>
          <w:sz w:val="22"/>
          <w:szCs w:val="22"/>
        </w:rPr>
      </w:pPr>
    </w:p>
    <w:p w14:paraId="63881122" w14:textId="3C90672D" w:rsidR="005B4C19" w:rsidRPr="005B4C19" w:rsidRDefault="005B4C19" w:rsidP="005B4C19">
      <w:pPr>
        <w:spacing w:line="360" w:lineRule="auto"/>
        <w:rPr>
          <w:rFonts w:ascii="Arial" w:hAnsi="Arial" w:cs="Arial"/>
          <w:color w:val="333333"/>
          <w:sz w:val="22"/>
          <w:szCs w:val="22"/>
        </w:rPr>
      </w:pPr>
      <w:r w:rsidRPr="005B4C19">
        <w:rPr>
          <w:rFonts w:ascii="Arial" w:hAnsi="Arial" w:cs="Arial"/>
          <w:color w:val="333333"/>
          <w:sz w:val="22"/>
          <w:szCs w:val="22"/>
        </w:rPr>
        <w:t>“We know that criminals use MSBs to disguise and move dirty money</w:t>
      </w:r>
      <w:r w:rsidR="004E2938">
        <w:rPr>
          <w:rFonts w:ascii="Arial" w:hAnsi="Arial" w:cs="Arial"/>
          <w:color w:val="333333"/>
          <w:sz w:val="22"/>
          <w:szCs w:val="22"/>
        </w:rPr>
        <w:t xml:space="preserve">, </w:t>
      </w:r>
      <w:r w:rsidRPr="005B4C19">
        <w:rPr>
          <w:rFonts w:ascii="Arial" w:hAnsi="Arial" w:cs="Arial"/>
          <w:color w:val="333333"/>
          <w:sz w:val="22"/>
          <w:szCs w:val="22"/>
        </w:rPr>
        <w:t>and we’re determined to thwart them by helping businesses avoid being exploited in this way.</w:t>
      </w:r>
    </w:p>
    <w:p w14:paraId="76062807" w14:textId="77777777" w:rsidR="005B4C19" w:rsidRPr="005B4C19" w:rsidRDefault="005B4C19" w:rsidP="005B4C19">
      <w:pPr>
        <w:spacing w:line="360" w:lineRule="auto"/>
        <w:rPr>
          <w:rFonts w:ascii="Arial" w:hAnsi="Arial" w:cs="Arial"/>
          <w:color w:val="333333"/>
          <w:sz w:val="22"/>
          <w:szCs w:val="22"/>
        </w:rPr>
      </w:pPr>
    </w:p>
    <w:p w14:paraId="653A9D36" w14:textId="0EFFF285" w:rsidR="005B4C19" w:rsidRPr="005B4C19" w:rsidRDefault="005B4C19" w:rsidP="005B4C19">
      <w:pPr>
        <w:spacing w:line="360" w:lineRule="auto"/>
        <w:rPr>
          <w:rFonts w:ascii="Arial" w:hAnsi="Arial" w:cs="Arial"/>
          <w:color w:val="333333"/>
          <w:sz w:val="22"/>
          <w:szCs w:val="22"/>
        </w:rPr>
      </w:pPr>
      <w:r w:rsidRPr="005B4C19">
        <w:rPr>
          <w:rFonts w:ascii="Arial" w:hAnsi="Arial" w:cs="Arial"/>
          <w:color w:val="333333"/>
          <w:sz w:val="22"/>
          <w:szCs w:val="22"/>
        </w:rPr>
        <w:t xml:space="preserve">“However, a word to </w:t>
      </w:r>
      <w:r w:rsidR="00D33D1B">
        <w:rPr>
          <w:rFonts w:ascii="Arial" w:hAnsi="Arial" w:cs="Arial"/>
          <w:color w:val="333333"/>
          <w:sz w:val="22"/>
          <w:szCs w:val="22"/>
        </w:rPr>
        <w:t>the wise for</w:t>
      </w:r>
      <w:r w:rsidR="00CD7A6B">
        <w:rPr>
          <w:rFonts w:ascii="Arial" w:hAnsi="Arial" w:cs="Arial"/>
          <w:color w:val="333333"/>
          <w:sz w:val="22"/>
          <w:szCs w:val="22"/>
        </w:rPr>
        <w:t xml:space="preserve"> </w:t>
      </w:r>
      <w:r w:rsidRPr="005B4C19">
        <w:rPr>
          <w:rFonts w:ascii="Arial" w:hAnsi="Arial" w:cs="Arial"/>
          <w:color w:val="333333"/>
          <w:sz w:val="22"/>
          <w:szCs w:val="22"/>
        </w:rPr>
        <w:t>those firms who, either by ignorance or design, continue to flaunt the rules – this record fine shows we mean business, so get your house in order before we come knocking.”</w:t>
      </w:r>
    </w:p>
    <w:p w14:paraId="1F084829" w14:textId="77777777" w:rsidR="005A69A0" w:rsidRPr="005B4C19" w:rsidRDefault="005A69A0" w:rsidP="0023474C">
      <w:pPr>
        <w:spacing w:line="360" w:lineRule="auto"/>
        <w:rPr>
          <w:rFonts w:ascii="Arial" w:eastAsia="Calibri" w:hAnsi="Arial" w:cs="Arial"/>
          <w:sz w:val="22"/>
          <w:szCs w:val="22"/>
          <w:lang w:eastAsia="en-GB"/>
        </w:rPr>
      </w:pPr>
    </w:p>
    <w:p w14:paraId="16A3C23F" w14:textId="27CC5621" w:rsidR="005B4C19" w:rsidRPr="005B4C19" w:rsidRDefault="005B4C19" w:rsidP="005B4C19">
      <w:pPr>
        <w:spacing w:line="360" w:lineRule="auto"/>
        <w:rPr>
          <w:rFonts w:ascii="Arial" w:hAnsi="Arial" w:cs="Arial"/>
          <w:sz w:val="22"/>
          <w:lang w:val="en"/>
        </w:rPr>
      </w:pPr>
      <w:r w:rsidRPr="005B4C19">
        <w:rPr>
          <w:rFonts w:ascii="Arial" w:eastAsia="Calibri" w:hAnsi="Arial" w:cs="Arial"/>
          <w:sz w:val="22"/>
          <w:szCs w:val="22"/>
          <w:lang w:eastAsia="en-GB"/>
        </w:rPr>
        <w:t>A</w:t>
      </w:r>
      <w:r w:rsidRPr="005B4C19">
        <w:rPr>
          <w:rFonts w:ascii="Arial" w:hAnsi="Arial" w:cs="Arial"/>
          <w:sz w:val="22"/>
          <w:lang w:val="en"/>
        </w:rPr>
        <w:t>nyone with information about such crimes should report it to HMRC online, or call our Fraud Hotline on 0800 788 887.</w:t>
      </w:r>
    </w:p>
    <w:p w14:paraId="733A177B" w14:textId="77777777" w:rsidR="005B4C19" w:rsidRPr="005B4C19" w:rsidRDefault="005B4C19" w:rsidP="0023474C">
      <w:pPr>
        <w:spacing w:line="360" w:lineRule="auto"/>
        <w:rPr>
          <w:rFonts w:ascii="Arial" w:hAnsi="Arial" w:cs="Arial"/>
          <w:sz w:val="22"/>
          <w:lang w:val="en"/>
        </w:rPr>
      </w:pPr>
    </w:p>
    <w:p w14:paraId="3312650F" w14:textId="77777777" w:rsidR="005B5029" w:rsidRPr="005B4C19" w:rsidRDefault="005B5029" w:rsidP="005B5029">
      <w:pPr>
        <w:spacing w:line="480" w:lineRule="auto"/>
        <w:rPr>
          <w:rFonts w:ascii="Arial" w:hAnsi="Arial" w:cs="Arial"/>
          <w:b/>
          <w:bCs/>
          <w:sz w:val="22"/>
          <w:lang w:val="en"/>
        </w:rPr>
      </w:pPr>
    </w:p>
    <w:p w14:paraId="63BBCC62" w14:textId="77777777" w:rsidR="005B5029" w:rsidRPr="005B4C19" w:rsidRDefault="005B5029" w:rsidP="005B5029">
      <w:pPr>
        <w:spacing w:line="480" w:lineRule="auto"/>
        <w:rPr>
          <w:rFonts w:ascii="Arial" w:hAnsi="Arial" w:cs="Arial"/>
          <w:sz w:val="22"/>
          <w:lang w:val="en"/>
        </w:rPr>
      </w:pPr>
      <w:r w:rsidRPr="005B4C19">
        <w:rPr>
          <w:rFonts w:ascii="Arial" w:hAnsi="Arial" w:cs="Arial"/>
          <w:b/>
          <w:bCs/>
          <w:sz w:val="22"/>
          <w:lang w:val="en"/>
        </w:rPr>
        <w:t>Notes to Editors</w:t>
      </w:r>
    </w:p>
    <w:p w14:paraId="369CC6EF" w14:textId="77777777" w:rsidR="005B5029" w:rsidRPr="005B4C19" w:rsidRDefault="005B5029" w:rsidP="0023474C">
      <w:pPr>
        <w:pStyle w:val="ListParagraph"/>
        <w:numPr>
          <w:ilvl w:val="0"/>
          <w:numId w:val="2"/>
        </w:numPr>
        <w:spacing w:line="360" w:lineRule="auto"/>
        <w:rPr>
          <w:rFonts w:ascii="Arial" w:hAnsi="Arial" w:cs="Arial"/>
          <w:sz w:val="22"/>
          <w:lang w:val="en"/>
        </w:rPr>
      </w:pPr>
      <w:r w:rsidRPr="005B4C19">
        <w:rPr>
          <w:rFonts w:ascii="Arial" w:hAnsi="Arial" w:cs="Arial"/>
          <w:sz w:val="22"/>
          <w:lang w:val="en"/>
        </w:rPr>
        <w:t>A money service business (MSB) is an or</w:t>
      </w:r>
      <w:r w:rsidR="00BE54CE" w:rsidRPr="005B4C19">
        <w:rPr>
          <w:rFonts w:ascii="Arial" w:hAnsi="Arial" w:cs="Arial"/>
          <w:sz w:val="22"/>
          <w:lang w:val="en"/>
        </w:rPr>
        <w:t xml:space="preserve">ganisation that transfers money, cashes cheques </w:t>
      </w:r>
      <w:r w:rsidRPr="005B4C19">
        <w:rPr>
          <w:rFonts w:ascii="Arial" w:hAnsi="Arial" w:cs="Arial"/>
          <w:sz w:val="22"/>
          <w:lang w:val="en"/>
        </w:rPr>
        <w:t>or converts currencies.</w:t>
      </w:r>
    </w:p>
    <w:p w14:paraId="378897EA" w14:textId="77777777" w:rsidR="004932A8" w:rsidRPr="005B4C19" w:rsidRDefault="004932A8" w:rsidP="0023474C">
      <w:pPr>
        <w:pStyle w:val="ListParagraph"/>
        <w:spacing w:line="360" w:lineRule="auto"/>
        <w:ind w:left="1080"/>
        <w:rPr>
          <w:rFonts w:ascii="Arial" w:hAnsi="Arial" w:cs="Arial"/>
          <w:sz w:val="22"/>
          <w:lang w:val="en"/>
        </w:rPr>
      </w:pPr>
    </w:p>
    <w:p w14:paraId="0E38C4BA" w14:textId="77777777" w:rsidR="00BE54CE" w:rsidRPr="005B4C19" w:rsidRDefault="005100E7" w:rsidP="0023474C">
      <w:pPr>
        <w:pStyle w:val="ListParagraph"/>
        <w:numPr>
          <w:ilvl w:val="0"/>
          <w:numId w:val="2"/>
        </w:numPr>
        <w:spacing w:line="360" w:lineRule="auto"/>
        <w:rPr>
          <w:rFonts w:ascii="Arial" w:hAnsi="Arial" w:cs="Arial"/>
          <w:sz w:val="22"/>
          <w:lang w:val="en"/>
        </w:rPr>
      </w:pPr>
      <w:r w:rsidRPr="005B4C19">
        <w:rPr>
          <w:rFonts w:ascii="Arial" w:hAnsi="Arial" w:cs="Arial"/>
          <w:sz w:val="22"/>
          <w:lang w:val="en"/>
        </w:rPr>
        <w:t>Touma F</w:t>
      </w:r>
      <w:r w:rsidR="00BE54CE" w:rsidRPr="005B4C19">
        <w:rPr>
          <w:rFonts w:ascii="Arial" w:hAnsi="Arial" w:cs="Arial"/>
          <w:sz w:val="22"/>
          <w:lang w:val="en"/>
        </w:rPr>
        <w:t>oreign Exchange</w:t>
      </w:r>
      <w:r w:rsidRPr="005B4C19">
        <w:rPr>
          <w:rFonts w:ascii="Arial" w:hAnsi="Arial" w:cs="Arial"/>
          <w:sz w:val="22"/>
          <w:lang w:val="en"/>
        </w:rPr>
        <w:t xml:space="preserve"> is based in Greenford Road, London, UB6; The Broadway, London, UB6; and Edgware Road, London, W2.</w:t>
      </w:r>
    </w:p>
    <w:p w14:paraId="043CEDCD" w14:textId="2098DAFD" w:rsidR="00A01C7D" w:rsidRPr="005B4C19" w:rsidRDefault="00A01C7D" w:rsidP="0023474C">
      <w:pPr>
        <w:pStyle w:val="ListParagraph"/>
        <w:spacing w:line="360" w:lineRule="auto"/>
        <w:ind w:left="1080"/>
        <w:rPr>
          <w:rFonts w:ascii="Arial" w:hAnsi="Arial" w:cs="Arial"/>
          <w:sz w:val="22"/>
          <w:lang w:val="en"/>
        </w:rPr>
      </w:pPr>
    </w:p>
    <w:p w14:paraId="307B8553" w14:textId="2436CF31" w:rsidR="00A01C7D" w:rsidRPr="005B4C19" w:rsidRDefault="00C43D64" w:rsidP="0023474C">
      <w:pPr>
        <w:pStyle w:val="ListParagraph"/>
        <w:numPr>
          <w:ilvl w:val="0"/>
          <w:numId w:val="2"/>
        </w:numPr>
        <w:spacing w:line="360" w:lineRule="auto"/>
        <w:rPr>
          <w:rFonts w:ascii="Arial" w:hAnsi="Arial" w:cs="Arial"/>
          <w:sz w:val="22"/>
          <w:lang w:val="en"/>
        </w:rPr>
      </w:pPr>
      <w:r w:rsidRPr="005B4C19">
        <w:rPr>
          <w:rFonts w:ascii="Arial" w:hAnsi="Arial" w:cs="Arial"/>
          <w:sz w:val="22"/>
          <w:lang w:val="en"/>
        </w:rPr>
        <w:t>In 2018</w:t>
      </w:r>
      <w:r w:rsidR="00263A52" w:rsidRPr="005B4C19">
        <w:rPr>
          <w:rFonts w:ascii="Arial" w:hAnsi="Arial" w:cs="Arial"/>
          <w:sz w:val="22"/>
          <w:lang w:val="en"/>
        </w:rPr>
        <w:t>/</w:t>
      </w:r>
      <w:r w:rsidRPr="005B4C19">
        <w:rPr>
          <w:rFonts w:ascii="Arial" w:hAnsi="Arial" w:cs="Arial"/>
          <w:sz w:val="22"/>
          <w:lang w:val="en"/>
        </w:rPr>
        <w:t xml:space="preserve">19, HMRC recovered more than £41million using the confiscation, civil recovery and cash forfeiture regimes in the Proceeds of Crime Act and successfully prosecuted 32 individuals for money laundering offences and failing to follow regulations. Criminals are serving combined jail sentences of nearly 65 years as a result of the action </w:t>
      </w:r>
      <w:r w:rsidR="00263A52" w:rsidRPr="005B4C19">
        <w:rPr>
          <w:rFonts w:ascii="Arial" w:hAnsi="Arial" w:cs="Arial"/>
          <w:sz w:val="22"/>
          <w:lang w:val="en"/>
        </w:rPr>
        <w:t>HMRC has</w:t>
      </w:r>
      <w:r w:rsidRPr="005B4C19">
        <w:rPr>
          <w:rFonts w:ascii="Arial" w:hAnsi="Arial" w:cs="Arial"/>
          <w:sz w:val="22"/>
          <w:lang w:val="en"/>
        </w:rPr>
        <w:t xml:space="preserve"> taken</w:t>
      </w:r>
      <w:r w:rsidR="004F2231" w:rsidRPr="005B4C19">
        <w:rPr>
          <w:rStyle w:val="CommentReference"/>
          <w:rFonts w:ascii="Arial" w:hAnsi="Arial" w:cs="Arial"/>
        </w:rPr>
        <w:t>.</w:t>
      </w:r>
    </w:p>
    <w:p w14:paraId="0DB68F4E" w14:textId="77777777" w:rsidR="004932A8" w:rsidRPr="005B4C19" w:rsidRDefault="004932A8" w:rsidP="0023474C">
      <w:pPr>
        <w:pStyle w:val="ListParagraph"/>
        <w:spacing w:line="360" w:lineRule="auto"/>
        <w:rPr>
          <w:rFonts w:ascii="Arial" w:hAnsi="Arial" w:cs="Arial"/>
          <w:sz w:val="22"/>
          <w:lang w:val="en"/>
        </w:rPr>
      </w:pPr>
    </w:p>
    <w:p w14:paraId="2FA4681F" w14:textId="77777777" w:rsidR="004932A8" w:rsidRPr="005B4C19" w:rsidRDefault="004932A8" w:rsidP="0023474C">
      <w:pPr>
        <w:pStyle w:val="ListParagraph"/>
        <w:numPr>
          <w:ilvl w:val="0"/>
          <w:numId w:val="2"/>
        </w:numPr>
        <w:spacing w:line="360" w:lineRule="auto"/>
        <w:rPr>
          <w:rFonts w:ascii="Arial" w:hAnsi="Arial" w:cs="Arial"/>
          <w:sz w:val="22"/>
          <w:lang w:val="en"/>
        </w:rPr>
      </w:pPr>
      <w:r w:rsidRPr="005B4C19">
        <w:rPr>
          <w:rFonts w:ascii="Arial" w:hAnsi="Arial" w:cs="Arial"/>
          <w:color w:val="0000FF"/>
          <w:sz w:val="22"/>
          <w:u w:val="single"/>
          <w:lang w:val="en"/>
        </w:rPr>
        <w:t xml:space="preserve">Details here </w:t>
      </w:r>
      <w:r w:rsidRPr="005B4C19">
        <w:rPr>
          <w:rFonts w:ascii="Arial" w:hAnsi="Arial" w:cs="Arial"/>
          <w:sz w:val="22"/>
          <w:lang w:val="en"/>
        </w:rPr>
        <w:t>of the arrests made by Metropolitan Police on 3 July 2019.</w:t>
      </w:r>
    </w:p>
    <w:p w14:paraId="513B3D5C" w14:textId="77777777" w:rsidR="004932A8" w:rsidRPr="005B4C19" w:rsidRDefault="004932A8" w:rsidP="0023474C">
      <w:pPr>
        <w:pStyle w:val="ListParagraph"/>
        <w:spacing w:line="360" w:lineRule="auto"/>
        <w:rPr>
          <w:rFonts w:ascii="Arial" w:hAnsi="Arial" w:cs="Arial"/>
          <w:sz w:val="22"/>
          <w:lang w:val="en"/>
        </w:rPr>
      </w:pPr>
    </w:p>
    <w:p w14:paraId="68ADD2ED" w14:textId="77777777" w:rsidR="00A01C7D" w:rsidRPr="005B4C19" w:rsidRDefault="005B5029" w:rsidP="0023474C">
      <w:pPr>
        <w:pStyle w:val="ListParagraph"/>
        <w:numPr>
          <w:ilvl w:val="0"/>
          <w:numId w:val="2"/>
        </w:numPr>
        <w:spacing w:line="360" w:lineRule="auto"/>
        <w:rPr>
          <w:rFonts w:ascii="Arial" w:hAnsi="Arial" w:cs="Arial"/>
          <w:sz w:val="22"/>
          <w:lang w:val="en"/>
        </w:rPr>
      </w:pPr>
      <w:r w:rsidRPr="005B4C19">
        <w:rPr>
          <w:rFonts w:ascii="Arial" w:hAnsi="Arial" w:cs="Arial"/>
          <w:sz w:val="22"/>
          <w:lang w:val="en"/>
        </w:rPr>
        <w:t xml:space="preserve">Guidance for MSBs on MLR can be found here </w:t>
      </w:r>
      <w:hyperlink r:id="rId13" w:history="1">
        <w:r w:rsidR="004932A8" w:rsidRPr="005B4C19">
          <w:rPr>
            <w:rStyle w:val="Hyperlink"/>
            <w:rFonts w:ascii="Arial" w:hAnsi="Arial" w:cs="Arial"/>
            <w:sz w:val="22"/>
            <w:lang w:val="en"/>
          </w:rPr>
          <w:t>https://www.gov.uk/government/publications/anti-money-laundering-guidance-for-money-service-businesses</w:t>
        </w:r>
      </w:hyperlink>
    </w:p>
    <w:p w14:paraId="6F81CC80" w14:textId="77777777" w:rsidR="004932A8" w:rsidRPr="005B4C19" w:rsidRDefault="004932A8" w:rsidP="0023474C">
      <w:pPr>
        <w:pStyle w:val="ListParagraph"/>
        <w:spacing w:line="360" w:lineRule="auto"/>
        <w:ind w:left="1080"/>
        <w:rPr>
          <w:rFonts w:ascii="Arial" w:hAnsi="Arial" w:cs="Arial"/>
          <w:sz w:val="22"/>
          <w:lang w:val="en"/>
        </w:rPr>
      </w:pPr>
    </w:p>
    <w:p w14:paraId="618F34BF" w14:textId="77777777" w:rsidR="005B5029" w:rsidRPr="005B4C19" w:rsidRDefault="005B5029" w:rsidP="0023474C">
      <w:pPr>
        <w:pStyle w:val="ListParagraph"/>
        <w:numPr>
          <w:ilvl w:val="0"/>
          <w:numId w:val="2"/>
        </w:numPr>
        <w:spacing w:line="360" w:lineRule="auto"/>
        <w:rPr>
          <w:rFonts w:ascii="Arial" w:hAnsi="Arial" w:cs="Arial"/>
          <w:sz w:val="22"/>
          <w:lang w:val="en"/>
        </w:rPr>
      </w:pPr>
      <w:r w:rsidRPr="005B4C19">
        <w:rPr>
          <w:rFonts w:ascii="Arial" w:hAnsi="Arial" w:cs="Arial"/>
          <w:sz w:val="22"/>
          <w:lang w:val="en"/>
        </w:rPr>
        <w:t>Follow HMRC’s Press Office on Twitter @HMRCpressoffice</w:t>
      </w:r>
    </w:p>
    <w:p w14:paraId="4DE7731B" w14:textId="77777777" w:rsidR="005B5029" w:rsidRPr="005B4C19" w:rsidRDefault="005B5029">
      <w:pPr>
        <w:spacing w:line="360" w:lineRule="auto"/>
        <w:rPr>
          <w:rFonts w:ascii="Arial" w:hAnsi="Arial" w:cs="Arial"/>
          <w:sz w:val="22"/>
        </w:rPr>
      </w:pPr>
    </w:p>
    <w:p w14:paraId="4337A5FB" w14:textId="77777777" w:rsidR="005B5029" w:rsidRPr="005B4C19" w:rsidRDefault="005B5029">
      <w:pPr>
        <w:spacing w:line="360" w:lineRule="auto"/>
        <w:outlineLvl w:val="0"/>
        <w:rPr>
          <w:rFonts w:ascii="Arial" w:hAnsi="Arial" w:cs="Arial"/>
          <w:b/>
          <w:sz w:val="22"/>
          <w:szCs w:val="22"/>
        </w:rPr>
      </w:pPr>
      <w:r w:rsidRPr="005B4C19">
        <w:rPr>
          <w:rFonts w:ascii="Arial" w:hAnsi="Arial" w:cs="Arial"/>
          <w:b/>
          <w:sz w:val="22"/>
          <w:szCs w:val="22"/>
        </w:rPr>
        <w:t>Issued by HM Revenue &amp; Customs Press Office</w:t>
      </w:r>
    </w:p>
    <w:p w14:paraId="48E7597C" w14:textId="77777777" w:rsidR="005B5029" w:rsidRPr="005B4C19" w:rsidRDefault="005B5029">
      <w:pPr>
        <w:spacing w:line="360" w:lineRule="auto"/>
        <w:outlineLvl w:val="0"/>
        <w:rPr>
          <w:rFonts w:ascii="Arial" w:hAnsi="Arial" w:cs="Arial"/>
          <w:b/>
          <w:sz w:val="22"/>
          <w:szCs w:val="22"/>
        </w:rPr>
      </w:pPr>
      <w:r w:rsidRPr="005B4C19">
        <w:rPr>
          <w:rFonts w:ascii="Arial" w:hAnsi="Arial" w:cs="Arial"/>
          <w:b/>
          <w:sz w:val="22"/>
          <w:szCs w:val="22"/>
        </w:rPr>
        <w:t>Press enquiries only please contact:</w:t>
      </w:r>
    </w:p>
    <w:p w14:paraId="6E60D8F0" w14:textId="77777777" w:rsidR="005B5029" w:rsidRPr="005B4C19" w:rsidRDefault="005B5029">
      <w:pPr>
        <w:overflowPunct w:val="0"/>
        <w:autoSpaceDE w:val="0"/>
        <w:autoSpaceDN w:val="0"/>
        <w:adjustRightInd w:val="0"/>
        <w:spacing w:line="360" w:lineRule="auto"/>
        <w:textAlignment w:val="baseline"/>
        <w:rPr>
          <w:rFonts w:ascii="Arial" w:hAnsi="Arial" w:cs="Arial"/>
          <w:sz w:val="22"/>
        </w:rPr>
      </w:pPr>
    </w:p>
    <w:p w14:paraId="146F68CD" w14:textId="77777777" w:rsidR="005B5029" w:rsidRPr="005B4C19" w:rsidRDefault="005B5029">
      <w:pPr>
        <w:pStyle w:val="Contactdetails"/>
        <w:spacing w:line="360" w:lineRule="auto"/>
        <w:rPr>
          <w:rFonts w:ascii="Arial" w:hAnsi="Arial" w:cs="Arial"/>
          <w:sz w:val="22"/>
        </w:rPr>
      </w:pPr>
      <w:r w:rsidRPr="005B4C19">
        <w:rPr>
          <w:rFonts w:ascii="Arial" w:hAnsi="Arial" w:cs="Arial"/>
          <w:sz w:val="22"/>
        </w:rPr>
        <w:t>Roger Kasper</w:t>
      </w:r>
    </w:p>
    <w:p w14:paraId="11142C75" w14:textId="77777777" w:rsidR="005B5029" w:rsidRPr="005B4C19" w:rsidRDefault="005B5029">
      <w:pPr>
        <w:pStyle w:val="Contactdetails"/>
        <w:spacing w:line="360" w:lineRule="auto"/>
        <w:rPr>
          <w:rFonts w:ascii="Arial" w:hAnsi="Arial" w:cs="Arial"/>
          <w:sz w:val="22"/>
        </w:rPr>
      </w:pPr>
      <w:r w:rsidRPr="005B4C19">
        <w:rPr>
          <w:rFonts w:ascii="Arial" w:hAnsi="Arial" w:cs="Arial"/>
          <w:sz w:val="22"/>
        </w:rPr>
        <w:t>Tel: 03000 525110 / 07388 955843</w:t>
      </w:r>
    </w:p>
    <w:p w14:paraId="4DFA4FE2" w14:textId="77777777" w:rsidR="005B5029" w:rsidRPr="005B4C19" w:rsidRDefault="005B5029">
      <w:pPr>
        <w:pStyle w:val="Contactdetails"/>
        <w:spacing w:line="360" w:lineRule="auto"/>
        <w:rPr>
          <w:rFonts w:ascii="Arial" w:hAnsi="Arial" w:cs="Arial"/>
          <w:sz w:val="22"/>
        </w:rPr>
      </w:pPr>
      <w:r w:rsidRPr="005B4C19">
        <w:rPr>
          <w:rFonts w:ascii="Arial" w:hAnsi="Arial" w:cs="Arial"/>
          <w:sz w:val="22"/>
        </w:rPr>
        <w:t xml:space="preserve">Email: </w:t>
      </w:r>
      <w:hyperlink r:id="rId14" w:history="1">
        <w:r w:rsidRPr="005B4C19">
          <w:rPr>
            <w:rStyle w:val="Hyperlink"/>
            <w:rFonts w:ascii="Arial" w:hAnsi="Arial" w:cs="Arial"/>
            <w:sz w:val="22"/>
          </w:rPr>
          <w:t>roger.kasper@hmrc.gsi.gov.uk</w:t>
        </w:r>
      </w:hyperlink>
    </w:p>
    <w:p w14:paraId="16D7609A" w14:textId="77777777" w:rsidR="005B5029" w:rsidRPr="005B4C19" w:rsidRDefault="005B5029">
      <w:pPr>
        <w:pStyle w:val="Contactdetails"/>
        <w:spacing w:line="360" w:lineRule="auto"/>
        <w:rPr>
          <w:rFonts w:ascii="Arial" w:hAnsi="Arial" w:cs="Arial"/>
          <w:sz w:val="22"/>
        </w:rPr>
      </w:pPr>
    </w:p>
    <w:p w14:paraId="65B7435F" w14:textId="205BFE30" w:rsidR="004F2231" w:rsidRPr="005B4C19" w:rsidRDefault="004F2231">
      <w:pPr>
        <w:pStyle w:val="Contactdetails"/>
        <w:spacing w:line="360" w:lineRule="auto"/>
        <w:rPr>
          <w:rFonts w:ascii="Arial" w:hAnsi="Arial" w:cs="Arial"/>
          <w:sz w:val="22"/>
        </w:rPr>
      </w:pPr>
      <w:r w:rsidRPr="005B4C19">
        <w:rPr>
          <w:rFonts w:ascii="Arial" w:hAnsi="Arial" w:cs="Arial"/>
          <w:sz w:val="22"/>
        </w:rPr>
        <w:t>OR</w:t>
      </w:r>
    </w:p>
    <w:p w14:paraId="043338C7" w14:textId="77777777" w:rsidR="004F2231" w:rsidRPr="005B4C19" w:rsidRDefault="004F2231">
      <w:pPr>
        <w:pStyle w:val="Contactdetails"/>
        <w:spacing w:line="360" w:lineRule="auto"/>
        <w:rPr>
          <w:rFonts w:ascii="Arial" w:hAnsi="Arial" w:cs="Arial"/>
          <w:sz w:val="22"/>
        </w:rPr>
      </w:pPr>
    </w:p>
    <w:p w14:paraId="3C15ECC1" w14:textId="29B4DF60" w:rsidR="004F2231" w:rsidRPr="005B4C19" w:rsidRDefault="004F2231">
      <w:pPr>
        <w:pStyle w:val="Contactdetails"/>
        <w:spacing w:line="360" w:lineRule="auto"/>
        <w:rPr>
          <w:rFonts w:ascii="Arial" w:hAnsi="Arial" w:cs="Arial"/>
          <w:sz w:val="22"/>
        </w:rPr>
      </w:pPr>
      <w:r w:rsidRPr="005B4C19">
        <w:rPr>
          <w:rFonts w:ascii="Arial" w:hAnsi="Arial" w:cs="Arial"/>
          <w:sz w:val="22"/>
        </w:rPr>
        <w:t>Chris O’Callaghan</w:t>
      </w:r>
    </w:p>
    <w:p w14:paraId="5D4135AC" w14:textId="666BBCCF" w:rsidR="004F2231" w:rsidRPr="005B4C19" w:rsidRDefault="004F2231">
      <w:pPr>
        <w:pStyle w:val="Contactdetails"/>
        <w:spacing w:line="360" w:lineRule="auto"/>
        <w:rPr>
          <w:rFonts w:ascii="Arial" w:hAnsi="Arial" w:cs="Arial"/>
          <w:sz w:val="22"/>
        </w:rPr>
      </w:pPr>
      <w:r w:rsidRPr="005B4C19">
        <w:rPr>
          <w:rFonts w:ascii="Arial" w:hAnsi="Arial" w:cs="Arial"/>
          <w:sz w:val="22"/>
        </w:rPr>
        <w:t xml:space="preserve">Tel: 03000 </w:t>
      </w:r>
      <w:r w:rsidR="00AF34CB" w:rsidRPr="005B4C19">
        <w:rPr>
          <w:rFonts w:ascii="Arial" w:hAnsi="Arial" w:cs="Arial"/>
          <w:sz w:val="22"/>
        </w:rPr>
        <w:t>585022 / 07342 020864</w:t>
      </w:r>
    </w:p>
    <w:p w14:paraId="4E374556" w14:textId="7AF43B9D" w:rsidR="00AF34CB" w:rsidRPr="005B4C19" w:rsidRDefault="00AF34CB">
      <w:pPr>
        <w:pStyle w:val="Contactdetails"/>
        <w:spacing w:line="360" w:lineRule="auto"/>
        <w:rPr>
          <w:rFonts w:ascii="Arial" w:hAnsi="Arial" w:cs="Arial"/>
          <w:sz w:val="22"/>
        </w:rPr>
      </w:pPr>
      <w:r w:rsidRPr="005B4C19">
        <w:rPr>
          <w:rFonts w:ascii="Arial" w:hAnsi="Arial" w:cs="Arial"/>
          <w:sz w:val="22"/>
        </w:rPr>
        <w:t xml:space="preserve">Email: </w:t>
      </w:r>
      <w:hyperlink r:id="rId15" w:history="1">
        <w:r w:rsidRPr="005B4C19">
          <w:rPr>
            <w:rStyle w:val="Hyperlink"/>
            <w:rFonts w:ascii="Arial" w:hAnsi="Arial" w:cs="Arial"/>
            <w:sz w:val="22"/>
          </w:rPr>
          <w:t>christopher.ocallaghan@hmrc.gov.uk</w:t>
        </w:r>
      </w:hyperlink>
    </w:p>
    <w:p w14:paraId="27F9FCE3" w14:textId="77777777" w:rsidR="004F2231" w:rsidRPr="005B4C19" w:rsidRDefault="004F2231">
      <w:pPr>
        <w:pStyle w:val="Contactdetails"/>
        <w:spacing w:line="360" w:lineRule="auto"/>
        <w:rPr>
          <w:rFonts w:ascii="Arial" w:hAnsi="Arial" w:cs="Arial"/>
          <w:sz w:val="22"/>
        </w:rPr>
      </w:pPr>
    </w:p>
    <w:p w14:paraId="5FA1C311" w14:textId="77777777" w:rsidR="005B5029" w:rsidRPr="005B4C19" w:rsidRDefault="005B5029">
      <w:pPr>
        <w:pStyle w:val="BodyText"/>
        <w:jc w:val="left"/>
        <w:rPr>
          <w:rFonts w:cs="Arial"/>
          <w:szCs w:val="22"/>
        </w:rPr>
      </w:pPr>
      <w:r w:rsidRPr="005B4C19">
        <w:rPr>
          <w:rFonts w:cs="Arial"/>
          <w:szCs w:val="22"/>
        </w:rPr>
        <w:t>Out of hours</w:t>
      </w:r>
    </w:p>
    <w:p w14:paraId="5BC55C2F" w14:textId="77777777" w:rsidR="005B5029" w:rsidRPr="005B4C19" w:rsidRDefault="005B5029">
      <w:pPr>
        <w:pStyle w:val="Contactdetails"/>
        <w:spacing w:line="360" w:lineRule="auto"/>
        <w:rPr>
          <w:rFonts w:ascii="Arial" w:hAnsi="Arial" w:cs="Arial"/>
          <w:sz w:val="22"/>
          <w:szCs w:val="22"/>
        </w:rPr>
      </w:pPr>
      <w:r w:rsidRPr="005B4C19">
        <w:rPr>
          <w:rFonts w:ascii="Arial" w:hAnsi="Arial" w:cs="Arial"/>
          <w:sz w:val="22"/>
          <w:szCs w:val="22"/>
        </w:rPr>
        <w:t xml:space="preserve">Tel: </w:t>
      </w:r>
      <w:r w:rsidRPr="005B4C19">
        <w:rPr>
          <w:rFonts w:ascii="Arial" w:hAnsi="Arial" w:cs="Arial"/>
          <w:sz w:val="22"/>
          <w:szCs w:val="22"/>
        </w:rPr>
        <w:tab/>
      </w:r>
      <w:r w:rsidRPr="005B4C19">
        <w:rPr>
          <w:rFonts w:ascii="Arial" w:hAnsi="Arial" w:cs="Arial"/>
          <w:sz w:val="22"/>
          <w:szCs w:val="22"/>
        </w:rPr>
        <w:tab/>
        <w:t>07860 359544</w:t>
      </w:r>
    </w:p>
    <w:p w14:paraId="3D6E5E53" w14:textId="77777777" w:rsidR="005B5029" w:rsidRPr="005B4C19" w:rsidRDefault="005B5029">
      <w:pPr>
        <w:pStyle w:val="Contactdetails"/>
        <w:spacing w:line="360" w:lineRule="auto"/>
        <w:rPr>
          <w:rFonts w:ascii="Arial" w:hAnsi="Arial" w:cs="Arial"/>
          <w:sz w:val="22"/>
          <w:szCs w:val="22"/>
        </w:rPr>
      </w:pPr>
    </w:p>
    <w:p w14:paraId="4E257B88" w14:textId="77777777" w:rsidR="005B5029" w:rsidRPr="005B4C19" w:rsidRDefault="005B5029" w:rsidP="0023474C">
      <w:pPr>
        <w:spacing w:line="360" w:lineRule="auto"/>
        <w:rPr>
          <w:rFonts w:ascii="Arial" w:hAnsi="Arial" w:cs="Arial"/>
        </w:rPr>
      </w:pPr>
      <w:r w:rsidRPr="005B4C19">
        <w:rPr>
          <w:rFonts w:ascii="Arial" w:hAnsi="Arial" w:cs="Arial"/>
          <w:b/>
          <w:sz w:val="22"/>
          <w:szCs w:val="22"/>
        </w:rPr>
        <w:t>Website</w:t>
      </w:r>
      <w:r w:rsidRPr="005B4C19">
        <w:rPr>
          <w:rFonts w:ascii="Arial" w:hAnsi="Arial" w:cs="Arial"/>
          <w:b/>
          <w:sz w:val="22"/>
          <w:szCs w:val="22"/>
        </w:rPr>
        <w:tab/>
      </w:r>
      <w:hyperlink r:id="rId16" w:history="1">
        <w:r w:rsidRPr="005B4C19">
          <w:rPr>
            <w:rStyle w:val="Hyperlink"/>
            <w:rFonts w:ascii="Arial" w:hAnsi="Arial" w:cs="Arial"/>
            <w:sz w:val="22"/>
            <w:szCs w:val="22"/>
          </w:rPr>
          <w:t>www.gov.uk/hmrc</w:t>
        </w:r>
      </w:hyperlink>
      <w:r w:rsidRPr="005B4C19">
        <w:rPr>
          <w:rFonts w:ascii="Arial" w:hAnsi="Arial" w:cs="Arial"/>
          <w:b/>
          <w:sz w:val="22"/>
          <w:szCs w:val="22"/>
        </w:rPr>
        <w:t xml:space="preserve"> </w:t>
      </w:r>
      <w:hyperlink r:id="rId17" w:history="1"/>
    </w:p>
    <w:p w14:paraId="0F00E108" w14:textId="77777777" w:rsidR="00327A88" w:rsidRPr="005B4C19" w:rsidRDefault="0002244B" w:rsidP="0023474C">
      <w:pPr>
        <w:spacing w:line="360" w:lineRule="auto"/>
        <w:rPr>
          <w:rFonts w:ascii="Arial" w:hAnsi="Arial" w:cs="Arial"/>
        </w:rPr>
      </w:pPr>
    </w:p>
    <w:sectPr w:rsidR="00327A88" w:rsidRPr="005B4C19">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C3B8" w14:textId="77777777" w:rsidR="00A71137" w:rsidRDefault="00A71137">
      <w:r>
        <w:separator/>
      </w:r>
    </w:p>
  </w:endnote>
  <w:endnote w:type="continuationSeparator" w:id="0">
    <w:p w14:paraId="51F5981A" w14:textId="77777777" w:rsidR="00A71137" w:rsidRDefault="00A7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B3B7" w14:textId="77777777" w:rsidR="00803017" w:rsidRDefault="00C43D64"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sidR="00962B6D">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1A48F" w14:textId="77777777" w:rsidR="00803017" w:rsidRDefault="00C43D64" w:rsidP="00803017">
    <w:pPr>
      <w:pStyle w:val="Footer"/>
      <w:tabs>
        <w:tab w:val="clear" w:pos="8306"/>
      </w:tabs>
      <w:jc w:val="center"/>
      <w:rPr>
        <w:rFonts w:ascii="Arial" w:hAnsi="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6E769" w14:textId="77777777" w:rsidR="00803017" w:rsidRDefault="00C43D64" w:rsidP="00803017">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sidR="00962B6D">
      <w:rPr>
        <w:b w:val="0"/>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5157F" w14:textId="77777777" w:rsidR="00A71137" w:rsidRDefault="00A71137">
      <w:r>
        <w:separator/>
      </w:r>
    </w:p>
  </w:footnote>
  <w:footnote w:type="continuationSeparator" w:id="0">
    <w:p w14:paraId="24D04FA1" w14:textId="77777777" w:rsidR="00A71137" w:rsidRDefault="00A71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2E04" w14:textId="77777777" w:rsidR="00803017" w:rsidRDefault="00C43D64"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sidR="00962B6D">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5724" w14:textId="77777777" w:rsidR="00803017" w:rsidRDefault="00C43D64" w:rsidP="00803017">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sidR="00962B6D">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7F2"/>
    <w:multiLevelType w:val="hybridMultilevel"/>
    <w:tmpl w:val="0A2A3C64"/>
    <w:lvl w:ilvl="0" w:tplc="E1007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38820E5"/>
    <w:multiLevelType w:val="hybridMultilevel"/>
    <w:tmpl w:val="0A2A3C64"/>
    <w:lvl w:ilvl="0" w:tplc="E1007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23E389C"/>
    <w:multiLevelType w:val="hybridMultilevel"/>
    <w:tmpl w:val="D7A6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526ED"/>
    <w:multiLevelType w:val="hybridMultilevel"/>
    <w:tmpl w:val="475CF83E"/>
    <w:lvl w:ilvl="0" w:tplc="5074D75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A5650"/>
    <w:multiLevelType w:val="hybridMultilevel"/>
    <w:tmpl w:val="F7F06662"/>
    <w:lvl w:ilvl="0" w:tplc="5512F086">
      <w:start w:val="3"/>
      <w:numFmt w:val="decimal"/>
      <w:lvlText w:val="%1."/>
      <w:lvlJc w:val="left"/>
      <w:pPr>
        <w:ind w:left="1080" w:hanging="360"/>
      </w:pPr>
      <w:rPr>
        <w:rFonts w:hint="default"/>
        <w:color w:val="auto"/>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29"/>
    <w:rsid w:val="0002244B"/>
    <w:rsid w:val="000A25DB"/>
    <w:rsid w:val="000C2F1A"/>
    <w:rsid w:val="000C3EED"/>
    <w:rsid w:val="0015197C"/>
    <w:rsid w:val="00193560"/>
    <w:rsid w:val="001F075F"/>
    <w:rsid w:val="001F16D9"/>
    <w:rsid w:val="002144F8"/>
    <w:rsid w:val="00224255"/>
    <w:rsid w:val="00230714"/>
    <w:rsid w:val="0023086B"/>
    <w:rsid w:val="00230A01"/>
    <w:rsid w:val="00232E34"/>
    <w:rsid w:val="0023474C"/>
    <w:rsid w:val="00263A52"/>
    <w:rsid w:val="002701BF"/>
    <w:rsid w:val="00271F23"/>
    <w:rsid w:val="0027327B"/>
    <w:rsid w:val="002840B8"/>
    <w:rsid w:val="00296581"/>
    <w:rsid w:val="00300CF4"/>
    <w:rsid w:val="003558C4"/>
    <w:rsid w:val="0036687A"/>
    <w:rsid w:val="003D1ECE"/>
    <w:rsid w:val="003F2955"/>
    <w:rsid w:val="00411736"/>
    <w:rsid w:val="00430096"/>
    <w:rsid w:val="00455004"/>
    <w:rsid w:val="0048398E"/>
    <w:rsid w:val="004932A8"/>
    <w:rsid w:val="004B109C"/>
    <w:rsid w:val="004E2938"/>
    <w:rsid w:val="004F2231"/>
    <w:rsid w:val="005100E7"/>
    <w:rsid w:val="00521E6E"/>
    <w:rsid w:val="00535495"/>
    <w:rsid w:val="005516AF"/>
    <w:rsid w:val="00553B4A"/>
    <w:rsid w:val="005A0624"/>
    <w:rsid w:val="005A69A0"/>
    <w:rsid w:val="005A6EA6"/>
    <w:rsid w:val="005B4C19"/>
    <w:rsid w:val="005B5029"/>
    <w:rsid w:val="005C0948"/>
    <w:rsid w:val="005E0CA5"/>
    <w:rsid w:val="00614D9C"/>
    <w:rsid w:val="00622E6E"/>
    <w:rsid w:val="006C0132"/>
    <w:rsid w:val="006C3CF1"/>
    <w:rsid w:val="00701A5A"/>
    <w:rsid w:val="007429F4"/>
    <w:rsid w:val="00756720"/>
    <w:rsid w:val="007A5BF1"/>
    <w:rsid w:val="007F5C48"/>
    <w:rsid w:val="008A64E5"/>
    <w:rsid w:val="00905147"/>
    <w:rsid w:val="00924717"/>
    <w:rsid w:val="00952228"/>
    <w:rsid w:val="009539E6"/>
    <w:rsid w:val="00962B6D"/>
    <w:rsid w:val="009B2B2C"/>
    <w:rsid w:val="009C117C"/>
    <w:rsid w:val="00A01C7D"/>
    <w:rsid w:val="00A2034E"/>
    <w:rsid w:val="00A71137"/>
    <w:rsid w:val="00A9653B"/>
    <w:rsid w:val="00AA2F18"/>
    <w:rsid w:val="00AF34CB"/>
    <w:rsid w:val="00B17BC1"/>
    <w:rsid w:val="00B52E5F"/>
    <w:rsid w:val="00B53272"/>
    <w:rsid w:val="00BE54CE"/>
    <w:rsid w:val="00C06058"/>
    <w:rsid w:val="00C320D3"/>
    <w:rsid w:val="00C3749A"/>
    <w:rsid w:val="00C43D64"/>
    <w:rsid w:val="00C821F3"/>
    <w:rsid w:val="00C9164E"/>
    <w:rsid w:val="00C92500"/>
    <w:rsid w:val="00C9548D"/>
    <w:rsid w:val="00CD2C79"/>
    <w:rsid w:val="00CD7A6B"/>
    <w:rsid w:val="00CF5F9C"/>
    <w:rsid w:val="00D33D1B"/>
    <w:rsid w:val="00D4675F"/>
    <w:rsid w:val="00D8134C"/>
    <w:rsid w:val="00DE2350"/>
    <w:rsid w:val="00DE64FA"/>
    <w:rsid w:val="00DF7D44"/>
    <w:rsid w:val="00E13FB1"/>
    <w:rsid w:val="00E20E56"/>
    <w:rsid w:val="00E30B90"/>
    <w:rsid w:val="00E4418F"/>
    <w:rsid w:val="00E7239A"/>
    <w:rsid w:val="00E7641B"/>
    <w:rsid w:val="00E90F08"/>
    <w:rsid w:val="00EA1B61"/>
    <w:rsid w:val="00F413D6"/>
    <w:rsid w:val="00F525E5"/>
    <w:rsid w:val="00F7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AD41"/>
  <w15:chartTrackingRefBased/>
  <w15:docId w15:val="{B394BB92-2FD6-48A1-BEE2-BD9CF278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0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B5029"/>
  </w:style>
  <w:style w:type="character" w:customStyle="1" w:styleId="FootnoteTextChar">
    <w:name w:val="Footnote Text Char"/>
    <w:basedOn w:val="DefaultParagraphFont"/>
    <w:link w:val="FootnoteText"/>
    <w:semiHidden/>
    <w:rsid w:val="005B5029"/>
    <w:rPr>
      <w:rFonts w:ascii="Times New Roman" w:eastAsia="Times New Roman" w:hAnsi="Times New Roman" w:cs="Times New Roman"/>
      <w:sz w:val="20"/>
      <w:szCs w:val="20"/>
    </w:rPr>
  </w:style>
  <w:style w:type="paragraph" w:styleId="Footer">
    <w:name w:val="footer"/>
    <w:basedOn w:val="Normal"/>
    <w:link w:val="FooterChar"/>
    <w:rsid w:val="005B5029"/>
    <w:pPr>
      <w:tabs>
        <w:tab w:val="center" w:pos="4153"/>
        <w:tab w:val="right" w:pos="8306"/>
      </w:tabs>
    </w:pPr>
    <w:rPr>
      <w:b/>
      <w:sz w:val="26"/>
    </w:rPr>
  </w:style>
  <w:style w:type="character" w:customStyle="1" w:styleId="FooterChar">
    <w:name w:val="Footer Char"/>
    <w:basedOn w:val="DefaultParagraphFont"/>
    <w:link w:val="Footer"/>
    <w:rsid w:val="005B5029"/>
    <w:rPr>
      <w:rFonts w:ascii="Times New Roman" w:eastAsia="Times New Roman" w:hAnsi="Times New Roman" w:cs="Times New Roman"/>
      <w:b/>
      <w:sz w:val="26"/>
      <w:szCs w:val="20"/>
    </w:rPr>
  </w:style>
  <w:style w:type="paragraph" w:styleId="Header">
    <w:name w:val="header"/>
    <w:basedOn w:val="Normal"/>
    <w:link w:val="HeaderChar"/>
    <w:rsid w:val="005B5029"/>
    <w:pPr>
      <w:tabs>
        <w:tab w:val="center" w:pos="4153"/>
        <w:tab w:val="right" w:pos="8306"/>
      </w:tabs>
    </w:pPr>
  </w:style>
  <w:style w:type="character" w:customStyle="1" w:styleId="HeaderChar">
    <w:name w:val="Header Char"/>
    <w:basedOn w:val="DefaultParagraphFont"/>
    <w:link w:val="Header"/>
    <w:rsid w:val="005B5029"/>
    <w:rPr>
      <w:rFonts w:ascii="Times New Roman" w:eastAsia="Times New Roman" w:hAnsi="Times New Roman" w:cs="Times New Roman"/>
      <w:sz w:val="20"/>
      <w:szCs w:val="20"/>
    </w:rPr>
  </w:style>
  <w:style w:type="character" w:styleId="Hyperlink">
    <w:name w:val="Hyperlink"/>
    <w:rsid w:val="005B5029"/>
    <w:rPr>
      <w:color w:val="0000FF"/>
      <w:u w:val="single"/>
    </w:rPr>
  </w:style>
  <w:style w:type="paragraph" w:styleId="NormalWeb">
    <w:name w:val="Normal (Web)"/>
    <w:basedOn w:val="Normal"/>
    <w:rsid w:val="005B5029"/>
    <w:pPr>
      <w:spacing w:before="100" w:after="100"/>
    </w:pPr>
    <w:rPr>
      <w:rFonts w:ascii="Arial Unicode MS" w:eastAsia="Arial Unicode MS" w:hAnsi="Arial Unicode MS"/>
      <w:sz w:val="24"/>
    </w:rPr>
  </w:style>
  <w:style w:type="paragraph" w:customStyle="1" w:styleId="Issuedate">
    <w:name w:val="Issue date"/>
    <w:basedOn w:val="Normal"/>
    <w:rsid w:val="005B5029"/>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5B5029"/>
    <w:pPr>
      <w:jc w:val="right"/>
    </w:pPr>
  </w:style>
  <w:style w:type="paragraph" w:customStyle="1" w:styleId="Bannerstrapline">
    <w:name w:val="Banner strapline"/>
    <w:basedOn w:val="Normal"/>
    <w:rsid w:val="005B5029"/>
    <w:pPr>
      <w:overflowPunct w:val="0"/>
      <w:autoSpaceDE w:val="0"/>
      <w:autoSpaceDN w:val="0"/>
      <w:adjustRightInd w:val="0"/>
      <w:spacing w:before="120" w:after="120"/>
      <w:textAlignment w:val="baseline"/>
    </w:pPr>
  </w:style>
  <w:style w:type="paragraph" w:customStyle="1" w:styleId="Ref">
    <w:name w:val="Ref"/>
    <w:basedOn w:val="Issuedate"/>
    <w:rsid w:val="005B5029"/>
    <w:pPr>
      <w:jc w:val="right"/>
    </w:pPr>
  </w:style>
  <w:style w:type="paragraph" w:styleId="BodyText">
    <w:name w:val="Body Text"/>
    <w:aliases w:val="heading_txt,bodytxy2,One Page Summary,CV Body Text,Body Text - Level 2,contents,body text"/>
    <w:basedOn w:val="Normal"/>
    <w:link w:val="BodyTextChar"/>
    <w:rsid w:val="005B5029"/>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5B5029"/>
    <w:rPr>
      <w:rFonts w:ascii="Arial" w:eastAsia="Times New Roman" w:hAnsi="Arial" w:cs="Times New Roman"/>
      <w:szCs w:val="20"/>
    </w:rPr>
  </w:style>
  <w:style w:type="paragraph" w:styleId="ListParagraph">
    <w:name w:val="List Paragraph"/>
    <w:basedOn w:val="Normal"/>
    <w:uiPriority w:val="34"/>
    <w:qFormat/>
    <w:rsid w:val="005B5029"/>
    <w:pPr>
      <w:ind w:left="720"/>
    </w:pPr>
  </w:style>
  <w:style w:type="paragraph" w:customStyle="1" w:styleId="Contactdetails">
    <w:name w:val="Contact details"/>
    <w:basedOn w:val="Normal"/>
    <w:rsid w:val="005B5029"/>
    <w:pPr>
      <w:overflowPunct w:val="0"/>
      <w:autoSpaceDE w:val="0"/>
      <w:autoSpaceDN w:val="0"/>
      <w:adjustRightInd w:val="0"/>
      <w:spacing w:line="240" w:lineRule="exact"/>
      <w:textAlignment w:val="baseline"/>
    </w:pPr>
    <w:rPr>
      <w:sz w:val="16"/>
    </w:rPr>
  </w:style>
  <w:style w:type="character" w:styleId="CommentReference">
    <w:name w:val="annotation reference"/>
    <w:basedOn w:val="DefaultParagraphFont"/>
    <w:uiPriority w:val="99"/>
    <w:semiHidden/>
    <w:unhideWhenUsed/>
    <w:rsid w:val="00263A52"/>
    <w:rPr>
      <w:sz w:val="16"/>
      <w:szCs w:val="16"/>
    </w:rPr>
  </w:style>
  <w:style w:type="paragraph" w:styleId="CommentText">
    <w:name w:val="annotation text"/>
    <w:basedOn w:val="Normal"/>
    <w:link w:val="CommentTextChar"/>
    <w:uiPriority w:val="99"/>
    <w:semiHidden/>
    <w:unhideWhenUsed/>
    <w:rsid w:val="00263A52"/>
  </w:style>
  <w:style w:type="character" w:customStyle="1" w:styleId="CommentTextChar">
    <w:name w:val="Comment Text Char"/>
    <w:basedOn w:val="DefaultParagraphFont"/>
    <w:link w:val="CommentText"/>
    <w:uiPriority w:val="99"/>
    <w:semiHidden/>
    <w:rsid w:val="00263A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A52"/>
    <w:rPr>
      <w:b/>
      <w:bCs/>
    </w:rPr>
  </w:style>
  <w:style w:type="character" w:customStyle="1" w:styleId="CommentSubjectChar">
    <w:name w:val="Comment Subject Char"/>
    <w:basedOn w:val="CommentTextChar"/>
    <w:link w:val="CommentSubject"/>
    <w:uiPriority w:val="99"/>
    <w:semiHidden/>
    <w:rsid w:val="00263A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3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A52"/>
    <w:rPr>
      <w:rFonts w:ascii="Segoe UI" w:eastAsia="Times New Roman" w:hAnsi="Segoe UI" w:cs="Segoe UI"/>
      <w:sz w:val="18"/>
      <w:szCs w:val="18"/>
    </w:rPr>
  </w:style>
  <w:style w:type="paragraph" w:styleId="Revision">
    <w:name w:val="Revision"/>
    <w:hidden/>
    <w:uiPriority w:val="99"/>
    <w:semiHidden/>
    <w:rsid w:val="00B52E5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302138">
      <w:bodyDiv w:val="1"/>
      <w:marLeft w:val="0"/>
      <w:marRight w:val="0"/>
      <w:marTop w:val="0"/>
      <w:marBottom w:val="0"/>
      <w:divBdr>
        <w:top w:val="none" w:sz="0" w:space="0" w:color="auto"/>
        <w:left w:val="none" w:sz="0" w:space="0" w:color="auto"/>
        <w:bottom w:val="none" w:sz="0" w:space="0" w:color="auto"/>
        <w:right w:val="none" w:sz="0" w:space="0" w:color="auto"/>
      </w:divBdr>
    </w:div>
    <w:div w:id="1917203104">
      <w:bodyDiv w:val="1"/>
      <w:marLeft w:val="0"/>
      <w:marRight w:val="0"/>
      <w:marTop w:val="0"/>
      <w:marBottom w:val="0"/>
      <w:divBdr>
        <w:top w:val="none" w:sz="0" w:space="0" w:color="auto"/>
        <w:left w:val="none" w:sz="0" w:space="0" w:color="auto"/>
        <w:bottom w:val="none" w:sz="0" w:space="0" w:color="auto"/>
        <w:right w:val="none" w:sz="0" w:space="0" w:color="auto"/>
      </w:divBdr>
    </w:div>
    <w:div w:id="1965039285">
      <w:bodyDiv w:val="1"/>
      <w:marLeft w:val="0"/>
      <w:marRight w:val="0"/>
      <w:marTop w:val="0"/>
      <w:marBottom w:val="0"/>
      <w:divBdr>
        <w:top w:val="none" w:sz="0" w:space="0" w:color="auto"/>
        <w:left w:val="none" w:sz="0" w:space="0" w:color="auto"/>
        <w:bottom w:val="none" w:sz="0" w:space="0" w:color="auto"/>
        <w:right w:val="none" w:sz="0" w:space="0" w:color="auto"/>
      </w:divBdr>
    </w:div>
    <w:div w:id="21187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anti-money-laundering-guidance-for-money-service-busines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hmrc.gov.uk" TargetMode="External"/><Relationship Id="rId2" Type="http://schemas.openxmlformats.org/officeDocument/2006/relationships/styles" Target="styles.xml"/><Relationship Id="rId16" Type="http://schemas.openxmlformats.org/officeDocument/2006/relationships/hyperlink" Target="http://www.gov.uk/hmr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christopher.ocallaghan@hmrc.gov.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oger.kasper@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(HMRC Comms Press Office)</dc:creator>
  <cp:keywords/>
  <dc:description/>
  <cp:lastModifiedBy>Kasper, Roger (HMRC Comms Press Office)</cp:lastModifiedBy>
  <cp:revision>8</cp:revision>
  <dcterms:created xsi:type="dcterms:W3CDTF">2019-09-02T07:49:00Z</dcterms:created>
  <dcterms:modified xsi:type="dcterms:W3CDTF">2019-09-03T10:51:00Z</dcterms:modified>
</cp:coreProperties>
</file>