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F3DBC" w14:textId="2606AA4F" w:rsidR="00296DBA" w:rsidRPr="00DB5739" w:rsidRDefault="00296DBA" w:rsidP="00546C0A">
      <w:pPr>
        <w:spacing w:after="0" w:line="200" w:lineRule="exact"/>
        <w:ind w:right="85"/>
        <w:rPr>
          <w:color w:val="FF0000"/>
          <w:sz w:val="28"/>
          <w:szCs w:val="20"/>
          <w:lang w:val="fr-FR"/>
        </w:rPr>
      </w:pPr>
    </w:p>
    <w:p w14:paraId="3DB02C84" w14:textId="77777777" w:rsidR="00296DBA" w:rsidRPr="00DB5739" w:rsidRDefault="00296DBA" w:rsidP="00546C0A">
      <w:pPr>
        <w:spacing w:after="0" w:line="200" w:lineRule="exact"/>
        <w:ind w:right="85"/>
        <w:rPr>
          <w:sz w:val="20"/>
          <w:szCs w:val="20"/>
          <w:lang w:val="fr-FR"/>
        </w:rPr>
      </w:pPr>
    </w:p>
    <w:p w14:paraId="2AA887EA" w14:textId="77777777" w:rsidR="00296DBA" w:rsidRPr="00DB5739" w:rsidRDefault="00296DBA" w:rsidP="00546C0A">
      <w:pPr>
        <w:spacing w:before="12" w:after="0" w:line="200" w:lineRule="exact"/>
        <w:ind w:right="85"/>
        <w:rPr>
          <w:sz w:val="20"/>
          <w:szCs w:val="20"/>
          <w:lang w:val="fr-FR"/>
        </w:rPr>
      </w:pPr>
    </w:p>
    <w:p w14:paraId="1E72EC2F" w14:textId="2DEEBCE2" w:rsidR="0002587F" w:rsidRPr="003140BD" w:rsidRDefault="00F62406" w:rsidP="00E60ED4">
      <w:pPr>
        <w:tabs>
          <w:tab w:val="right" w:pos="10348"/>
        </w:tabs>
        <w:spacing w:before="29" w:after="0" w:line="240" w:lineRule="auto"/>
        <w:ind w:left="567" w:right="85"/>
        <w:jc w:val="both"/>
        <w:rPr>
          <w:rFonts w:ascii="Arial" w:eastAsia="Arial" w:hAnsi="Arial" w:cs="Arial"/>
          <w:b/>
          <w:bCs/>
          <w:sz w:val="24"/>
          <w:szCs w:val="24"/>
        </w:rPr>
      </w:pPr>
      <w:r w:rsidRPr="003140BD">
        <w:rPr>
          <w:rFonts w:ascii="Arial" w:eastAsia="Arial" w:hAnsi="Arial" w:cs="Arial"/>
          <w:b/>
          <w:bCs/>
          <w:sz w:val="24"/>
          <w:szCs w:val="24"/>
        </w:rPr>
        <w:t>PRESS</w:t>
      </w:r>
      <w:r w:rsidR="004E05D6" w:rsidRPr="003140BD">
        <w:rPr>
          <w:rFonts w:ascii="Arial" w:eastAsia="Arial" w:hAnsi="Arial" w:cs="Arial"/>
          <w:b/>
          <w:bCs/>
          <w:sz w:val="24"/>
          <w:szCs w:val="24"/>
        </w:rPr>
        <w:t xml:space="preserve"> RELEASE</w:t>
      </w:r>
      <w:bookmarkStart w:id="0" w:name="_GoBack"/>
      <w:bookmarkEnd w:id="0"/>
    </w:p>
    <w:p w14:paraId="62E426AE" w14:textId="64FF3C0A" w:rsidR="004868D7" w:rsidRPr="00E60ED4" w:rsidRDefault="00280F4A" w:rsidP="00E60ED4">
      <w:pPr>
        <w:tabs>
          <w:tab w:val="right" w:pos="10348"/>
        </w:tabs>
        <w:spacing w:before="29" w:after="0" w:line="240" w:lineRule="auto"/>
        <w:ind w:left="567" w:right="85"/>
        <w:jc w:val="both"/>
        <w:rPr>
          <w:rFonts w:ascii="Arial" w:eastAsia="Arial" w:hAnsi="Arial" w:cs="Arial"/>
          <w:b/>
          <w:bCs/>
          <w:sz w:val="24"/>
          <w:szCs w:val="24"/>
        </w:rPr>
      </w:pPr>
      <w:r w:rsidRPr="003140BD">
        <w:rPr>
          <w:rFonts w:ascii="Arial" w:eastAsia="Arial" w:hAnsi="Arial" w:cs="Arial"/>
          <w:b/>
          <w:bCs/>
          <w:sz w:val="24"/>
          <w:szCs w:val="24"/>
        </w:rPr>
        <w:tab/>
      </w:r>
      <w:r w:rsidR="00C71CB9" w:rsidRPr="003140BD">
        <w:rPr>
          <w:rFonts w:ascii="Arial" w:eastAsia="Arial" w:hAnsi="Arial" w:cs="Arial"/>
          <w:b/>
          <w:bCs/>
          <w:sz w:val="24"/>
          <w:szCs w:val="24"/>
        </w:rPr>
        <w:t>#RenaultResults</w:t>
      </w:r>
    </w:p>
    <w:p w14:paraId="65ACCD41" w14:textId="77777777" w:rsidR="004868D7" w:rsidRPr="003140BD" w:rsidRDefault="004868D7" w:rsidP="00E60ED4">
      <w:pPr>
        <w:spacing w:before="13" w:after="0" w:line="280" w:lineRule="exact"/>
        <w:ind w:left="567" w:right="85"/>
        <w:jc w:val="both"/>
        <w:rPr>
          <w:sz w:val="28"/>
          <w:szCs w:val="28"/>
        </w:rPr>
      </w:pPr>
    </w:p>
    <w:p w14:paraId="314B33F8" w14:textId="7A1F0FBB" w:rsidR="00033B31" w:rsidRPr="003140BD" w:rsidRDefault="004E05D6" w:rsidP="00E60ED4">
      <w:pPr>
        <w:spacing w:after="0" w:line="250" w:lineRule="auto"/>
        <w:ind w:left="567" w:right="85"/>
        <w:jc w:val="both"/>
        <w:rPr>
          <w:rFonts w:ascii="Arial" w:eastAsia="Arial" w:hAnsi="Arial" w:cs="Arial"/>
          <w:bCs/>
          <w:sz w:val="30"/>
          <w:szCs w:val="30"/>
        </w:rPr>
      </w:pPr>
      <w:r w:rsidRPr="003140BD">
        <w:rPr>
          <w:rFonts w:ascii="Arial" w:eastAsia="Arial" w:hAnsi="Arial" w:cs="Arial"/>
          <w:bCs/>
          <w:sz w:val="30"/>
          <w:szCs w:val="30"/>
        </w:rPr>
        <w:t>2020 FINANCIAL RESULTS</w:t>
      </w:r>
      <w:r w:rsidR="00EF04C3">
        <w:rPr>
          <w:rFonts w:ascii="Arial" w:eastAsia="Arial" w:hAnsi="Arial" w:cs="Arial"/>
          <w:bCs/>
          <w:sz w:val="30"/>
          <w:szCs w:val="30"/>
        </w:rPr>
        <w:t>: A year</w:t>
      </w:r>
      <w:r w:rsidR="00A2511E">
        <w:rPr>
          <w:rFonts w:ascii="Arial" w:eastAsia="Arial" w:hAnsi="Arial" w:cs="Arial"/>
          <w:bCs/>
          <w:sz w:val="30"/>
          <w:szCs w:val="30"/>
        </w:rPr>
        <w:t xml:space="preserve"> of contrasts</w:t>
      </w:r>
    </w:p>
    <w:p w14:paraId="2D158683" w14:textId="77777777" w:rsidR="00033B31" w:rsidRPr="003140BD" w:rsidRDefault="00033B31" w:rsidP="00280F4A">
      <w:pPr>
        <w:spacing w:after="0" w:line="250" w:lineRule="auto"/>
        <w:ind w:left="1327" w:right="85"/>
        <w:jc w:val="both"/>
        <w:rPr>
          <w:rFonts w:ascii="Arial" w:eastAsia="Arial" w:hAnsi="Arial" w:cs="Arial"/>
          <w:b/>
          <w:bCs/>
          <w:sz w:val="30"/>
          <w:szCs w:val="30"/>
        </w:rPr>
      </w:pPr>
    </w:p>
    <w:p w14:paraId="346E9DE3" w14:textId="459AAC19" w:rsidR="007F2698" w:rsidRPr="005B47BC" w:rsidRDefault="0053255E" w:rsidP="00E60ED4">
      <w:pPr>
        <w:spacing w:after="0" w:line="250" w:lineRule="auto"/>
        <w:ind w:left="567" w:right="85"/>
        <w:jc w:val="both"/>
        <w:rPr>
          <w:rFonts w:ascii="Arial" w:eastAsia="Arial" w:hAnsi="Arial" w:cs="Arial"/>
          <w:b/>
          <w:bCs/>
          <w:sz w:val="32"/>
          <w:szCs w:val="30"/>
          <w:lang w:val="en-GB"/>
        </w:rPr>
      </w:pPr>
      <w:r>
        <w:rPr>
          <w:rFonts w:ascii="Arial" w:eastAsia="Arial" w:hAnsi="Arial" w:cs="Arial"/>
          <w:b/>
          <w:bCs/>
          <w:sz w:val="32"/>
          <w:szCs w:val="30"/>
          <w:lang w:val="en-GB"/>
        </w:rPr>
        <w:t xml:space="preserve">The strong improvement </w:t>
      </w:r>
      <w:r w:rsidR="00F92769" w:rsidRPr="005B47BC">
        <w:rPr>
          <w:rFonts w:ascii="Arial" w:eastAsia="Arial" w:hAnsi="Arial" w:cs="Arial"/>
          <w:b/>
          <w:bCs/>
          <w:sz w:val="32"/>
          <w:szCs w:val="30"/>
          <w:lang w:val="en-GB"/>
        </w:rPr>
        <w:t>in operating profitability in the second half</w:t>
      </w:r>
      <w:r w:rsidR="00F92769" w:rsidRPr="00F92769">
        <w:rPr>
          <w:rFonts w:ascii="Arial" w:eastAsia="Arial" w:hAnsi="Arial" w:cs="Arial"/>
          <w:b/>
          <w:bCs/>
          <w:sz w:val="32"/>
          <w:szCs w:val="30"/>
          <w:lang w:val="en-GB"/>
        </w:rPr>
        <w:t xml:space="preserve"> </w:t>
      </w:r>
      <w:r w:rsidR="00F92769">
        <w:rPr>
          <w:rFonts w:ascii="Arial" w:eastAsia="Arial" w:hAnsi="Arial" w:cs="Arial"/>
          <w:b/>
          <w:bCs/>
          <w:sz w:val="32"/>
          <w:szCs w:val="30"/>
          <w:lang w:val="en-GB"/>
        </w:rPr>
        <w:t xml:space="preserve">shows the first positive impacts of the actions taken </w:t>
      </w:r>
      <w:r w:rsidR="00136147">
        <w:rPr>
          <w:rFonts w:ascii="Arial" w:eastAsia="Arial" w:hAnsi="Arial" w:cs="Arial"/>
          <w:b/>
          <w:bCs/>
          <w:sz w:val="32"/>
          <w:szCs w:val="30"/>
          <w:lang w:val="en-GB"/>
        </w:rPr>
        <w:t>in the context of a</w:t>
      </w:r>
      <w:r w:rsidR="007F2698" w:rsidRPr="005B47BC">
        <w:rPr>
          <w:rFonts w:ascii="Arial" w:eastAsia="Arial" w:hAnsi="Arial" w:cs="Arial"/>
          <w:b/>
          <w:bCs/>
          <w:sz w:val="32"/>
          <w:szCs w:val="30"/>
          <w:lang w:val="en-GB"/>
        </w:rPr>
        <w:t xml:space="preserve"> year heavily impacted by Covid-19</w:t>
      </w:r>
      <w:r w:rsidR="00013A96">
        <w:rPr>
          <w:rFonts w:ascii="Arial" w:eastAsia="Arial" w:hAnsi="Arial" w:cs="Arial"/>
          <w:b/>
          <w:bCs/>
          <w:sz w:val="32"/>
          <w:szCs w:val="30"/>
          <w:lang w:val="en-GB"/>
        </w:rPr>
        <w:t xml:space="preserve">. </w:t>
      </w:r>
    </w:p>
    <w:p w14:paraId="008A2E4F" w14:textId="77777777" w:rsidR="004868D7" w:rsidRPr="005B47BC" w:rsidRDefault="004868D7" w:rsidP="0048497A">
      <w:pPr>
        <w:spacing w:before="8" w:after="0" w:line="190" w:lineRule="exact"/>
        <w:ind w:right="85"/>
        <w:jc w:val="both"/>
        <w:rPr>
          <w:sz w:val="19"/>
          <w:szCs w:val="19"/>
          <w:lang w:val="en-GB"/>
        </w:rPr>
      </w:pPr>
    </w:p>
    <w:p w14:paraId="3C46213E" w14:textId="3D335E42" w:rsidR="00992003" w:rsidRDefault="00E15FA8" w:rsidP="00E60ED4">
      <w:pPr>
        <w:spacing w:after="120" w:line="240" w:lineRule="auto"/>
        <w:ind w:left="567" w:right="85"/>
        <w:jc w:val="both"/>
        <w:rPr>
          <w:rFonts w:ascii="Arial" w:eastAsia="Arial" w:hAnsi="Arial" w:cs="Arial"/>
          <w:b/>
          <w:bCs/>
          <w:sz w:val="26"/>
          <w:szCs w:val="26"/>
          <w:lang w:val="en-GB"/>
        </w:rPr>
      </w:pPr>
      <w:r>
        <w:rPr>
          <w:rFonts w:ascii="Arial" w:eastAsia="Arial" w:hAnsi="Arial" w:cs="Arial"/>
          <w:b/>
          <w:bCs/>
          <w:sz w:val="26"/>
          <w:szCs w:val="26"/>
          <w:lang w:val="en-GB"/>
        </w:rPr>
        <w:t>T</w:t>
      </w:r>
      <w:r w:rsidR="00292786" w:rsidRPr="003D209B">
        <w:rPr>
          <w:rFonts w:ascii="Arial" w:eastAsia="Arial" w:hAnsi="Arial" w:cs="Arial"/>
          <w:b/>
          <w:bCs/>
          <w:sz w:val="26"/>
          <w:szCs w:val="26"/>
          <w:lang w:val="en-GB"/>
        </w:rPr>
        <w:t xml:space="preserve">he results for the second half of 2020 </w:t>
      </w:r>
      <w:r w:rsidR="00435670" w:rsidRPr="003D209B">
        <w:rPr>
          <w:rFonts w:ascii="Arial" w:eastAsia="Arial" w:hAnsi="Arial" w:cs="Arial"/>
          <w:b/>
          <w:bCs/>
          <w:sz w:val="26"/>
          <w:szCs w:val="26"/>
          <w:lang w:val="en-GB"/>
        </w:rPr>
        <w:t>(</w:t>
      </w:r>
      <w:r w:rsidR="003D209B" w:rsidRPr="003D209B">
        <w:rPr>
          <w:rFonts w:ascii="Arial" w:eastAsia="Arial" w:hAnsi="Arial" w:cs="Arial"/>
          <w:b/>
          <w:bCs/>
          <w:sz w:val="26"/>
          <w:szCs w:val="26"/>
          <w:lang w:val="en-GB"/>
        </w:rPr>
        <w:t>Group operating margin</w:t>
      </w:r>
      <w:r w:rsidR="00013A96">
        <w:rPr>
          <w:rFonts w:ascii="Arial" w:eastAsia="Arial" w:hAnsi="Arial" w:cs="Arial"/>
          <w:b/>
          <w:bCs/>
          <w:sz w:val="26"/>
          <w:szCs w:val="26"/>
          <w:lang w:val="en-GB"/>
        </w:rPr>
        <w:t xml:space="preserve"> at 3.5%</w:t>
      </w:r>
      <w:r w:rsidR="003D209B" w:rsidRPr="003D209B">
        <w:rPr>
          <w:rFonts w:ascii="Arial" w:eastAsia="Arial" w:hAnsi="Arial" w:cs="Arial"/>
          <w:b/>
          <w:bCs/>
          <w:sz w:val="26"/>
          <w:szCs w:val="26"/>
          <w:lang w:val="en-GB"/>
        </w:rPr>
        <w:t xml:space="preserve"> and positive Automotive operational free cash flow</w:t>
      </w:r>
      <w:r w:rsidR="005219B7" w:rsidRPr="003D209B">
        <w:rPr>
          <w:rFonts w:ascii="Arial" w:eastAsia="Arial" w:hAnsi="Arial" w:cs="Arial"/>
          <w:b/>
          <w:bCs/>
          <w:sz w:val="26"/>
          <w:szCs w:val="26"/>
          <w:lang w:val="en-GB"/>
        </w:rPr>
        <w:t xml:space="preserve">) </w:t>
      </w:r>
      <w:r w:rsidR="008D1DD1">
        <w:rPr>
          <w:rFonts w:ascii="Arial" w:eastAsia="Arial" w:hAnsi="Arial" w:cs="Arial"/>
          <w:b/>
          <w:bCs/>
          <w:sz w:val="26"/>
          <w:szCs w:val="26"/>
          <w:lang w:val="en-GB"/>
        </w:rPr>
        <w:t>mark</w:t>
      </w:r>
      <w:r w:rsidR="008D1DD1" w:rsidRPr="00F52539">
        <w:rPr>
          <w:rFonts w:ascii="Arial" w:eastAsia="Arial" w:hAnsi="Arial" w:cs="Arial"/>
          <w:b/>
          <w:bCs/>
          <w:sz w:val="26"/>
          <w:szCs w:val="26"/>
          <w:lang w:val="en-GB"/>
        </w:rPr>
        <w:t xml:space="preserve"> </w:t>
      </w:r>
      <w:r w:rsidR="00F52539" w:rsidRPr="00F52539">
        <w:rPr>
          <w:rFonts w:ascii="Arial" w:eastAsia="Arial" w:hAnsi="Arial" w:cs="Arial"/>
          <w:b/>
          <w:bCs/>
          <w:sz w:val="26"/>
          <w:szCs w:val="26"/>
          <w:lang w:val="en-GB"/>
        </w:rPr>
        <w:t>the first step in the Group's recovery</w:t>
      </w:r>
      <w:r w:rsidR="00013A96">
        <w:rPr>
          <w:rFonts w:ascii="Arial" w:eastAsia="Arial" w:hAnsi="Arial" w:cs="Arial"/>
          <w:b/>
          <w:bCs/>
          <w:sz w:val="26"/>
          <w:szCs w:val="26"/>
          <w:lang w:val="en-GB"/>
        </w:rPr>
        <w:t xml:space="preserve">. </w:t>
      </w:r>
      <w:r w:rsidR="00946B0F" w:rsidRPr="00946B0F">
        <w:rPr>
          <w:rFonts w:ascii="Arial" w:eastAsia="Arial" w:hAnsi="Arial" w:cs="Arial"/>
          <w:b/>
          <w:bCs/>
          <w:sz w:val="26"/>
          <w:szCs w:val="26"/>
          <w:lang w:val="en-GB"/>
        </w:rPr>
        <w:t>The achievement</w:t>
      </w:r>
      <w:r w:rsidR="00A16FAB">
        <w:rPr>
          <w:rFonts w:ascii="Arial" w:eastAsia="Arial" w:hAnsi="Arial" w:cs="Arial"/>
          <w:b/>
          <w:bCs/>
          <w:sz w:val="26"/>
          <w:szCs w:val="26"/>
          <w:lang w:val="en-GB"/>
        </w:rPr>
        <w:t xml:space="preserve"> </w:t>
      </w:r>
      <w:r w:rsidR="00946B0F" w:rsidRPr="00946B0F">
        <w:rPr>
          <w:rFonts w:ascii="Arial" w:eastAsia="Arial" w:hAnsi="Arial" w:cs="Arial"/>
          <w:b/>
          <w:bCs/>
          <w:sz w:val="26"/>
          <w:szCs w:val="26"/>
          <w:lang w:val="en-GB"/>
        </w:rPr>
        <w:t xml:space="preserve">of 60% of the €2 billion savings plan objectives </w:t>
      </w:r>
      <w:r w:rsidR="00A16FAB">
        <w:rPr>
          <w:rFonts w:ascii="Arial" w:eastAsia="Arial" w:hAnsi="Arial" w:cs="Arial"/>
          <w:b/>
          <w:bCs/>
          <w:sz w:val="26"/>
          <w:szCs w:val="26"/>
          <w:lang w:val="en-GB"/>
        </w:rPr>
        <w:t xml:space="preserve">right </w:t>
      </w:r>
      <w:r w:rsidR="00A16FAB" w:rsidRPr="00946B0F">
        <w:rPr>
          <w:rFonts w:ascii="Arial" w:eastAsia="Arial" w:hAnsi="Arial" w:cs="Arial"/>
          <w:b/>
          <w:bCs/>
          <w:sz w:val="26"/>
          <w:szCs w:val="26"/>
          <w:lang w:val="en-GB"/>
        </w:rPr>
        <w:t>from the first year</w:t>
      </w:r>
      <w:r w:rsidR="009220D7">
        <w:rPr>
          <w:rFonts w:ascii="Arial" w:eastAsia="Arial" w:hAnsi="Arial" w:cs="Arial"/>
          <w:b/>
          <w:bCs/>
          <w:sz w:val="26"/>
          <w:szCs w:val="26"/>
          <w:lang w:val="en-GB"/>
        </w:rPr>
        <w:t xml:space="preserve"> (</w:t>
      </w:r>
      <w:r w:rsidR="009220D7" w:rsidRPr="00946B0F">
        <w:rPr>
          <w:rFonts w:ascii="Arial" w:eastAsia="Arial" w:hAnsi="Arial" w:cs="Arial"/>
          <w:b/>
          <w:bCs/>
          <w:sz w:val="26"/>
          <w:szCs w:val="26"/>
          <w:lang w:val="en-GB"/>
        </w:rPr>
        <w:t>compared with 30% announce</w:t>
      </w:r>
      <w:r w:rsidR="009220D7">
        <w:rPr>
          <w:rFonts w:ascii="Arial" w:eastAsia="Arial" w:hAnsi="Arial" w:cs="Arial"/>
          <w:b/>
          <w:bCs/>
          <w:sz w:val="26"/>
          <w:szCs w:val="26"/>
          <w:lang w:val="en-GB"/>
        </w:rPr>
        <w:t>d)</w:t>
      </w:r>
      <w:r w:rsidR="00A16FAB" w:rsidRPr="00946B0F">
        <w:rPr>
          <w:rFonts w:ascii="Arial" w:eastAsia="Arial" w:hAnsi="Arial" w:cs="Arial"/>
          <w:b/>
          <w:bCs/>
          <w:sz w:val="26"/>
          <w:szCs w:val="26"/>
          <w:lang w:val="en-GB"/>
        </w:rPr>
        <w:t>,</w:t>
      </w:r>
      <w:r w:rsidR="00946B0F" w:rsidRPr="00946B0F">
        <w:rPr>
          <w:rFonts w:ascii="Arial" w:eastAsia="Arial" w:hAnsi="Arial" w:cs="Arial"/>
          <w:b/>
          <w:bCs/>
          <w:sz w:val="26"/>
          <w:szCs w:val="26"/>
          <w:lang w:val="en-GB"/>
        </w:rPr>
        <w:t xml:space="preserve"> </w:t>
      </w:r>
      <w:r w:rsidR="00A16FAB">
        <w:rPr>
          <w:rFonts w:ascii="Arial" w:eastAsia="Arial" w:hAnsi="Arial" w:cs="Arial"/>
          <w:b/>
          <w:bCs/>
          <w:sz w:val="26"/>
          <w:szCs w:val="26"/>
          <w:lang w:val="en-GB"/>
        </w:rPr>
        <w:t>together with</w:t>
      </w:r>
      <w:r w:rsidR="00946B0F" w:rsidRPr="00946B0F">
        <w:rPr>
          <w:rFonts w:ascii="Arial" w:eastAsia="Arial" w:hAnsi="Arial" w:cs="Arial"/>
          <w:b/>
          <w:bCs/>
          <w:sz w:val="26"/>
          <w:szCs w:val="26"/>
          <w:lang w:val="en-GB"/>
        </w:rPr>
        <w:t xml:space="preserve"> the implementation of the new commercial policy of the </w:t>
      </w:r>
      <w:r w:rsidR="0057349D">
        <w:rPr>
          <w:rFonts w:ascii="Arial" w:eastAsia="Arial" w:hAnsi="Arial" w:cs="Arial"/>
          <w:b/>
          <w:bCs/>
          <w:sz w:val="26"/>
          <w:szCs w:val="26"/>
          <w:lang w:val="en-GB"/>
        </w:rPr>
        <w:t>“</w:t>
      </w:r>
      <w:proofErr w:type="spellStart"/>
      <w:r w:rsidR="00946B0F" w:rsidRPr="00946B0F">
        <w:rPr>
          <w:rFonts w:ascii="Arial" w:eastAsia="Arial" w:hAnsi="Arial" w:cs="Arial"/>
          <w:b/>
          <w:bCs/>
          <w:sz w:val="26"/>
          <w:szCs w:val="26"/>
          <w:lang w:val="en-GB"/>
        </w:rPr>
        <w:t>Renaulution</w:t>
      </w:r>
      <w:proofErr w:type="spellEnd"/>
      <w:r w:rsidR="0057349D">
        <w:rPr>
          <w:rFonts w:ascii="Arial" w:eastAsia="Arial" w:hAnsi="Arial" w:cs="Arial"/>
          <w:b/>
          <w:bCs/>
          <w:sz w:val="26"/>
          <w:szCs w:val="26"/>
          <w:lang w:val="en-GB"/>
        </w:rPr>
        <w:t>”</w:t>
      </w:r>
      <w:r w:rsidR="00946B0F" w:rsidRPr="00946B0F">
        <w:rPr>
          <w:rFonts w:ascii="Arial" w:eastAsia="Arial" w:hAnsi="Arial" w:cs="Arial"/>
          <w:b/>
          <w:bCs/>
          <w:sz w:val="26"/>
          <w:szCs w:val="26"/>
          <w:lang w:val="en-GB"/>
        </w:rPr>
        <w:t xml:space="preserve"> strategic plan </w:t>
      </w:r>
      <w:r w:rsidR="00946B0F" w:rsidRPr="00F52539">
        <w:rPr>
          <w:rFonts w:ascii="Arial" w:eastAsia="Arial" w:hAnsi="Arial" w:cs="Arial"/>
          <w:b/>
          <w:bCs/>
          <w:sz w:val="26"/>
          <w:szCs w:val="26"/>
          <w:lang w:val="en-GB"/>
        </w:rPr>
        <w:t>largely</w:t>
      </w:r>
      <w:r w:rsidR="00605B49">
        <w:rPr>
          <w:rFonts w:ascii="Arial" w:eastAsia="Arial" w:hAnsi="Arial" w:cs="Arial"/>
          <w:b/>
          <w:bCs/>
          <w:sz w:val="26"/>
          <w:szCs w:val="26"/>
          <w:lang w:val="en-GB"/>
        </w:rPr>
        <w:t xml:space="preserve"> contributed to</w:t>
      </w:r>
      <w:r w:rsidR="00946B0F" w:rsidRPr="00F52539">
        <w:rPr>
          <w:rFonts w:ascii="Arial" w:eastAsia="Arial" w:hAnsi="Arial" w:cs="Arial"/>
          <w:b/>
          <w:bCs/>
          <w:sz w:val="26"/>
          <w:szCs w:val="26"/>
          <w:lang w:val="en-GB"/>
        </w:rPr>
        <w:t xml:space="preserve"> these results.</w:t>
      </w:r>
      <w:r w:rsidR="00F52539" w:rsidRPr="00F52539">
        <w:rPr>
          <w:rFonts w:ascii="Arial" w:eastAsia="Arial" w:hAnsi="Arial" w:cs="Arial"/>
          <w:b/>
          <w:bCs/>
          <w:sz w:val="26"/>
          <w:szCs w:val="26"/>
          <w:lang w:val="en-GB"/>
        </w:rPr>
        <w:t xml:space="preserve"> </w:t>
      </w:r>
    </w:p>
    <w:p w14:paraId="3F770879" w14:textId="77777777" w:rsidR="00761671" w:rsidRPr="009F1E52" w:rsidRDefault="00761671" w:rsidP="00E60ED4">
      <w:pPr>
        <w:spacing w:after="120" w:line="240" w:lineRule="auto"/>
        <w:ind w:left="567" w:right="85"/>
        <w:jc w:val="both"/>
        <w:rPr>
          <w:rFonts w:ascii="Arial" w:eastAsia="Arial" w:hAnsi="Arial" w:cs="Arial"/>
          <w:b/>
          <w:bCs/>
          <w:sz w:val="6"/>
          <w:szCs w:val="6"/>
          <w:lang w:val="en-GB"/>
        </w:rPr>
      </w:pPr>
    </w:p>
    <w:p w14:paraId="774003A3" w14:textId="6191CCA5" w:rsidR="00C16E14" w:rsidRPr="00505D59" w:rsidRDefault="004E4810" w:rsidP="00505D59">
      <w:pPr>
        <w:spacing w:after="120" w:line="240" w:lineRule="auto"/>
        <w:ind w:left="567" w:right="85"/>
        <w:jc w:val="both"/>
        <w:rPr>
          <w:rFonts w:ascii="Arial" w:eastAsia="Arial" w:hAnsi="Arial" w:cs="Arial"/>
          <w:b/>
          <w:bCs/>
          <w:lang w:val="en-GB"/>
        </w:rPr>
      </w:pPr>
      <w:r w:rsidRPr="00505D59">
        <w:rPr>
          <w:rFonts w:ascii="Arial" w:eastAsia="Arial" w:hAnsi="Arial" w:cs="Arial"/>
          <w:b/>
          <w:bCs/>
          <w:lang w:val="en-GB"/>
        </w:rPr>
        <w:t xml:space="preserve">However, </w:t>
      </w:r>
      <w:r w:rsidR="00B64A54" w:rsidRPr="00505D59">
        <w:rPr>
          <w:rFonts w:ascii="Arial" w:eastAsia="Arial" w:hAnsi="Arial" w:cs="Arial"/>
          <w:b/>
          <w:bCs/>
          <w:lang w:val="en-GB"/>
        </w:rPr>
        <w:t>Fiscal</w:t>
      </w:r>
      <w:r w:rsidRPr="00505D59">
        <w:rPr>
          <w:rFonts w:ascii="Arial" w:eastAsia="Arial" w:hAnsi="Arial" w:cs="Arial"/>
          <w:b/>
          <w:bCs/>
          <w:lang w:val="en-GB"/>
        </w:rPr>
        <w:t xml:space="preserve"> </w:t>
      </w:r>
      <w:r w:rsidR="00B64A54" w:rsidRPr="00505D59">
        <w:rPr>
          <w:rFonts w:ascii="Arial" w:eastAsia="Arial" w:hAnsi="Arial" w:cs="Arial"/>
          <w:b/>
          <w:bCs/>
          <w:lang w:val="en-GB"/>
        </w:rPr>
        <w:t>Y</w:t>
      </w:r>
      <w:r w:rsidRPr="00505D59">
        <w:rPr>
          <w:rFonts w:ascii="Arial" w:eastAsia="Arial" w:hAnsi="Arial" w:cs="Arial"/>
          <w:b/>
          <w:bCs/>
          <w:lang w:val="en-GB"/>
        </w:rPr>
        <w:t>ear 2020 remains strongly impacted by Covid-19.</w:t>
      </w:r>
    </w:p>
    <w:p w14:paraId="4C8A0F9D" w14:textId="77777777" w:rsidR="004D743D" w:rsidRPr="004D1A05" w:rsidRDefault="00F10FBE" w:rsidP="00E60ED4">
      <w:pPr>
        <w:pStyle w:val="Liststycke"/>
        <w:numPr>
          <w:ilvl w:val="0"/>
          <w:numId w:val="21"/>
        </w:numPr>
        <w:spacing w:before="120" w:after="0" w:line="240" w:lineRule="auto"/>
        <w:ind w:left="567" w:right="85" w:hanging="283"/>
        <w:contextualSpacing w:val="0"/>
        <w:jc w:val="both"/>
        <w:rPr>
          <w:rFonts w:ascii="Arial" w:hAnsi="Arial"/>
          <w:b/>
          <w:bCs/>
          <w:szCs w:val="18"/>
          <w:lang w:val="en-GB"/>
        </w:rPr>
      </w:pPr>
      <w:r w:rsidRPr="004D1A05">
        <w:rPr>
          <w:rFonts w:ascii="Arial" w:hAnsi="Arial"/>
          <w:b/>
          <w:bCs/>
          <w:szCs w:val="18"/>
          <w:lang w:val="en-GB"/>
        </w:rPr>
        <w:t xml:space="preserve">Sales at </w:t>
      </w:r>
      <w:r w:rsidR="00BD1D07" w:rsidRPr="004D1A05">
        <w:rPr>
          <w:rFonts w:ascii="Arial" w:hAnsi="Arial"/>
          <w:b/>
          <w:bCs/>
          <w:szCs w:val="18"/>
          <w:lang w:val="en-GB"/>
        </w:rPr>
        <w:t>2</w:t>
      </w:r>
      <w:r w:rsidRPr="004D1A05">
        <w:rPr>
          <w:rFonts w:ascii="Arial" w:hAnsi="Arial"/>
          <w:b/>
          <w:bCs/>
          <w:szCs w:val="18"/>
          <w:lang w:val="en-GB"/>
        </w:rPr>
        <w:t>.</w:t>
      </w:r>
      <w:r w:rsidR="00BD1D07" w:rsidRPr="004D1A05">
        <w:rPr>
          <w:rFonts w:ascii="Arial" w:hAnsi="Arial"/>
          <w:b/>
          <w:bCs/>
          <w:szCs w:val="18"/>
          <w:lang w:val="en-GB"/>
        </w:rPr>
        <w:t>95 million</w:t>
      </w:r>
      <w:r w:rsidRPr="004D1A05">
        <w:rPr>
          <w:rFonts w:ascii="Arial" w:hAnsi="Arial"/>
          <w:b/>
          <w:bCs/>
          <w:szCs w:val="18"/>
          <w:lang w:val="en-GB"/>
        </w:rPr>
        <w:t xml:space="preserve"> unit</w:t>
      </w:r>
      <w:r w:rsidR="00BD1D07" w:rsidRPr="004D1A05">
        <w:rPr>
          <w:rFonts w:ascii="Arial" w:hAnsi="Arial"/>
          <w:b/>
          <w:bCs/>
          <w:szCs w:val="18"/>
          <w:lang w:val="en-GB"/>
        </w:rPr>
        <w:t xml:space="preserve">s, </w:t>
      </w:r>
      <w:r w:rsidR="00767DBB" w:rsidRPr="004D1A05">
        <w:rPr>
          <w:rFonts w:ascii="Arial" w:hAnsi="Arial"/>
          <w:b/>
          <w:bCs/>
          <w:szCs w:val="18"/>
          <w:lang w:val="en-GB"/>
        </w:rPr>
        <w:t>down</w:t>
      </w:r>
      <w:r w:rsidR="00BD1D07" w:rsidRPr="004D1A05">
        <w:rPr>
          <w:rFonts w:ascii="Arial" w:hAnsi="Arial"/>
          <w:b/>
          <w:bCs/>
          <w:szCs w:val="18"/>
          <w:lang w:val="en-GB"/>
        </w:rPr>
        <w:t xml:space="preserve"> </w:t>
      </w:r>
      <w:r w:rsidR="00EA449C" w:rsidRPr="004D1A05">
        <w:rPr>
          <w:rFonts w:ascii="Arial" w:hAnsi="Arial"/>
          <w:b/>
          <w:bCs/>
          <w:szCs w:val="18"/>
          <w:lang w:val="en-GB"/>
        </w:rPr>
        <w:t>-</w:t>
      </w:r>
      <w:r w:rsidR="00BD1D07" w:rsidRPr="004D1A05">
        <w:rPr>
          <w:rFonts w:ascii="Arial" w:hAnsi="Arial"/>
          <w:b/>
          <w:bCs/>
          <w:szCs w:val="18"/>
          <w:lang w:val="en-GB"/>
        </w:rPr>
        <w:t>21</w:t>
      </w:r>
      <w:r w:rsidR="00767DBB" w:rsidRPr="004D1A05">
        <w:rPr>
          <w:rFonts w:ascii="Arial" w:hAnsi="Arial"/>
          <w:b/>
          <w:bCs/>
          <w:szCs w:val="18"/>
          <w:lang w:val="en-GB"/>
        </w:rPr>
        <w:t>.</w:t>
      </w:r>
      <w:r w:rsidR="00BD1D07" w:rsidRPr="004D1A05">
        <w:rPr>
          <w:rFonts w:ascii="Arial" w:hAnsi="Arial"/>
          <w:b/>
          <w:bCs/>
          <w:szCs w:val="18"/>
          <w:lang w:val="en-GB"/>
        </w:rPr>
        <w:t>3%</w:t>
      </w:r>
      <w:r w:rsidR="008E2732" w:rsidRPr="004D1A05">
        <w:rPr>
          <w:rFonts w:ascii="Arial" w:hAnsi="Arial"/>
          <w:b/>
          <w:bCs/>
          <w:szCs w:val="18"/>
          <w:lang w:val="en-GB"/>
        </w:rPr>
        <w:t xml:space="preserve"> </w:t>
      </w:r>
      <w:r w:rsidR="00D84E0A" w:rsidRPr="004D1A05">
        <w:rPr>
          <w:rFonts w:ascii="Arial" w:hAnsi="Arial"/>
          <w:b/>
          <w:bCs/>
          <w:szCs w:val="18"/>
          <w:lang w:val="en-GB"/>
        </w:rPr>
        <w:t>(-6</w:t>
      </w:r>
      <w:r w:rsidR="00767DBB" w:rsidRPr="004D1A05">
        <w:rPr>
          <w:rFonts w:ascii="Arial" w:hAnsi="Arial"/>
          <w:b/>
          <w:bCs/>
          <w:szCs w:val="18"/>
          <w:lang w:val="en-GB"/>
        </w:rPr>
        <w:t>.</w:t>
      </w:r>
      <w:r w:rsidR="00D84E0A" w:rsidRPr="004D1A05">
        <w:rPr>
          <w:rFonts w:ascii="Arial" w:hAnsi="Arial"/>
          <w:b/>
          <w:bCs/>
          <w:szCs w:val="18"/>
          <w:lang w:val="en-GB"/>
        </w:rPr>
        <w:t xml:space="preserve">8% </w:t>
      </w:r>
      <w:r w:rsidR="00767DBB" w:rsidRPr="004D1A05">
        <w:rPr>
          <w:rFonts w:ascii="Arial" w:hAnsi="Arial"/>
          <w:b/>
          <w:bCs/>
          <w:szCs w:val="18"/>
          <w:lang w:val="en-GB"/>
        </w:rPr>
        <w:t>in H2</w:t>
      </w:r>
      <w:r w:rsidR="00FF5FB2" w:rsidRPr="004D1A05">
        <w:rPr>
          <w:rFonts w:ascii="Arial" w:hAnsi="Arial"/>
          <w:b/>
          <w:bCs/>
          <w:szCs w:val="18"/>
          <w:lang w:val="en-GB"/>
        </w:rPr>
        <w:t>)</w:t>
      </w:r>
      <w:r w:rsidR="009632D5" w:rsidRPr="004D1A05">
        <w:rPr>
          <w:rFonts w:ascii="Arial" w:hAnsi="Arial"/>
          <w:b/>
          <w:bCs/>
          <w:szCs w:val="18"/>
          <w:lang w:val="en-GB"/>
        </w:rPr>
        <w:t>.</w:t>
      </w:r>
    </w:p>
    <w:p w14:paraId="5A35ACC9" w14:textId="43712470" w:rsidR="00C0178B" w:rsidRPr="004D1A05" w:rsidRDefault="007D1A78" w:rsidP="00E60ED4">
      <w:pPr>
        <w:pStyle w:val="Liststycke"/>
        <w:numPr>
          <w:ilvl w:val="0"/>
          <w:numId w:val="21"/>
        </w:numPr>
        <w:spacing w:before="120" w:after="0" w:line="240" w:lineRule="auto"/>
        <w:ind w:left="567" w:right="85" w:hanging="283"/>
        <w:contextualSpacing w:val="0"/>
        <w:jc w:val="both"/>
        <w:rPr>
          <w:rFonts w:ascii="Arial" w:hAnsi="Arial"/>
          <w:b/>
          <w:bCs/>
          <w:szCs w:val="18"/>
          <w:lang w:val="en-GB"/>
        </w:rPr>
      </w:pPr>
      <w:r w:rsidRPr="004D1A05">
        <w:rPr>
          <w:rFonts w:ascii="Arial" w:hAnsi="Arial"/>
          <w:b/>
          <w:bCs/>
          <w:szCs w:val="18"/>
          <w:lang w:val="en-GB"/>
        </w:rPr>
        <w:t>Group revenues down</w:t>
      </w:r>
      <w:r w:rsidRPr="004D1A05">
        <w:rPr>
          <w:rFonts w:ascii="Arial" w:eastAsia="Arial" w:hAnsi="Arial" w:cs="Arial"/>
          <w:b/>
          <w:bCs/>
          <w:sz w:val="24"/>
          <w:szCs w:val="24"/>
          <w:lang w:val="en-GB"/>
        </w:rPr>
        <w:t xml:space="preserve"> </w:t>
      </w:r>
      <w:r w:rsidR="00EA449C" w:rsidRPr="004D1A05">
        <w:rPr>
          <w:rFonts w:ascii="Arial" w:hAnsi="Arial"/>
          <w:b/>
          <w:bCs/>
          <w:szCs w:val="18"/>
          <w:lang w:val="en-GB"/>
        </w:rPr>
        <w:t>-</w:t>
      </w:r>
      <w:r w:rsidR="00330209" w:rsidRPr="004D1A05">
        <w:rPr>
          <w:rFonts w:ascii="Arial" w:hAnsi="Arial"/>
          <w:b/>
          <w:bCs/>
          <w:szCs w:val="18"/>
          <w:lang w:val="en-GB"/>
        </w:rPr>
        <w:t>2</w:t>
      </w:r>
      <w:r w:rsidR="00BF14DB" w:rsidRPr="004D1A05">
        <w:rPr>
          <w:rFonts w:ascii="Arial" w:hAnsi="Arial"/>
          <w:b/>
          <w:bCs/>
          <w:szCs w:val="18"/>
          <w:lang w:val="en-GB"/>
        </w:rPr>
        <w:t>1</w:t>
      </w:r>
      <w:r w:rsidRPr="004D1A05">
        <w:rPr>
          <w:rFonts w:ascii="Arial" w:hAnsi="Arial"/>
          <w:b/>
          <w:bCs/>
          <w:szCs w:val="18"/>
          <w:lang w:val="en-GB"/>
        </w:rPr>
        <w:t>.</w:t>
      </w:r>
      <w:r w:rsidR="00BF14DB" w:rsidRPr="004D1A05">
        <w:rPr>
          <w:rFonts w:ascii="Arial" w:hAnsi="Arial"/>
          <w:b/>
          <w:bCs/>
          <w:szCs w:val="18"/>
          <w:lang w:val="en-GB"/>
        </w:rPr>
        <w:t>7</w:t>
      </w:r>
      <w:r w:rsidR="00C0178B" w:rsidRPr="004D1A05">
        <w:rPr>
          <w:rFonts w:ascii="Arial" w:hAnsi="Arial"/>
          <w:b/>
          <w:bCs/>
          <w:szCs w:val="18"/>
          <w:lang w:val="en-GB"/>
        </w:rPr>
        <w:t xml:space="preserve">% </w:t>
      </w:r>
      <w:r w:rsidRPr="004D1A05">
        <w:rPr>
          <w:rFonts w:ascii="Arial" w:hAnsi="Arial"/>
          <w:b/>
          <w:bCs/>
          <w:szCs w:val="18"/>
          <w:lang w:val="en-GB"/>
        </w:rPr>
        <w:t>at</w:t>
      </w:r>
      <w:r w:rsidR="00C0178B" w:rsidRPr="004D1A05">
        <w:rPr>
          <w:rFonts w:ascii="Arial" w:hAnsi="Arial"/>
          <w:b/>
          <w:bCs/>
          <w:szCs w:val="18"/>
          <w:lang w:val="en-GB"/>
        </w:rPr>
        <w:t xml:space="preserve"> </w:t>
      </w:r>
      <w:r w:rsidR="0031335A" w:rsidRPr="004D1A05">
        <w:rPr>
          <w:rFonts w:ascii="Arial" w:hAnsi="Arial"/>
          <w:b/>
          <w:bCs/>
          <w:szCs w:val="18"/>
          <w:lang w:val="en-GB"/>
        </w:rPr>
        <w:t>€</w:t>
      </w:r>
      <w:r w:rsidR="00B84B2D" w:rsidRPr="004D1A05">
        <w:rPr>
          <w:rFonts w:ascii="Arial" w:hAnsi="Arial"/>
          <w:b/>
          <w:bCs/>
          <w:szCs w:val="18"/>
          <w:lang w:val="en-GB"/>
        </w:rPr>
        <w:t>43</w:t>
      </w:r>
      <w:r w:rsidRPr="004D1A05">
        <w:rPr>
          <w:rFonts w:ascii="Arial" w:hAnsi="Arial"/>
          <w:b/>
          <w:bCs/>
          <w:szCs w:val="18"/>
          <w:lang w:val="en-GB"/>
        </w:rPr>
        <w:t>.</w:t>
      </w:r>
      <w:r w:rsidR="00B84B2D" w:rsidRPr="004D1A05">
        <w:rPr>
          <w:rFonts w:ascii="Arial" w:hAnsi="Arial"/>
          <w:b/>
          <w:bCs/>
          <w:szCs w:val="18"/>
          <w:lang w:val="en-GB"/>
        </w:rPr>
        <w:t>5</w:t>
      </w:r>
      <w:r w:rsidR="00C0178B" w:rsidRPr="004D1A05">
        <w:rPr>
          <w:rFonts w:ascii="Arial" w:hAnsi="Arial"/>
          <w:b/>
          <w:bCs/>
          <w:szCs w:val="18"/>
          <w:lang w:val="en-GB"/>
        </w:rPr>
        <w:t xml:space="preserve"> </w:t>
      </w:r>
      <w:r w:rsidRPr="004D1A05">
        <w:rPr>
          <w:rFonts w:ascii="Arial" w:hAnsi="Arial"/>
          <w:b/>
          <w:bCs/>
          <w:szCs w:val="18"/>
          <w:lang w:val="en-GB"/>
        </w:rPr>
        <w:t>billion</w:t>
      </w:r>
      <w:r w:rsidR="0031335A" w:rsidRPr="004D1A05">
        <w:rPr>
          <w:rFonts w:ascii="Arial" w:hAnsi="Arial"/>
          <w:b/>
          <w:bCs/>
          <w:szCs w:val="18"/>
          <w:lang w:val="en-GB"/>
        </w:rPr>
        <w:t xml:space="preserve"> </w:t>
      </w:r>
      <w:r w:rsidR="00CD3C6F" w:rsidRPr="004D1A05">
        <w:rPr>
          <w:rFonts w:ascii="Arial" w:hAnsi="Arial"/>
          <w:b/>
          <w:bCs/>
          <w:szCs w:val="18"/>
          <w:lang w:val="en-GB"/>
        </w:rPr>
        <w:t>(</w:t>
      </w:r>
      <w:r w:rsidR="004D743D" w:rsidRPr="004D1A05">
        <w:rPr>
          <w:rFonts w:ascii="Arial" w:hAnsi="Arial"/>
          <w:b/>
          <w:bCs/>
          <w:szCs w:val="18"/>
          <w:lang w:val="en-GB"/>
        </w:rPr>
        <w:t>-</w:t>
      </w:r>
      <w:r w:rsidR="008B7F9A" w:rsidRPr="004D1A05">
        <w:rPr>
          <w:rFonts w:ascii="Arial" w:hAnsi="Arial"/>
          <w:b/>
          <w:bCs/>
          <w:szCs w:val="18"/>
          <w:lang w:val="en-GB"/>
        </w:rPr>
        <w:t>18.</w:t>
      </w:r>
      <w:r w:rsidR="00164263" w:rsidRPr="004D1A05">
        <w:rPr>
          <w:rFonts w:ascii="Arial" w:hAnsi="Arial"/>
          <w:b/>
          <w:bCs/>
          <w:szCs w:val="18"/>
          <w:lang w:val="en-GB"/>
        </w:rPr>
        <w:t>2</w:t>
      </w:r>
      <w:r w:rsidR="004D743D" w:rsidRPr="004D1A05">
        <w:rPr>
          <w:rFonts w:ascii="Arial" w:hAnsi="Arial"/>
          <w:b/>
          <w:bCs/>
          <w:szCs w:val="18"/>
          <w:lang w:val="en-GB"/>
        </w:rPr>
        <w:t>%</w:t>
      </w:r>
      <w:r w:rsidR="00CD3C6F" w:rsidRPr="004D1A05">
        <w:rPr>
          <w:rFonts w:ascii="Arial" w:hAnsi="Arial"/>
          <w:b/>
          <w:bCs/>
          <w:szCs w:val="18"/>
          <w:lang w:val="en-GB"/>
        </w:rPr>
        <w:t xml:space="preserve"> a</w:t>
      </w:r>
      <w:r w:rsidR="00664F4C" w:rsidRPr="004D1A05">
        <w:rPr>
          <w:rFonts w:ascii="Arial" w:hAnsi="Arial"/>
          <w:b/>
          <w:bCs/>
          <w:szCs w:val="18"/>
          <w:lang w:val="en-GB"/>
        </w:rPr>
        <w:t>t constant exchange rates</w:t>
      </w:r>
      <w:r w:rsidR="00664F4C" w:rsidRPr="004D1A05">
        <w:rPr>
          <w:rStyle w:val="Fotnotsreferens"/>
          <w:rFonts w:ascii="Arial" w:hAnsi="Arial"/>
          <w:b/>
          <w:bCs/>
          <w:szCs w:val="18"/>
          <w:lang w:val="en-GB"/>
        </w:rPr>
        <w:footnoteReference w:id="2"/>
      </w:r>
      <w:r w:rsidR="00CD3C6F" w:rsidRPr="004D1A05">
        <w:rPr>
          <w:rFonts w:ascii="Arial" w:hAnsi="Arial"/>
          <w:b/>
          <w:bCs/>
          <w:szCs w:val="18"/>
          <w:lang w:val="en-GB"/>
        </w:rPr>
        <w:t>)</w:t>
      </w:r>
      <w:r w:rsidR="004D743D" w:rsidRPr="004D1A05">
        <w:rPr>
          <w:rFonts w:ascii="Arial" w:hAnsi="Arial"/>
          <w:b/>
          <w:bCs/>
          <w:szCs w:val="18"/>
          <w:lang w:val="en-GB"/>
        </w:rPr>
        <w:t>.</w:t>
      </w:r>
      <w:r w:rsidR="00311104" w:rsidRPr="004D1A05">
        <w:rPr>
          <w:rFonts w:ascii="Arial" w:hAnsi="Arial"/>
          <w:b/>
          <w:bCs/>
          <w:szCs w:val="18"/>
          <w:lang w:val="en-GB"/>
        </w:rPr>
        <w:t xml:space="preserve"> Group revenues </w:t>
      </w:r>
      <w:r w:rsidR="002B5737" w:rsidRPr="004D1A05">
        <w:rPr>
          <w:rFonts w:ascii="Arial" w:hAnsi="Arial"/>
          <w:b/>
          <w:bCs/>
          <w:szCs w:val="18"/>
          <w:lang w:val="en-GB"/>
        </w:rPr>
        <w:t xml:space="preserve">down </w:t>
      </w:r>
      <w:r w:rsidR="00EA449C" w:rsidRPr="004D1A05">
        <w:rPr>
          <w:rFonts w:ascii="Arial" w:hAnsi="Arial"/>
          <w:b/>
          <w:bCs/>
          <w:szCs w:val="18"/>
          <w:lang w:val="en-GB"/>
        </w:rPr>
        <w:t>-</w:t>
      </w:r>
      <w:r w:rsidR="00C22C80" w:rsidRPr="004D1A05">
        <w:rPr>
          <w:rFonts w:ascii="Arial" w:hAnsi="Arial"/>
          <w:b/>
          <w:bCs/>
          <w:szCs w:val="18"/>
          <w:lang w:val="en-GB"/>
        </w:rPr>
        <w:t>8</w:t>
      </w:r>
      <w:r w:rsidR="002B5737" w:rsidRPr="004D1A05">
        <w:rPr>
          <w:rFonts w:ascii="Arial" w:hAnsi="Arial"/>
          <w:b/>
          <w:bCs/>
          <w:szCs w:val="18"/>
          <w:lang w:val="en-GB"/>
        </w:rPr>
        <w:t>.</w:t>
      </w:r>
      <w:r w:rsidR="00C22C80" w:rsidRPr="004D1A05">
        <w:rPr>
          <w:rFonts w:ascii="Arial" w:hAnsi="Arial"/>
          <w:b/>
          <w:bCs/>
          <w:szCs w:val="18"/>
          <w:lang w:val="en-GB"/>
        </w:rPr>
        <w:t>9</w:t>
      </w:r>
      <w:r w:rsidR="007C453F" w:rsidRPr="004D1A05">
        <w:rPr>
          <w:rFonts w:ascii="Arial" w:hAnsi="Arial"/>
          <w:b/>
          <w:bCs/>
          <w:szCs w:val="18"/>
          <w:lang w:val="en-GB"/>
        </w:rPr>
        <w:t>%</w:t>
      </w:r>
      <w:r w:rsidR="006E335D" w:rsidRPr="004D1A05">
        <w:rPr>
          <w:rFonts w:ascii="Arial" w:hAnsi="Arial"/>
          <w:b/>
          <w:bCs/>
          <w:szCs w:val="18"/>
          <w:lang w:val="en-GB"/>
        </w:rPr>
        <w:t xml:space="preserve"> in H2</w:t>
      </w:r>
      <w:r w:rsidR="008E2732" w:rsidRPr="004D1A05">
        <w:rPr>
          <w:rFonts w:ascii="Arial" w:hAnsi="Arial"/>
          <w:b/>
          <w:bCs/>
          <w:szCs w:val="18"/>
          <w:lang w:val="en-GB"/>
        </w:rPr>
        <w:t>.</w:t>
      </w:r>
    </w:p>
    <w:p w14:paraId="4632E392" w14:textId="5FEDC697" w:rsidR="00EA6377" w:rsidRPr="004D1A05" w:rsidRDefault="00A70F3F" w:rsidP="00E60ED4">
      <w:pPr>
        <w:pStyle w:val="Liststycke"/>
        <w:numPr>
          <w:ilvl w:val="0"/>
          <w:numId w:val="21"/>
        </w:numPr>
        <w:spacing w:before="120" w:after="0" w:line="240" w:lineRule="auto"/>
        <w:ind w:left="567" w:right="85" w:hanging="283"/>
        <w:contextualSpacing w:val="0"/>
        <w:jc w:val="both"/>
        <w:rPr>
          <w:rFonts w:ascii="Arial" w:hAnsi="Arial"/>
          <w:b/>
          <w:bCs/>
          <w:szCs w:val="18"/>
          <w:lang w:val="en-GB"/>
        </w:rPr>
      </w:pPr>
      <w:r w:rsidRPr="004D1A05">
        <w:rPr>
          <w:rFonts w:ascii="Arial" w:hAnsi="Arial"/>
          <w:b/>
          <w:bCs/>
          <w:szCs w:val="18"/>
          <w:lang w:val="en-GB"/>
        </w:rPr>
        <w:t>Group operating margin of -€337 million (</w:t>
      </w:r>
      <w:r w:rsidR="000D59F0" w:rsidRPr="004D1A05">
        <w:rPr>
          <w:rFonts w:ascii="Arial" w:hAnsi="Arial"/>
          <w:b/>
          <w:bCs/>
          <w:szCs w:val="18"/>
          <w:lang w:val="en-GB"/>
        </w:rPr>
        <w:t>-0.</w:t>
      </w:r>
      <w:r w:rsidRPr="004D1A05">
        <w:rPr>
          <w:rFonts w:ascii="Arial" w:hAnsi="Arial"/>
          <w:b/>
          <w:bCs/>
          <w:szCs w:val="18"/>
          <w:lang w:val="en-GB"/>
        </w:rPr>
        <w:t>8% of revenues)</w:t>
      </w:r>
      <w:r w:rsidR="000D59F0" w:rsidRPr="004D1A05">
        <w:rPr>
          <w:rFonts w:ascii="Arial" w:hAnsi="Arial"/>
          <w:b/>
          <w:bCs/>
          <w:szCs w:val="18"/>
          <w:lang w:val="en-GB"/>
        </w:rPr>
        <w:t xml:space="preserve">. It </w:t>
      </w:r>
      <w:r w:rsidR="007A7B3A" w:rsidRPr="004D1A05">
        <w:rPr>
          <w:rFonts w:ascii="Arial" w:hAnsi="Arial"/>
          <w:b/>
          <w:bCs/>
          <w:szCs w:val="18"/>
          <w:lang w:val="en-GB"/>
        </w:rPr>
        <w:t>was</w:t>
      </w:r>
      <w:r w:rsidR="000D59F0" w:rsidRPr="004D1A05">
        <w:rPr>
          <w:rFonts w:ascii="Arial" w:hAnsi="Arial"/>
          <w:b/>
          <w:bCs/>
          <w:szCs w:val="18"/>
          <w:lang w:val="en-GB"/>
        </w:rPr>
        <w:t xml:space="preserve"> positive </w:t>
      </w:r>
      <w:r w:rsidR="00F57DF9" w:rsidRPr="004D1A05">
        <w:rPr>
          <w:rFonts w:ascii="Arial" w:hAnsi="Arial"/>
          <w:b/>
          <w:bCs/>
          <w:szCs w:val="18"/>
          <w:lang w:val="en-GB"/>
        </w:rPr>
        <w:t xml:space="preserve">at </w:t>
      </w:r>
      <w:r w:rsidR="007A7B3A" w:rsidRPr="004D1A05">
        <w:rPr>
          <w:rFonts w:ascii="Arial" w:hAnsi="Arial"/>
          <w:b/>
          <w:bCs/>
          <w:szCs w:val="18"/>
          <w:lang w:val="en-GB"/>
        </w:rPr>
        <w:t>€</w:t>
      </w:r>
      <w:r w:rsidR="00EF7952" w:rsidRPr="004D1A05">
        <w:rPr>
          <w:rFonts w:ascii="Arial" w:hAnsi="Arial"/>
          <w:b/>
          <w:bCs/>
          <w:szCs w:val="18"/>
          <w:lang w:val="en-GB"/>
        </w:rPr>
        <w:t>866 million</w:t>
      </w:r>
      <w:r w:rsidR="008E2732" w:rsidRPr="004D1A05">
        <w:rPr>
          <w:rFonts w:ascii="Arial" w:hAnsi="Arial"/>
          <w:b/>
          <w:bCs/>
          <w:szCs w:val="18"/>
          <w:lang w:val="en-GB"/>
        </w:rPr>
        <w:t xml:space="preserve"> (3</w:t>
      </w:r>
      <w:r w:rsidR="00F57DF9" w:rsidRPr="004D1A05">
        <w:rPr>
          <w:rFonts w:ascii="Arial" w:hAnsi="Arial"/>
          <w:b/>
          <w:bCs/>
          <w:szCs w:val="18"/>
          <w:lang w:val="en-GB"/>
        </w:rPr>
        <w:t>.</w:t>
      </w:r>
      <w:r w:rsidR="008E2732" w:rsidRPr="004D1A05">
        <w:rPr>
          <w:rFonts w:ascii="Arial" w:hAnsi="Arial"/>
          <w:b/>
          <w:bCs/>
          <w:szCs w:val="18"/>
          <w:lang w:val="en-GB"/>
        </w:rPr>
        <w:t xml:space="preserve">5% </w:t>
      </w:r>
      <w:r w:rsidR="00F57DF9" w:rsidRPr="004D1A05">
        <w:rPr>
          <w:rFonts w:ascii="Arial" w:hAnsi="Arial"/>
          <w:b/>
          <w:bCs/>
          <w:szCs w:val="18"/>
          <w:lang w:val="en-GB"/>
        </w:rPr>
        <w:t>of revenues</w:t>
      </w:r>
      <w:r w:rsidR="008E2732" w:rsidRPr="004D1A05">
        <w:rPr>
          <w:rFonts w:ascii="Arial" w:hAnsi="Arial"/>
          <w:b/>
          <w:bCs/>
          <w:szCs w:val="18"/>
          <w:lang w:val="en-GB"/>
        </w:rPr>
        <w:t>)</w:t>
      </w:r>
      <w:r w:rsidR="003F2021" w:rsidRPr="004D1A05">
        <w:rPr>
          <w:rFonts w:ascii="Arial" w:hAnsi="Arial"/>
          <w:b/>
          <w:bCs/>
          <w:szCs w:val="18"/>
          <w:lang w:val="en-GB"/>
        </w:rPr>
        <w:t xml:space="preserve"> </w:t>
      </w:r>
      <w:r w:rsidR="00F57DF9" w:rsidRPr="004D1A05">
        <w:rPr>
          <w:rFonts w:ascii="Arial" w:hAnsi="Arial"/>
          <w:b/>
          <w:bCs/>
          <w:szCs w:val="18"/>
          <w:lang w:val="en-GB"/>
        </w:rPr>
        <w:t>in H2</w:t>
      </w:r>
      <w:r w:rsidR="008E2732" w:rsidRPr="004D1A05">
        <w:rPr>
          <w:rFonts w:ascii="Arial" w:hAnsi="Arial"/>
          <w:b/>
          <w:bCs/>
          <w:szCs w:val="18"/>
          <w:lang w:val="en-GB"/>
        </w:rPr>
        <w:t>.</w:t>
      </w:r>
    </w:p>
    <w:p w14:paraId="262F45C3" w14:textId="40979AD6" w:rsidR="00C0178B" w:rsidRPr="004D1A05" w:rsidRDefault="008C3C32" w:rsidP="00E60ED4">
      <w:pPr>
        <w:pStyle w:val="Liststycke"/>
        <w:numPr>
          <w:ilvl w:val="0"/>
          <w:numId w:val="21"/>
        </w:numPr>
        <w:spacing w:before="120" w:after="0" w:line="240" w:lineRule="auto"/>
        <w:ind w:left="567" w:right="85" w:hanging="283"/>
        <w:contextualSpacing w:val="0"/>
        <w:jc w:val="both"/>
        <w:rPr>
          <w:rFonts w:ascii="Arial" w:hAnsi="Arial"/>
          <w:b/>
          <w:bCs/>
          <w:szCs w:val="18"/>
        </w:rPr>
      </w:pPr>
      <w:r w:rsidRPr="004D1A05">
        <w:rPr>
          <w:rFonts w:ascii="Arial" w:hAnsi="Arial"/>
          <w:b/>
          <w:bCs/>
          <w:szCs w:val="18"/>
        </w:rPr>
        <w:t>Group operating income at -€1,999 million</w:t>
      </w:r>
      <w:r w:rsidR="00FD5CD9" w:rsidRPr="004D1A05">
        <w:rPr>
          <w:rFonts w:ascii="Arial" w:hAnsi="Arial"/>
          <w:b/>
          <w:bCs/>
          <w:szCs w:val="18"/>
        </w:rPr>
        <w:t xml:space="preserve"> </w:t>
      </w:r>
      <w:r w:rsidR="00FD5CD9" w:rsidRPr="004D1A05">
        <w:rPr>
          <w:rFonts w:ascii="Arial" w:hAnsi="Arial"/>
          <w:b/>
          <w:bCs/>
          <w:szCs w:val="18"/>
          <w:lang w:val="en-GB"/>
        </w:rPr>
        <w:t>(+€8 million in H2)</w:t>
      </w:r>
      <w:r w:rsidR="005E3E92" w:rsidRPr="004D1A05">
        <w:rPr>
          <w:rFonts w:ascii="Arial" w:hAnsi="Arial"/>
          <w:b/>
          <w:bCs/>
          <w:szCs w:val="18"/>
        </w:rPr>
        <w:t>.</w:t>
      </w:r>
      <w:r w:rsidR="00A27EEF" w:rsidRPr="004D1A05">
        <w:rPr>
          <w:rFonts w:ascii="Arial" w:hAnsi="Arial"/>
          <w:b/>
          <w:bCs/>
          <w:szCs w:val="18"/>
        </w:rPr>
        <w:t xml:space="preserve"> It </w:t>
      </w:r>
      <w:proofErr w:type="gramStart"/>
      <w:r w:rsidR="00A27EEF" w:rsidRPr="004D1A05">
        <w:rPr>
          <w:rFonts w:ascii="Arial" w:hAnsi="Arial"/>
          <w:b/>
          <w:bCs/>
          <w:szCs w:val="18"/>
        </w:rPr>
        <w:t>takes into account</w:t>
      </w:r>
      <w:proofErr w:type="gramEnd"/>
      <w:r w:rsidR="00A27EEF" w:rsidRPr="004D1A05">
        <w:rPr>
          <w:rFonts w:ascii="Arial" w:hAnsi="Arial"/>
          <w:b/>
          <w:bCs/>
          <w:szCs w:val="18"/>
        </w:rPr>
        <w:t xml:space="preserve"> </w:t>
      </w:r>
      <w:r w:rsidR="006E7A1F" w:rsidRPr="004D1A05">
        <w:rPr>
          <w:rFonts w:ascii="Arial" w:hAnsi="Arial"/>
          <w:b/>
          <w:bCs/>
          <w:szCs w:val="18"/>
        </w:rPr>
        <w:t>a</w:t>
      </w:r>
      <w:r w:rsidR="00C516DF" w:rsidRPr="004D1A05">
        <w:rPr>
          <w:rFonts w:ascii="Arial" w:hAnsi="Arial"/>
          <w:b/>
          <w:bCs/>
          <w:szCs w:val="18"/>
        </w:rPr>
        <w:t>n increase of</w:t>
      </w:r>
      <w:r w:rsidR="00444AF4" w:rsidRPr="004D1A05">
        <w:rPr>
          <w:rFonts w:ascii="Arial" w:hAnsi="Arial"/>
          <w:b/>
          <w:bCs/>
          <w:szCs w:val="18"/>
        </w:rPr>
        <w:t xml:space="preserve"> charges </w:t>
      </w:r>
      <w:r w:rsidR="006B1B49" w:rsidRPr="004D1A05">
        <w:rPr>
          <w:rFonts w:ascii="Arial" w:hAnsi="Arial"/>
          <w:b/>
          <w:bCs/>
          <w:szCs w:val="18"/>
        </w:rPr>
        <w:t>related to competitiveness improvement (restructuring costs and impairments</w:t>
      </w:r>
      <w:r w:rsidR="00561664" w:rsidRPr="004D1A05">
        <w:rPr>
          <w:rFonts w:ascii="Arial" w:hAnsi="Arial"/>
          <w:b/>
          <w:bCs/>
          <w:szCs w:val="18"/>
        </w:rPr>
        <w:t>)</w:t>
      </w:r>
      <w:r w:rsidR="006B1B49" w:rsidRPr="004D1A05">
        <w:rPr>
          <w:rFonts w:ascii="Arial" w:hAnsi="Arial"/>
          <w:b/>
          <w:bCs/>
          <w:szCs w:val="18"/>
        </w:rPr>
        <w:t xml:space="preserve"> </w:t>
      </w:r>
      <w:r w:rsidR="00444AF4" w:rsidRPr="004D1A05">
        <w:rPr>
          <w:rFonts w:ascii="Arial" w:hAnsi="Arial"/>
          <w:b/>
          <w:bCs/>
          <w:szCs w:val="18"/>
        </w:rPr>
        <w:t>for</w:t>
      </w:r>
      <w:r w:rsidR="00515D50" w:rsidRPr="004D1A05">
        <w:rPr>
          <w:rFonts w:ascii="Arial" w:hAnsi="Arial"/>
          <w:b/>
          <w:bCs/>
          <w:szCs w:val="18"/>
        </w:rPr>
        <w:t xml:space="preserve"> close to</w:t>
      </w:r>
      <w:r w:rsidR="00C516DF" w:rsidRPr="004D1A05">
        <w:rPr>
          <w:rFonts w:ascii="Arial" w:hAnsi="Arial"/>
          <w:b/>
          <w:bCs/>
          <w:szCs w:val="18"/>
        </w:rPr>
        <w:t xml:space="preserve"> a billion</w:t>
      </w:r>
      <w:r w:rsidR="00764825" w:rsidRPr="004D1A05">
        <w:rPr>
          <w:rFonts w:ascii="Arial" w:hAnsi="Arial"/>
          <w:b/>
          <w:bCs/>
          <w:szCs w:val="18"/>
        </w:rPr>
        <w:t xml:space="preserve"> euros</w:t>
      </w:r>
      <w:r w:rsidR="006B1B49" w:rsidRPr="004D1A05">
        <w:rPr>
          <w:rFonts w:ascii="Arial" w:hAnsi="Arial"/>
          <w:b/>
          <w:bCs/>
          <w:szCs w:val="18"/>
        </w:rPr>
        <w:t>.</w:t>
      </w:r>
      <w:r w:rsidR="005E6A0E" w:rsidRPr="004D1A05">
        <w:rPr>
          <w:rFonts w:ascii="Arial" w:hAnsi="Arial"/>
          <w:b/>
          <w:bCs/>
          <w:szCs w:val="18"/>
        </w:rPr>
        <w:t xml:space="preserve"> </w:t>
      </w:r>
    </w:p>
    <w:p w14:paraId="7E941FEE" w14:textId="061CCDC3" w:rsidR="00C0178B" w:rsidRPr="004D1A05" w:rsidRDefault="00AE5CAE" w:rsidP="00E60ED4">
      <w:pPr>
        <w:pStyle w:val="Liststycke"/>
        <w:numPr>
          <w:ilvl w:val="0"/>
          <w:numId w:val="21"/>
        </w:numPr>
        <w:spacing w:before="120" w:after="0" w:line="240" w:lineRule="auto"/>
        <w:ind w:left="567" w:right="85" w:hanging="283"/>
        <w:contextualSpacing w:val="0"/>
        <w:jc w:val="both"/>
        <w:rPr>
          <w:rFonts w:ascii="Arial" w:hAnsi="Arial"/>
          <w:b/>
          <w:bCs/>
          <w:szCs w:val="18"/>
          <w:lang w:val="en-GB"/>
        </w:rPr>
      </w:pPr>
      <w:r w:rsidRPr="004D1A05">
        <w:rPr>
          <w:rFonts w:ascii="Arial" w:hAnsi="Arial"/>
          <w:b/>
          <w:bCs/>
          <w:szCs w:val="18"/>
          <w:lang w:val="en-GB"/>
        </w:rPr>
        <w:t xml:space="preserve">Net income of -€8,046 million (-€660 million in H2) compared to €19 million in 2019.  </w:t>
      </w:r>
      <w:r w:rsidR="001F4B9F" w:rsidRPr="004D1A05">
        <w:rPr>
          <w:rFonts w:ascii="Arial" w:hAnsi="Arial"/>
          <w:b/>
          <w:bCs/>
          <w:szCs w:val="18"/>
          <w:lang w:val="en-GB"/>
        </w:rPr>
        <w:t xml:space="preserve"> </w:t>
      </w:r>
    </w:p>
    <w:p w14:paraId="49257722" w14:textId="77777777" w:rsidR="009B4F42" w:rsidRPr="004D1A05" w:rsidRDefault="00FC749A" w:rsidP="00E60ED4">
      <w:pPr>
        <w:pStyle w:val="Liststycke"/>
        <w:numPr>
          <w:ilvl w:val="0"/>
          <w:numId w:val="21"/>
        </w:numPr>
        <w:spacing w:before="120" w:after="0" w:line="240" w:lineRule="auto"/>
        <w:ind w:left="567" w:right="85" w:hanging="283"/>
        <w:contextualSpacing w:val="0"/>
        <w:jc w:val="both"/>
        <w:rPr>
          <w:rFonts w:ascii="Arial" w:hAnsi="Arial"/>
          <w:b/>
          <w:bCs/>
          <w:szCs w:val="18"/>
          <w:lang w:val="en-GB"/>
        </w:rPr>
      </w:pPr>
      <w:r w:rsidRPr="004D1A05">
        <w:rPr>
          <w:rFonts w:ascii="Arial" w:hAnsi="Arial"/>
          <w:b/>
          <w:bCs/>
          <w:szCs w:val="18"/>
          <w:lang w:val="en-GB"/>
        </w:rPr>
        <w:t>Negative Automotive operational free cash flow of -€</w:t>
      </w:r>
      <w:r w:rsidR="00425AB2" w:rsidRPr="004D1A05">
        <w:rPr>
          <w:rFonts w:ascii="Arial" w:hAnsi="Arial"/>
          <w:b/>
          <w:bCs/>
          <w:szCs w:val="18"/>
          <w:lang w:val="en-GB"/>
        </w:rPr>
        <w:t>4</w:t>
      </w:r>
      <w:r w:rsidRPr="004D1A05">
        <w:rPr>
          <w:rFonts w:ascii="Arial" w:hAnsi="Arial"/>
          <w:b/>
          <w:bCs/>
          <w:szCs w:val="18"/>
          <w:lang w:val="en-GB"/>
        </w:rPr>
        <w:t xml:space="preserve">,551 million </w:t>
      </w:r>
      <w:r w:rsidR="00425AB2" w:rsidRPr="004D1A05">
        <w:rPr>
          <w:rFonts w:ascii="Arial" w:hAnsi="Arial"/>
          <w:b/>
          <w:bCs/>
          <w:szCs w:val="18"/>
          <w:lang w:val="en-GB"/>
        </w:rPr>
        <w:t>after a positive contribution</w:t>
      </w:r>
      <w:r w:rsidRPr="004D1A05">
        <w:rPr>
          <w:rFonts w:ascii="Arial" w:hAnsi="Arial"/>
          <w:b/>
          <w:bCs/>
          <w:szCs w:val="18"/>
          <w:lang w:val="en-GB"/>
        </w:rPr>
        <w:t xml:space="preserve"> </w:t>
      </w:r>
      <w:r w:rsidR="00425AB2" w:rsidRPr="004D1A05">
        <w:rPr>
          <w:rFonts w:ascii="Arial" w:hAnsi="Arial"/>
          <w:b/>
          <w:bCs/>
          <w:szCs w:val="18"/>
          <w:lang w:val="en-GB"/>
        </w:rPr>
        <w:t xml:space="preserve">of €1,824 million in H2. </w:t>
      </w:r>
    </w:p>
    <w:p w14:paraId="07A28E14" w14:textId="77777777" w:rsidR="005A28FC" w:rsidRPr="004D1A05" w:rsidRDefault="009B4F42" w:rsidP="00E60ED4">
      <w:pPr>
        <w:pStyle w:val="Liststycke"/>
        <w:numPr>
          <w:ilvl w:val="0"/>
          <w:numId w:val="21"/>
        </w:numPr>
        <w:spacing w:before="120" w:after="0" w:line="240" w:lineRule="auto"/>
        <w:ind w:left="567" w:right="85" w:hanging="283"/>
        <w:contextualSpacing w:val="0"/>
        <w:jc w:val="both"/>
        <w:rPr>
          <w:rFonts w:ascii="Arial" w:hAnsi="Arial"/>
          <w:b/>
          <w:bCs/>
          <w:szCs w:val="18"/>
          <w:lang w:val="en-GB"/>
        </w:rPr>
      </w:pPr>
      <w:r w:rsidRPr="004D1A05">
        <w:rPr>
          <w:rFonts w:ascii="Arial" w:hAnsi="Arial"/>
          <w:b/>
          <w:bCs/>
          <w:szCs w:val="18"/>
          <w:lang w:val="en-GB"/>
        </w:rPr>
        <w:t xml:space="preserve">Groupe Renault achieved its </w:t>
      </w:r>
      <w:r w:rsidR="000E6917" w:rsidRPr="004D1A05">
        <w:rPr>
          <w:rFonts w:ascii="Arial" w:hAnsi="Arial"/>
          <w:b/>
          <w:bCs/>
          <w:szCs w:val="18"/>
          <w:lang w:val="en-GB"/>
        </w:rPr>
        <w:t>CAF</w:t>
      </w:r>
      <w:r w:rsidR="00846549" w:rsidRPr="004D1A05">
        <w:rPr>
          <w:rFonts w:ascii="Arial" w:hAnsi="Arial"/>
          <w:b/>
          <w:bCs/>
          <w:szCs w:val="18"/>
          <w:lang w:val="en-GB"/>
        </w:rPr>
        <w:t>E</w:t>
      </w:r>
      <w:r w:rsidR="000E6917" w:rsidRPr="004D1A05">
        <w:rPr>
          <w:rFonts w:ascii="Arial" w:hAnsi="Arial"/>
          <w:b/>
          <w:bCs/>
          <w:szCs w:val="18"/>
          <w:lang w:val="en-GB"/>
        </w:rPr>
        <w:t xml:space="preserve"> </w:t>
      </w:r>
      <w:r w:rsidRPr="004D1A05">
        <w:rPr>
          <w:rFonts w:ascii="Arial" w:hAnsi="Arial"/>
          <w:b/>
          <w:bCs/>
          <w:szCs w:val="18"/>
          <w:lang w:val="en-GB"/>
        </w:rPr>
        <w:t>targets</w:t>
      </w:r>
      <w:r w:rsidR="00E775F8" w:rsidRPr="004D1A05">
        <w:rPr>
          <w:rStyle w:val="Fotnotsreferens"/>
          <w:rFonts w:ascii="Arial" w:hAnsi="Arial"/>
          <w:b/>
          <w:bCs/>
          <w:szCs w:val="18"/>
          <w:lang w:val="en-GB"/>
        </w:rPr>
        <w:footnoteReference w:id="3"/>
      </w:r>
      <w:r w:rsidR="000E6917" w:rsidRPr="004D1A05">
        <w:rPr>
          <w:rFonts w:ascii="Arial" w:hAnsi="Arial"/>
          <w:b/>
          <w:bCs/>
          <w:szCs w:val="18"/>
          <w:lang w:val="en-GB"/>
        </w:rPr>
        <w:t xml:space="preserve"> (passenger cars and light commercial vehicles)</w:t>
      </w:r>
      <w:r w:rsidRPr="004D1A05">
        <w:rPr>
          <w:rFonts w:ascii="Arial" w:hAnsi="Arial"/>
          <w:b/>
          <w:bCs/>
          <w:szCs w:val="18"/>
          <w:lang w:val="en-GB"/>
        </w:rPr>
        <w:t xml:space="preserve"> </w:t>
      </w:r>
      <w:r w:rsidR="000E6917" w:rsidRPr="004D1A05">
        <w:rPr>
          <w:rFonts w:ascii="Arial" w:hAnsi="Arial"/>
          <w:b/>
          <w:bCs/>
          <w:szCs w:val="18"/>
          <w:lang w:val="en-GB"/>
        </w:rPr>
        <w:t xml:space="preserve">in Europe </w:t>
      </w:r>
      <w:r w:rsidR="00E775F8" w:rsidRPr="004D1A05">
        <w:rPr>
          <w:rFonts w:ascii="Arial" w:hAnsi="Arial"/>
          <w:b/>
          <w:bCs/>
          <w:szCs w:val="18"/>
          <w:lang w:val="en-GB"/>
        </w:rPr>
        <w:t>where it maintains its EV leadership</w:t>
      </w:r>
      <w:r w:rsidRPr="004D1A05">
        <w:rPr>
          <w:rFonts w:ascii="Arial" w:hAnsi="Arial"/>
          <w:b/>
          <w:bCs/>
          <w:szCs w:val="18"/>
          <w:lang w:val="en-GB"/>
        </w:rPr>
        <w:t xml:space="preserve">. </w:t>
      </w:r>
    </w:p>
    <w:p w14:paraId="61C2F47A" w14:textId="183EB9FE" w:rsidR="00FA7EE4" w:rsidRPr="00C92826" w:rsidRDefault="00FA7EE4" w:rsidP="00E60ED4">
      <w:pPr>
        <w:pStyle w:val="Liststycke"/>
        <w:numPr>
          <w:ilvl w:val="0"/>
          <w:numId w:val="21"/>
        </w:numPr>
        <w:spacing w:before="120" w:after="0" w:line="240" w:lineRule="auto"/>
        <w:ind w:left="567" w:right="85" w:hanging="283"/>
        <w:contextualSpacing w:val="0"/>
        <w:jc w:val="both"/>
        <w:rPr>
          <w:rFonts w:ascii="Arial" w:hAnsi="Arial"/>
          <w:b/>
          <w:bCs/>
          <w:szCs w:val="18"/>
          <w:lang w:val="en-GB"/>
        </w:rPr>
      </w:pPr>
      <w:r w:rsidRPr="00C92826">
        <w:rPr>
          <w:rFonts w:ascii="Arial" w:hAnsi="Arial"/>
          <w:b/>
          <w:bCs/>
          <w:szCs w:val="18"/>
          <w:lang w:val="en-GB"/>
        </w:rPr>
        <w:t xml:space="preserve">The electronic chips shortage impacting the whole auto industry does not spare the Group. </w:t>
      </w:r>
      <w:r w:rsidR="00D716EA">
        <w:rPr>
          <w:rFonts w:ascii="Arial" w:hAnsi="Arial"/>
          <w:b/>
          <w:bCs/>
          <w:szCs w:val="18"/>
          <w:lang w:val="en-GB"/>
        </w:rPr>
        <w:t xml:space="preserve">It is entirely dedicated </w:t>
      </w:r>
      <w:r w:rsidR="00ED50A6">
        <w:rPr>
          <w:rFonts w:ascii="Arial" w:hAnsi="Arial"/>
          <w:b/>
          <w:bCs/>
          <w:szCs w:val="18"/>
          <w:lang w:val="en-GB"/>
        </w:rPr>
        <w:t xml:space="preserve">to </w:t>
      </w:r>
      <w:r w:rsidRPr="00C92826">
        <w:rPr>
          <w:rFonts w:ascii="Arial" w:hAnsi="Arial"/>
          <w:b/>
          <w:bCs/>
          <w:szCs w:val="18"/>
          <w:lang w:val="en-GB"/>
        </w:rPr>
        <w:t>limit as much as possible the impact on production. The peak of the shortage should be reached in Q2.  The most recent estimate</w:t>
      </w:r>
      <w:r w:rsidR="008B4778" w:rsidRPr="00C92826">
        <w:rPr>
          <w:rFonts w:ascii="Arial" w:hAnsi="Arial"/>
          <w:b/>
          <w:bCs/>
          <w:szCs w:val="18"/>
          <w:lang w:val="en-GB"/>
        </w:rPr>
        <w:t>,</w:t>
      </w:r>
      <w:r w:rsidRPr="00C92826">
        <w:rPr>
          <w:rFonts w:ascii="Arial" w:hAnsi="Arial"/>
          <w:b/>
          <w:bCs/>
          <w:szCs w:val="18"/>
          <w:lang w:val="en-GB"/>
        </w:rPr>
        <w:t xml:space="preserve"> </w:t>
      </w:r>
      <w:r w:rsidR="008B4778" w:rsidRPr="00C92826">
        <w:rPr>
          <w:rFonts w:ascii="Arial" w:hAnsi="Arial"/>
          <w:b/>
          <w:bCs/>
          <w:szCs w:val="18"/>
          <w:lang w:val="en-GB"/>
        </w:rPr>
        <w:t>assuming a production catch</w:t>
      </w:r>
      <w:r w:rsidR="00E73714" w:rsidRPr="00C92826">
        <w:rPr>
          <w:rFonts w:ascii="Arial" w:hAnsi="Arial"/>
          <w:b/>
          <w:bCs/>
          <w:szCs w:val="18"/>
          <w:lang w:val="en-GB"/>
        </w:rPr>
        <w:t>-</w:t>
      </w:r>
      <w:r w:rsidR="008B4778" w:rsidRPr="00C92826">
        <w:rPr>
          <w:rFonts w:ascii="Arial" w:hAnsi="Arial"/>
          <w:b/>
          <w:bCs/>
          <w:szCs w:val="18"/>
          <w:lang w:val="en-GB"/>
        </w:rPr>
        <w:t xml:space="preserve">up in H2, </w:t>
      </w:r>
      <w:r w:rsidRPr="00C92826">
        <w:rPr>
          <w:rFonts w:ascii="Arial" w:hAnsi="Arial"/>
          <w:b/>
          <w:bCs/>
          <w:szCs w:val="18"/>
          <w:lang w:val="en-GB"/>
        </w:rPr>
        <w:t>gives a net risk of about 100</w:t>
      </w:r>
      <w:r w:rsidR="00BD0E49" w:rsidRPr="00C92826">
        <w:rPr>
          <w:rFonts w:ascii="Arial" w:hAnsi="Arial"/>
          <w:b/>
          <w:bCs/>
          <w:szCs w:val="18"/>
          <w:lang w:val="en-GB"/>
        </w:rPr>
        <w:t>,000</w:t>
      </w:r>
      <w:r w:rsidRPr="00C92826">
        <w:rPr>
          <w:rFonts w:ascii="Arial" w:hAnsi="Arial"/>
          <w:b/>
          <w:bCs/>
          <w:szCs w:val="18"/>
          <w:lang w:val="en-GB"/>
        </w:rPr>
        <w:t xml:space="preserve"> vehicles for the year</w:t>
      </w:r>
      <w:r w:rsidR="00680890" w:rsidRPr="00C92826">
        <w:rPr>
          <w:rFonts w:ascii="Arial" w:hAnsi="Arial"/>
          <w:b/>
          <w:bCs/>
          <w:szCs w:val="18"/>
          <w:lang w:val="en-GB"/>
        </w:rPr>
        <w:t>.</w:t>
      </w:r>
      <w:r w:rsidRPr="00C92826">
        <w:rPr>
          <w:rFonts w:ascii="Arial" w:hAnsi="Arial"/>
          <w:b/>
          <w:bCs/>
          <w:szCs w:val="18"/>
          <w:lang w:val="en-GB"/>
        </w:rPr>
        <w:t xml:space="preserve"> </w:t>
      </w:r>
    </w:p>
    <w:p w14:paraId="02FAB4CD" w14:textId="300EB23D" w:rsidR="00E60ED4" w:rsidRDefault="005736E1" w:rsidP="00996AAC">
      <w:pPr>
        <w:pStyle w:val="Liststycke"/>
        <w:numPr>
          <w:ilvl w:val="0"/>
          <w:numId w:val="21"/>
        </w:numPr>
        <w:spacing w:before="120" w:after="0" w:line="240" w:lineRule="auto"/>
        <w:ind w:left="567" w:right="85" w:hanging="283"/>
        <w:contextualSpacing w:val="0"/>
        <w:jc w:val="both"/>
        <w:rPr>
          <w:rFonts w:ascii="Arial" w:hAnsi="Arial"/>
          <w:b/>
          <w:bCs/>
          <w:szCs w:val="18"/>
          <w:lang w:val="en-GB"/>
        </w:rPr>
      </w:pPr>
      <w:r w:rsidRPr="00BE20B6">
        <w:rPr>
          <w:rFonts w:ascii="Arial" w:hAnsi="Arial"/>
          <w:b/>
          <w:bCs/>
          <w:szCs w:val="18"/>
          <w:lang w:val="en-GB"/>
        </w:rPr>
        <w:t xml:space="preserve">In accordance </w:t>
      </w:r>
      <w:r w:rsidR="0031745F" w:rsidRPr="00BE20B6">
        <w:rPr>
          <w:rFonts w:ascii="Arial" w:hAnsi="Arial"/>
          <w:b/>
          <w:bCs/>
          <w:szCs w:val="18"/>
          <w:lang w:val="en-GB"/>
        </w:rPr>
        <w:t xml:space="preserve">with </w:t>
      </w:r>
      <w:r w:rsidR="00CE702C" w:rsidRPr="00BE20B6">
        <w:rPr>
          <w:rFonts w:ascii="Arial" w:hAnsi="Arial"/>
          <w:b/>
          <w:bCs/>
          <w:szCs w:val="18"/>
          <w:lang w:val="en-GB"/>
        </w:rPr>
        <w:t xml:space="preserve">the </w:t>
      </w:r>
      <w:r w:rsidR="00536831" w:rsidRPr="00BE20B6">
        <w:rPr>
          <w:rFonts w:ascii="Arial" w:hAnsi="Arial"/>
          <w:b/>
          <w:bCs/>
          <w:szCs w:val="18"/>
          <w:lang w:val="en-GB"/>
        </w:rPr>
        <w:t>“</w:t>
      </w:r>
      <w:proofErr w:type="spellStart"/>
      <w:r w:rsidR="00CE702C" w:rsidRPr="00BE20B6">
        <w:rPr>
          <w:rFonts w:ascii="Arial" w:hAnsi="Arial"/>
          <w:b/>
          <w:bCs/>
          <w:szCs w:val="18"/>
          <w:lang w:val="en-GB"/>
        </w:rPr>
        <w:t>Renaulution</w:t>
      </w:r>
      <w:proofErr w:type="spellEnd"/>
      <w:r w:rsidR="00536831" w:rsidRPr="00BE20B6">
        <w:rPr>
          <w:rFonts w:ascii="Arial" w:hAnsi="Arial"/>
          <w:b/>
          <w:bCs/>
          <w:szCs w:val="18"/>
          <w:lang w:val="en-GB"/>
        </w:rPr>
        <w:t>”</w:t>
      </w:r>
      <w:r w:rsidR="00CE702C" w:rsidRPr="00BE20B6">
        <w:rPr>
          <w:rFonts w:ascii="Arial" w:hAnsi="Arial"/>
          <w:b/>
          <w:bCs/>
          <w:szCs w:val="18"/>
          <w:lang w:val="en-GB"/>
        </w:rPr>
        <w:t xml:space="preserve"> plan, the </w:t>
      </w:r>
      <w:r w:rsidR="00A90320" w:rsidRPr="00BE20B6">
        <w:rPr>
          <w:rFonts w:ascii="Arial" w:hAnsi="Arial"/>
          <w:b/>
          <w:bCs/>
          <w:szCs w:val="18"/>
          <w:lang w:val="en-GB"/>
        </w:rPr>
        <w:t>G</w:t>
      </w:r>
      <w:r w:rsidR="00CE702C" w:rsidRPr="00BE20B6">
        <w:rPr>
          <w:rFonts w:ascii="Arial" w:hAnsi="Arial"/>
          <w:b/>
          <w:bCs/>
          <w:szCs w:val="18"/>
          <w:lang w:val="en-GB"/>
        </w:rPr>
        <w:t>roup will continue the implementation of the actions aimin</w:t>
      </w:r>
      <w:r w:rsidR="00FC5AE4" w:rsidRPr="00BE20B6">
        <w:rPr>
          <w:rFonts w:ascii="Arial" w:hAnsi="Arial"/>
          <w:b/>
          <w:bCs/>
          <w:szCs w:val="18"/>
          <w:lang w:val="en-GB"/>
        </w:rPr>
        <w:t>g at its recovery</w:t>
      </w:r>
      <w:r w:rsidR="00AA1313" w:rsidRPr="00BE20B6">
        <w:rPr>
          <w:rFonts w:ascii="Arial" w:hAnsi="Arial"/>
          <w:b/>
          <w:bCs/>
          <w:szCs w:val="18"/>
          <w:lang w:val="en-GB"/>
        </w:rPr>
        <w:t xml:space="preserve"> and confirms the </w:t>
      </w:r>
      <w:r w:rsidR="00761671">
        <w:rPr>
          <w:rFonts w:ascii="Arial" w:hAnsi="Arial"/>
          <w:b/>
          <w:bCs/>
          <w:szCs w:val="18"/>
          <w:lang w:val="en-GB"/>
        </w:rPr>
        <w:t xml:space="preserve">2023 </w:t>
      </w:r>
      <w:r w:rsidR="00AA1313" w:rsidRPr="00BE20B6">
        <w:rPr>
          <w:rFonts w:ascii="Arial" w:hAnsi="Arial"/>
          <w:b/>
          <w:bCs/>
          <w:szCs w:val="18"/>
          <w:lang w:val="en-GB"/>
        </w:rPr>
        <w:t xml:space="preserve">objectives </w:t>
      </w:r>
      <w:r w:rsidR="004D2A94" w:rsidRPr="004D2A94">
        <w:rPr>
          <w:rFonts w:ascii="Arial" w:hAnsi="Arial"/>
          <w:b/>
          <w:bCs/>
          <w:szCs w:val="18"/>
          <w:lang w:val="en-GB"/>
        </w:rPr>
        <w:t>communicated</w:t>
      </w:r>
      <w:r w:rsidR="00AA1313" w:rsidRPr="00BE20B6">
        <w:rPr>
          <w:rFonts w:ascii="Arial" w:hAnsi="Arial"/>
          <w:b/>
          <w:bCs/>
          <w:szCs w:val="18"/>
          <w:lang w:val="en-GB"/>
        </w:rPr>
        <w:t xml:space="preserve"> </w:t>
      </w:r>
      <w:r w:rsidR="00E1003A">
        <w:rPr>
          <w:rFonts w:ascii="Arial" w:hAnsi="Arial"/>
          <w:b/>
          <w:bCs/>
          <w:szCs w:val="18"/>
          <w:lang w:val="en-GB"/>
        </w:rPr>
        <w:t xml:space="preserve">during </w:t>
      </w:r>
      <w:r w:rsidR="002663D2" w:rsidRPr="00BE20B6">
        <w:rPr>
          <w:rFonts w:ascii="Arial" w:hAnsi="Arial"/>
          <w:b/>
          <w:bCs/>
          <w:szCs w:val="18"/>
          <w:lang w:val="en-GB"/>
        </w:rPr>
        <w:t xml:space="preserve">the </w:t>
      </w:r>
      <w:r w:rsidR="0078655C">
        <w:rPr>
          <w:rFonts w:ascii="Arial" w:hAnsi="Arial"/>
          <w:b/>
          <w:bCs/>
          <w:szCs w:val="18"/>
          <w:lang w:val="en-GB"/>
        </w:rPr>
        <w:t xml:space="preserve">plan </w:t>
      </w:r>
      <w:r w:rsidR="00BE20B6" w:rsidRPr="00BE20B6">
        <w:rPr>
          <w:rFonts w:ascii="Arial" w:hAnsi="Arial"/>
          <w:b/>
          <w:bCs/>
          <w:szCs w:val="18"/>
          <w:lang w:val="en-GB"/>
        </w:rPr>
        <w:t>presentation</w:t>
      </w:r>
      <w:r w:rsidR="00FC5AE4" w:rsidRPr="00BE20B6">
        <w:rPr>
          <w:rFonts w:ascii="Arial" w:hAnsi="Arial"/>
          <w:b/>
          <w:bCs/>
          <w:szCs w:val="18"/>
          <w:lang w:val="en-GB"/>
        </w:rPr>
        <w:t xml:space="preserve">. </w:t>
      </w:r>
    </w:p>
    <w:p w14:paraId="767433DB" w14:textId="3AB08DDE" w:rsidR="00C16E14" w:rsidRDefault="00C16E14" w:rsidP="00C16E14">
      <w:pPr>
        <w:spacing w:before="120" w:after="0" w:line="240" w:lineRule="auto"/>
        <w:ind w:right="85"/>
        <w:jc w:val="both"/>
        <w:rPr>
          <w:rFonts w:ascii="Arial" w:hAnsi="Arial"/>
          <w:b/>
          <w:bCs/>
          <w:szCs w:val="18"/>
          <w:lang w:val="en-GB"/>
        </w:rPr>
      </w:pPr>
    </w:p>
    <w:p w14:paraId="223F54F1" w14:textId="77777777" w:rsidR="00C06685" w:rsidRDefault="00C06685" w:rsidP="00C16E14">
      <w:pPr>
        <w:spacing w:before="120" w:after="0" w:line="240" w:lineRule="auto"/>
        <w:ind w:right="85"/>
        <w:jc w:val="both"/>
        <w:rPr>
          <w:rFonts w:ascii="Arial" w:hAnsi="Arial"/>
          <w:b/>
          <w:bCs/>
          <w:szCs w:val="18"/>
          <w:lang w:val="en-GB"/>
        </w:rPr>
      </w:pPr>
    </w:p>
    <w:p w14:paraId="29E546EF" w14:textId="77777777" w:rsidR="00A1053B" w:rsidRPr="00C16E14" w:rsidRDefault="00A1053B" w:rsidP="00C16E14">
      <w:pPr>
        <w:spacing w:before="120" w:after="0" w:line="240" w:lineRule="auto"/>
        <w:ind w:right="85"/>
        <w:jc w:val="both"/>
        <w:rPr>
          <w:rFonts w:ascii="Arial" w:hAnsi="Arial"/>
          <w:b/>
          <w:bCs/>
          <w:szCs w:val="18"/>
          <w:lang w:val="en-GB"/>
        </w:rPr>
      </w:pPr>
    </w:p>
    <w:p w14:paraId="1A41440E" w14:textId="33D5A8BD" w:rsidR="00F1123C" w:rsidRPr="00986441" w:rsidRDefault="007E4E55" w:rsidP="00E60ED4">
      <w:pPr>
        <w:ind w:left="567"/>
        <w:jc w:val="both"/>
        <w:rPr>
          <w:rFonts w:ascii="Segoe UI" w:eastAsia="Times New Roman" w:hAnsi="Segoe UI" w:cs="Segoe UI"/>
          <w:sz w:val="21"/>
          <w:szCs w:val="21"/>
          <w:lang w:eastAsia="fr-FR"/>
        </w:rPr>
      </w:pPr>
      <w:r>
        <w:rPr>
          <w:rFonts w:ascii="Arial" w:hAnsi="Arial" w:cs="Arial"/>
          <w:lang w:val="en-GB"/>
        </w:rPr>
        <w:lastRenderedPageBreak/>
        <w:t>“</w:t>
      </w:r>
      <w:r w:rsidR="00596AA2" w:rsidRPr="00254E55">
        <w:rPr>
          <w:rFonts w:ascii="Arial" w:hAnsi="Arial" w:cs="Arial"/>
        </w:rPr>
        <w:t xml:space="preserve">After a first half impacted by the Covid-19, the Group has significantly turned around its performance in the second half. This result is the fruit of all employees’ efforts, the successful acceleration on our fixed cost cutting plan and pricing policy improvement. </w:t>
      </w:r>
      <w:r w:rsidR="00FD5709" w:rsidRPr="00254E55">
        <w:rPr>
          <w:rFonts w:ascii="Arial" w:hAnsi="Arial" w:cs="Arial"/>
        </w:rPr>
        <w:t>The</w:t>
      </w:r>
      <w:r w:rsidR="00596AA2" w:rsidRPr="00254E55">
        <w:rPr>
          <w:rFonts w:ascii="Arial" w:hAnsi="Arial" w:cs="Arial"/>
        </w:rPr>
        <w:t xml:space="preserve"> priority is profitability and cash generation, as </w:t>
      </w:r>
      <w:r w:rsidR="000B0B5B" w:rsidRPr="00254E55">
        <w:rPr>
          <w:rFonts w:ascii="Arial" w:hAnsi="Arial" w:cs="Arial"/>
        </w:rPr>
        <w:t>announced during</w:t>
      </w:r>
      <w:r w:rsidR="00596AA2" w:rsidRPr="00254E55">
        <w:rPr>
          <w:rFonts w:ascii="Arial" w:hAnsi="Arial" w:cs="Arial"/>
        </w:rPr>
        <w:t xml:space="preserve"> our strategic plan « </w:t>
      </w:r>
      <w:proofErr w:type="spellStart"/>
      <w:r w:rsidR="00596AA2" w:rsidRPr="00254E55">
        <w:rPr>
          <w:rFonts w:ascii="Arial" w:hAnsi="Arial" w:cs="Arial"/>
        </w:rPr>
        <w:t>Renaulution</w:t>
      </w:r>
      <w:proofErr w:type="spellEnd"/>
      <w:r w:rsidR="00596AA2" w:rsidRPr="00254E55">
        <w:rPr>
          <w:rFonts w:ascii="Arial" w:hAnsi="Arial" w:cs="Arial"/>
        </w:rPr>
        <w:t xml:space="preserve"> ». 2021 is set to be difficult given the unknowns regarding the </w:t>
      </w:r>
      <w:r w:rsidR="000B0B5B" w:rsidRPr="00254E55">
        <w:rPr>
          <w:rFonts w:ascii="Arial" w:hAnsi="Arial" w:cs="Arial"/>
        </w:rPr>
        <w:t>health</w:t>
      </w:r>
      <w:r w:rsidR="00596AA2" w:rsidRPr="00254E55">
        <w:rPr>
          <w:rFonts w:ascii="Arial" w:hAnsi="Arial" w:cs="Arial"/>
        </w:rPr>
        <w:t xml:space="preserve"> crisis as well as </w:t>
      </w:r>
      <w:r w:rsidR="003B5D74" w:rsidRPr="00254E55">
        <w:rPr>
          <w:rFonts w:ascii="Arial" w:hAnsi="Arial" w:cs="Arial"/>
        </w:rPr>
        <w:t>electronic component</w:t>
      </w:r>
      <w:r w:rsidR="00986441" w:rsidRPr="00254E55">
        <w:rPr>
          <w:rFonts w:ascii="Arial" w:hAnsi="Arial" w:cs="Arial"/>
        </w:rPr>
        <w:t>s</w:t>
      </w:r>
      <w:r w:rsidR="003B5D74" w:rsidRPr="00254E55">
        <w:rPr>
          <w:rFonts w:ascii="Arial" w:hAnsi="Arial" w:cs="Arial"/>
        </w:rPr>
        <w:t xml:space="preserve"> </w:t>
      </w:r>
      <w:r w:rsidR="00596AA2" w:rsidRPr="00254E55">
        <w:rPr>
          <w:rFonts w:ascii="Arial" w:hAnsi="Arial" w:cs="Arial"/>
        </w:rPr>
        <w:t>supply shortages</w:t>
      </w:r>
      <w:r w:rsidR="00D07DDD" w:rsidRPr="00254E55">
        <w:rPr>
          <w:rFonts w:ascii="Arial" w:hAnsi="Arial" w:cs="Arial"/>
        </w:rPr>
        <w:t>.</w:t>
      </w:r>
      <w:r w:rsidR="00D07DDD" w:rsidRPr="00254E55">
        <w:rPr>
          <w:rFonts w:ascii="Segoe UI" w:hAnsi="Segoe UI" w:cs="Segoe UI"/>
          <w:sz w:val="21"/>
          <w:szCs w:val="21"/>
        </w:rPr>
        <w:t xml:space="preserve"> </w:t>
      </w:r>
      <w:r w:rsidR="008060E1" w:rsidRPr="007B428A">
        <w:rPr>
          <w:rFonts w:ascii="Arial" w:hAnsi="Arial" w:cs="Arial"/>
        </w:rPr>
        <w:t>We will face these challenges collectively, keeping the momentum towards recovery we’ve been successfully engaged in since last summer</w:t>
      </w:r>
      <w:r w:rsidRPr="00254E55">
        <w:rPr>
          <w:rFonts w:ascii="Arial" w:hAnsi="Arial" w:cs="Arial"/>
        </w:rPr>
        <w:t>”</w:t>
      </w:r>
      <w:r w:rsidR="00986441" w:rsidRPr="00254E55">
        <w:rPr>
          <w:rFonts w:ascii="Arial" w:hAnsi="Arial" w:cs="Arial"/>
        </w:rPr>
        <w:t>,</w:t>
      </w:r>
      <w:r w:rsidR="00C74B34">
        <w:rPr>
          <w:rFonts w:ascii="Arial" w:hAnsi="Arial" w:cs="Arial"/>
        </w:rPr>
        <w:t xml:space="preserve"> </w:t>
      </w:r>
      <w:r w:rsidR="00BE4934">
        <w:rPr>
          <w:rFonts w:ascii="Arial" w:hAnsi="Arial" w:cs="Arial"/>
        </w:rPr>
        <w:t xml:space="preserve">said </w:t>
      </w:r>
      <w:r w:rsidR="00F81A32" w:rsidRPr="00F81A32">
        <w:rPr>
          <w:rFonts w:ascii="Arial" w:hAnsi="Arial" w:cs="Arial"/>
          <w:b/>
          <w:bCs/>
          <w:iCs/>
        </w:rPr>
        <w:t xml:space="preserve">Luca de </w:t>
      </w:r>
      <w:proofErr w:type="spellStart"/>
      <w:r w:rsidR="00F81A32" w:rsidRPr="00F81A32">
        <w:rPr>
          <w:rFonts w:ascii="Arial" w:hAnsi="Arial" w:cs="Arial"/>
          <w:b/>
          <w:bCs/>
          <w:iCs/>
        </w:rPr>
        <w:t>Meo</w:t>
      </w:r>
      <w:proofErr w:type="spellEnd"/>
      <w:r w:rsidR="00F81A32" w:rsidRPr="00F81A32">
        <w:rPr>
          <w:rFonts w:ascii="Arial" w:hAnsi="Arial" w:cs="Arial"/>
          <w:b/>
          <w:bCs/>
          <w:iCs/>
        </w:rPr>
        <w:t xml:space="preserve">, CEO </w:t>
      </w:r>
      <w:r w:rsidR="00A8672F">
        <w:rPr>
          <w:rFonts w:ascii="Arial" w:hAnsi="Arial" w:cs="Arial"/>
          <w:b/>
          <w:bCs/>
          <w:iCs/>
        </w:rPr>
        <w:t xml:space="preserve">Groupe </w:t>
      </w:r>
      <w:r w:rsidR="00F81A32" w:rsidRPr="00F81A32">
        <w:rPr>
          <w:rFonts w:ascii="Arial" w:hAnsi="Arial" w:cs="Arial"/>
          <w:b/>
          <w:bCs/>
          <w:iCs/>
        </w:rPr>
        <w:t>Renault</w:t>
      </w:r>
    </w:p>
    <w:p w14:paraId="4FC1477A" w14:textId="77777777" w:rsidR="005901ED" w:rsidRPr="00124453" w:rsidRDefault="005901ED" w:rsidP="00E60ED4">
      <w:pPr>
        <w:spacing w:after="0" w:line="250" w:lineRule="auto"/>
        <w:ind w:left="567" w:right="85"/>
        <w:jc w:val="both"/>
        <w:rPr>
          <w:rFonts w:ascii="Arial" w:eastAsia="Arial" w:hAnsi="Arial" w:cs="Arial"/>
          <w:color w:val="000000" w:themeColor="text1"/>
          <w:lang w:val="en-GB"/>
        </w:rPr>
      </w:pPr>
    </w:p>
    <w:p w14:paraId="06892BE0" w14:textId="4886C0FE" w:rsidR="002A5BF6" w:rsidRPr="00341704" w:rsidRDefault="00E01C49" w:rsidP="00E60ED4">
      <w:pPr>
        <w:spacing w:after="0" w:line="250" w:lineRule="auto"/>
        <w:ind w:left="567" w:right="85"/>
        <w:jc w:val="both"/>
        <w:rPr>
          <w:rFonts w:ascii="Arial" w:eastAsia="Arial" w:hAnsi="Arial" w:cs="Arial"/>
        </w:rPr>
      </w:pPr>
      <w:r w:rsidRPr="00341704">
        <w:rPr>
          <w:rFonts w:ascii="Arial" w:eastAsia="Arial" w:hAnsi="Arial" w:cs="Arial"/>
          <w:color w:val="000000" w:themeColor="text1"/>
        </w:rPr>
        <w:t xml:space="preserve">Boulogne-Billancourt, </w:t>
      </w:r>
      <w:r w:rsidR="00757B13" w:rsidRPr="00341704">
        <w:rPr>
          <w:rFonts w:ascii="Arial" w:eastAsia="Arial" w:hAnsi="Arial" w:cs="Arial"/>
          <w:color w:val="000000" w:themeColor="text1"/>
        </w:rPr>
        <w:t>February</w:t>
      </w:r>
      <w:r w:rsidR="00A0602A" w:rsidRPr="00341704">
        <w:rPr>
          <w:rFonts w:ascii="Arial" w:eastAsia="Arial" w:hAnsi="Arial" w:cs="Arial"/>
          <w:color w:val="000000" w:themeColor="text1"/>
        </w:rPr>
        <w:t xml:space="preserve"> 1</w:t>
      </w:r>
      <w:r w:rsidR="00145038" w:rsidRPr="00341704">
        <w:rPr>
          <w:rFonts w:ascii="Arial" w:eastAsia="Arial" w:hAnsi="Arial" w:cs="Arial"/>
          <w:color w:val="000000" w:themeColor="text1"/>
        </w:rPr>
        <w:t>9</w:t>
      </w:r>
      <w:r w:rsidR="00757B13" w:rsidRPr="00341704">
        <w:rPr>
          <w:rFonts w:ascii="Arial" w:eastAsia="Arial" w:hAnsi="Arial" w:cs="Arial"/>
          <w:color w:val="000000" w:themeColor="text1"/>
        </w:rPr>
        <w:t>,</w:t>
      </w:r>
      <w:r w:rsidR="00A0602A" w:rsidRPr="00341704">
        <w:rPr>
          <w:rFonts w:ascii="Arial" w:eastAsia="Arial" w:hAnsi="Arial" w:cs="Arial"/>
          <w:color w:val="000000" w:themeColor="text1"/>
        </w:rPr>
        <w:t xml:space="preserve"> 2</w:t>
      </w:r>
      <w:r w:rsidRPr="00341704">
        <w:rPr>
          <w:rFonts w:ascii="Arial" w:eastAsia="Arial" w:hAnsi="Arial" w:cs="Arial"/>
          <w:color w:val="000000" w:themeColor="text1"/>
        </w:rPr>
        <w:t>0</w:t>
      </w:r>
      <w:r w:rsidR="0032431A" w:rsidRPr="00341704">
        <w:rPr>
          <w:rFonts w:ascii="Arial" w:eastAsia="Arial" w:hAnsi="Arial" w:cs="Arial"/>
          <w:color w:val="000000" w:themeColor="text1"/>
        </w:rPr>
        <w:t>2</w:t>
      </w:r>
      <w:r w:rsidR="00145038" w:rsidRPr="00341704">
        <w:rPr>
          <w:rFonts w:ascii="Arial" w:eastAsia="Arial" w:hAnsi="Arial" w:cs="Arial"/>
          <w:color w:val="000000" w:themeColor="text1"/>
        </w:rPr>
        <w:t>1</w:t>
      </w:r>
      <w:r w:rsidRPr="00341704">
        <w:rPr>
          <w:rFonts w:ascii="Arial" w:eastAsia="Arial" w:hAnsi="Arial" w:cs="Arial"/>
          <w:color w:val="000000" w:themeColor="text1"/>
        </w:rPr>
        <w:t xml:space="preserve"> </w:t>
      </w:r>
      <w:r w:rsidR="00DD6744" w:rsidRPr="00341704">
        <w:rPr>
          <w:rFonts w:ascii="Arial" w:eastAsia="Arial" w:hAnsi="Arial" w:cs="Arial"/>
        </w:rPr>
        <w:t xml:space="preserve"> </w:t>
      </w:r>
    </w:p>
    <w:p w14:paraId="17F9EA1E" w14:textId="77777777" w:rsidR="00AC25FA" w:rsidRPr="00341704" w:rsidRDefault="00AC25FA" w:rsidP="00E60ED4">
      <w:pPr>
        <w:spacing w:after="0" w:line="250" w:lineRule="auto"/>
        <w:ind w:left="567" w:right="85"/>
        <w:jc w:val="both"/>
        <w:rPr>
          <w:rFonts w:ascii="Arial" w:eastAsia="Arial" w:hAnsi="Arial" w:cs="Arial"/>
        </w:rPr>
      </w:pPr>
    </w:p>
    <w:p w14:paraId="16F8B78C" w14:textId="15926635" w:rsidR="006C62DE" w:rsidRPr="00610533" w:rsidRDefault="009D6822" w:rsidP="00E60ED4">
      <w:pPr>
        <w:spacing w:after="0" w:line="250" w:lineRule="auto"/>
        <w:ind w:left="567" w:right="85"/>
        <w:jc w:val="both"/>
        <w:rPr>
          <w:rFonts w:ascii="Arial" w:eastAsia="Arial" w:hAnsi="Arial" w:cs="Arial"/>
          <w:highlight w:val="yellow"/>
          <w:lang w:val="en-GB"/>
        </w:rPr>
      </w:pPr>
      <w:r w:rsidRPr="008B57AD">
        <w:rPr>
          <w:rFonts w:ascii="Arial" w:eastAsia="Arial" w:hAnsi="Arial" w:cs="Arial"/>
          <w:b/>
          <w:bCs/>
          <w:lang w:val="en-GB"/>
        </w:rPr>
        <w:t>Group revenues</w:t>
      </w:r>
      <w:r w:rsidRPr="004F55B6">
        <w:rPr>
          <w:rFonts w:ascii="Arial" w:eastAsia="Arial" w:hAnsi="Arial" w:cs="Arial"/>
          <w:lang w:val="en-GB"/>
        </w:rPr>
        <w:t xml:space="preserve"> reached</w:t>
      </w:r>
      <w:r w:rsidR="007A517E" w:rsidRPr="004F55B6">
        <w:rPr>
          <w:rFonts w:ascii="Arial" w:hAnsi="Arial" w:cs="Arial"/>
          <w:lang w:val="en-GB"/>
        </w:rPr>
        <w:t xml:space="preserve"> </w:t>
      </w:r>
      <w:r w:rsidR="00124453">
        <w:rPr>
          <w:rFonts w:ascii="Arial" w:hAnsi="Arial" w:cs="Arial"/>
          <w:lang w:val="en-GB"/>
        </w:rPr>
        <w:t>€</w:t>
      </w:r>
      <w:r w:rsidR="002F7584" w:rsidRPr="004F55B6">
        <w:rPr>
          <w:rFonts w:ascii="Arial" w:hAnsi="Arial" w:cs="Arial"/>
          <w:lang w:val="en-GB"/>
        </w:rPr>
        <w:t>43</w:t>
      </w:r>
      <w:r w:rsidR="00C10870">
        <w:rPr>
          <w:rFonts w:ascii="Arial" w:hAnsi="Arial" w:cs="Arial"/>
          <w:lang w:val="en-GB"/>
        </w:rPr>
        <w:t>,</w:t>
      </w:r>
      <w:r w:rsidR="002F7584" w:rsidRPr="004F55B6">
        <w:rPr>
          <w:rFonts w:ascii="Arial" w:hAnsi="Arial" w:cs="Arial"/>
          <w:lang w:val="en-GB"/>
        </w:rPr>
        <w:t>474</w:t>
      </w:r>
      <w:r w:rsidR="0032431A" w:rsidRPr="004F55B6">
        <w:rPr>
          <w:rFonts w:ascii="Arial" w:hAnsi="Arial" w:cs="Arial"/>
          <w:lang w:val="en-GB"/>
        </w:rPr>
        <w:t xml:space="preserve"> </w:t>
      </w:r>
      <w:r w:rsidR="008855A7" w:rsidRPr="004F55B6">
        <w:rPr>
          <w:rFonts w:ascii="Arial" w:hAnsi="Arial" w:cs="Arial"/>
          <w:lang w:val="en-GB"/>
        </w:rPr>
        <w:t>million (</w:t>
      </w:r>
      <w:r w:rsidR="002F774B" w:rsidRPr="004F55B6">
        <w:rPr>
          <w:rFonts w:ascii="Arial" w:hAnsi="Arial" w:cs="Arial"/>
          <w:lang w:val="en-GB"/>
        </w:rPr>
        <w:t>-</w:t>
      </w:r>
      <w:r w:rsidR="00654306" w:rsidRPr="004F55B6">
        <w:rPr>
          <w:rFonts w:ascii="Arial" w:hAnsi="Arial" w:cs="Arial"/>
          <w:lang w:val="en-GB"/>
        </w:rPr>
        <w:t>2</w:t>
      </w:r>
      <w:r w:rsidR="00C8214F" w:rsidRPr="004F55B6">
        <w:rPr>
          <w:rFonts w:ascii="Arial" w:hAnsi="Arial" w:cs="Arial"/>
          <w:lang w:val="en-GB"/>
        </w:rPr>
        <w:t>1</w:t>
      </w:r>
      <w:r w:rsidR="00124453">
        <w:rPr>
          <w:rFonts w:ascii="Arial" w:hAnsi="Arial" w:cs="Arial"/>
          <w:lang w:val="en-GB"/>
        </w:rPr>
        <w:t>.</w:t>
      </w:r>
      <w:r w:rsidR="00C8214F" w:rsidRPr="004F55B6">
        <w:rPr>
          <w:rFonts w:ascii="Arial" w:hAnsi="Arial" w:cs="Arial"/>
          <w:lang w:val="en-GB"/>
        </w:rPr>
        <w:t>7</w:t>
      </w:r>
      <w:r w:rsidR="007A517E" w:rsidRPr="004F55B6">
        <w:rPr>
          <w:rFonts w:ascii="Arial" w:hAnsi="Arial" w:cs="Arial"/>
          <w:lang w:val="en-GB"/>
        </w:rPr>
        <w:t>%)</w:t>
      </w:r>
      <w:r w:rsidR="004C7B0A" w:rsidRPr="004F55B6">
        <w:rPr>
          <w:rFonts w:ascii="Arial" w:hAnsi="Arial" w:cs="Arial"/>
          <w:lang w:val="en-GB"/>
        </w:rPr>
        <w:t xml:space="preserve">. </w:t>
      </w:r>
      <w:r w:rsidR="008855A7" w:rsidRPr="004F55B6">
        <w:rPr>
          <w:rFonts w:ascii="Arial" w:hAnsi="Arial" w:cs="Arial"/>
          <w:lang w:val="en-GB"/>
        </w:rPr>
        <w:t xml:space="preserve"> </w:t>
      </w:r>
      <w:r w:rsidR="00105BAA" w:rsidRPr="00E536C8">
        <w:rPr>
          <w:rFonts w:ascii="Arial" w:hAnsi="Arial" w:cs="Arial"/>
        </w:rPr>
        <w:t>At constant exchange rate</w:t>
      </w:r>
      <w:r w:rsidR="00AE483B">
        <w:rPr>
          <w:rFonts w:ascii="Arial" w:hAnsi="Arial" w:cs="Arial"/>
        </w:rPr>
        <w:t>s</w:t>
      </w:r>
      <w:r w:rsidR="00470EA8">
        <w:rPr>
          <w:rFonts w:ascii="Arial" w:hAnsi="Arial" w:cs="Arial"/>
        </w:rPr>
        <w:t>,</w:t>
      </w:r>
      <w:r w:rsidR="00105BAA" w:rsidRPr="00E536C8">
        <w:rPr>
          <w:rFonts w:ascii="Arial" w:hAnsi="Arial" w:cs="Arial"/>
        </w:rPr>
        <w:t xml:space="preserve"> </w:t>
      </w:r>
      <w:r w:rsidR="00AE483B">
        <w:rPr>
          <w:rFonts w:ascii="Arial" w:hAnsi="Arial" w:cs="Arial"/>
        </w:rPr>
        <w:t>the decrease</w:t>
      </w:r>
      <w:r w:rsidR="00AE483B" w:rsidRPr="00E536C8">
        <w:rPr>
          <w:rFonts w:ascii="Arial" w:hAnsi="Arial" w:cs="Arial"/>
        </w:rPr>
        <w:t xml:space="preserve"> </w:t>
      </w:r>
      <w:r w:rsidR="00E536C8" w:rsidRPr="00E536C8">
        <w:rPr>
          <w:rFonts w:ascii="Arial" w:hAnsi="Arial" w:cs="Arial"/>
        </w:rPr>
        <w:t>would have been</w:t>
      </w:r>
      <w:r w:rsidR="00E536C8">
        <w:rPr>
          <w:rFonts w:ascii="Arial" w:hAnsi="Arial" w:cs="Arial"/>
        </w:rPr>
        <w:t xml:space="preserve"> </w:t>
      </w:r>
      <w:r w:rsidR="00124453">
        <w:rPr>
          <w:rFonts w:ascii="Arial" w:hAnsi="Arial" w:cs="Arial"/>
        </w:rPr>
        <w:t>-</w:t>
      </w:r>
      <w:r w:rsidR="00B54B65" w:rsidRPr="00E536C8">
        <w:rPr>
          <w:rFonts w:ascii="Arial" w:hAnsi="Arial" w:cs="Arial"/>
        </w:rPr>
        <w:t>18</w:t>
      </w:r>
      <w:r w:rsidR="00124453">
        <w:rPr>
          <w:rFonts w:ascii="Arial" w:hAnsi="Arial" w:cs="Arial"/>
        </w:rPr>
        <w:t>.</w:t>
      </w:r>
      <w:r w:rsidR="00164263">
        <w:rPr>
          <w:rFonts w:ascii="Arial" w:hAnsi="Arial" w:cs="Arial"/>
        </w:rPr>
        <w:t>2</w:t>
      </w:r>
      <w:r w:rsidR="00DC1483" w:rsidRPr="00E536C8">
        <w:rPr>
          <w:rFonts w:ascii="Arial" w:hAnsi="Arial" w:cs="Arial"/>
        </w:rPr>
        <w:t>%.</w:t>
      </w:r>
    </w:p>
    <w:p w14:paraId="29AECFB6" w14:textId="77777777" w:rsidR="00B056B8" w:rsidRPr="00610533" w:rsidRDefault="00B056B8" w:rsidP="00E60ED4">
      <w:pPr>
        <w:spacing w:after="0" w:line="250" w:lineRule="auto"/>
        <w:ind w:left="567" w:right="85"/>
        <w:jc w:val="both"/>
        <w:rPr>
          <w:rFonts w:ascii="Arial" w:hAnsi="Arial" w:cs="Arial"/>
          <w:highlight w:val="yellow"/>
          <w:lang w:val="en-GB"/>
        </w:rPr>
      </w:pPr>
    </w:p>
    <w:p w14:paraId="1F880492" w14:textId="1471D281" w:rsidR="0032431A" w:rsidRPr="004F55B6" w:rsidRDefault="008B57AD" w:rsidP="00E60ED4">
      <w:pPr>
        <w:spacing w:after="0" w:line="250" w:lineRule="auto"/>
        <w:ind w:left="567" w:right="85"/>
        <w:jc w:val="both"/>
        <w:rPr>
          <w:rFonts w:ascii="Arial" w:hAnsi="Arial" w:cs="Arial"/>
          <w:lang w:val="en-GB"/>
        </w:rPr>
      </w:pPr>
      <w:r w:rsidRPr="00AD6736">
        <w:rPr>
          <w:rFonts w:ascii="Arial" w:hAnsi="Arial" w:cs="Arial"/>
          <w:b/>
        </w:rPr>
        <w:t>Automotive excluding AVTOVAZ</w:t>
      </w:r>
      <w:r w:rsidRPr="00AD6736">
        <w:rPr>
          <w:rFonts w:ascii="Arial" w:hAnsi="Arial" w:cs="Arial"/>
        </w:rPr>
        <w:t xml:space="preserve"> </w:t>
      </w:r>
      <w:r w:rsidRPr="00AD6736">
        <w:rPr>
          <w:rFonts w:ascii="Arial" w:hAnsi="Arial" w:cs="Arial"/>
          <w:b/>
        </w:rPr>
        <w:t>revenues</w:t>
      </w:r>
      <w:r w:rsidR="00E536C8" w:rsidRPr="00E1497D">
        <w:rPr>
          <w:rFonts w:ascii="Arial" w:hAnsi="Arial" w:cs="Arial"/>
        </w:rPr>
        <w:t xml:space="preserve"> </w:t>
      </w:r>
      <w:r w:rsidR="0052718E" w:rsidRPr="00E1497D">
        <w:rPr>
          <w:rFonts w:ascii="Arial" w:hAnsi="Arial" w:cs="Arial"/>
        </w:rPr>
        <w:t>s</w:t>
      </w:r>
      <w:r w:rsidR="00E1497D" w:rsidRPr="00E1497D">
        <w:rPr>
          <w:rFonts w:ascii="Arial" w:hAnsi="Arial" w:cs="Arial"/>
        </w:rPr>
        <w:t>t</w:t>
      </w:r>
      <w:r w:rsidR="00CF4B73">
        <w:rPr>
          <w:rFonts w:ascii="Arial" w:hAnsi="Arial" w:cs="Arial"/>
        </w:rPr>
        <w:t>ood</w:t>
      </w:r>
      <w:r w:rsidR="0052718E" w:rsidRPr="00E1497D">
        <w:rPr>
          <w:rFonts w:ascii="Arial" w:hAnsi="Arial" w:cs="Arial"/>
        </w:rPr>
        <w:t xml:space="preserve"> </w:t>
      </w:r>
      <w:r w:rsidR="00E1497D" w:rsidRPr="00E1497D">
        <w:rPr>
          <w:rFonts w:ascii="Arial" w:hAnsi="Arial" w:cs="Arial"/>
        </w:rPr>
        <w:t>at</w:t>
      </w:r>
      <w:r w:rsidR="0052718E" w:rsidRPr="00E1497D">
        <w:rPr>
          <w:rFonts w:ascii="Arial" w:hAnsi="Arial" w:cs="Arial"/>
        </w:rPr>
        <w:t xml:space="preserve"> </w:t>
      </w:r>
      <w:r w:rsidR="00124453">
        <w:rPr>
          <w:rFonts w:ascii="Arial" w:hAnsi="Arial" w:cs="Arial"/>
        </w:rPr>
        <w:t>€</w:t>
      </w:r>
      <w:r w:rsidR="00333B56" w:rsidRPr="00E1497D">
        <w:rPr>
          <w:rFonts w:ascii="Arial" w:hAnsi="Arial" w:cs="Arial"/>
        </w:rPr>
        <w:t>37</w:t>
      </w:r>
      <w:r w:rsidR="00C10870">
        <w:rPr>
          <w:rFonts w:ascii="Arial" w:hAnsi="Arial" w:cs="Arial"/>
        </w:rPr>
        <w:t>,</w:t>
      </w:r>
      <w:r w:rsidR="00333B56" w:rsidRPr="00E1497D">
        <w:rPr>
          <w:rFonts w:ascii="Arial" w:hAnsi="Arial" w:cs="Arial"/>
        </w:rPr>
        <w:t>736</w:t>
      </w:r>
      <w:r w:rsidR="0052718E" w:rsidRPr="00E1497D">
        <w:rPr>
          <w:rFonts w:ascii="Arial" w:hAnsi="Arial" w:cs="Arial"/>
        </w:rPr>
        <w:t xml:space="preserve"> million</w:t>
      </w:r>
      <w:r w:rsidR="00E1497D">
        <w:rPr>
          <w:rFonts w:ascii="Arial" w:hAnsi="Arial" w:cs="Arial"/>
        </w:rPr>
        <w:t>, down</w:t>
      </w:r>
      <w:r w:rsidR="00C206AD" w:rsidRPr="00E1497D">
        <w:rPr>
          <w:rFonts w:ascii="Arial" w:hAnsi="Arial" w:cs="Arial"/>
        </w:rPr>
        <w:t xml:space="preserve"> </w:t>
      </w:r>
      <w:r w:rsidR="00164522">
        <w:rPr>
          <w:rFonts w:ascii="Arial" w:hAnsi="Arial" w:cs="Arial"/>
        </w:rPr>
        <w:t>-</w:t>
      </w:r>
      <w:r w:rsidR="00333B56" w:rsidRPr="00E1497D">
        <w:rPr>
          <w:rFonts w:ascii="Arial" w:hAnsi="Arial" w:cs="Arial"/>
        </w:rPr>
        <w:t>23</w:t>
      </w:r>
      <w:r w:rsidR="00CF4B73">
        <w:rPr>
          <w:rFonts w:ascii="Arial" w:hAnsi="Arial" w:cs="Arial"/>
        </w:rPr>
        <w:t>.</w:t>
      </w:r>
      <w:r w:rsidR="00333B56" w:rsidRPr="00E1497D">
        <w:rPr>
          <w:rFonts w:ascii="Arial" w:hAnsi="Arial" w:cs="Arial"/>
        </w:rPr>
        <w:t>0</w:t>
      </w:r>
      <w:r w:rsidR="0052718E" w:rsidRPr="00E1497D">
        <w:rPr>
          <w:rFonts w:ascii="Arial" w:hAnsi="Arial" w:cs="Arial"/>
        </w:rPr>
        <w:t>%</w:t>
      </w:r>
      <w:r w:rsidR="00A06EBE" w:rsidRPr="00E1497D">
        <w:rPr>
          <w:rFonts w:ascii="Arial" w:hAnsi="Arial" w:cs="Arial"/>
        </w:rPr>
        <w:t>.</w:t>
      </w:r>
    </w:p>
    <w:p w14:paraId="5AE92278" w14:textId="77777777" w:rsidR="0001385D" w:rsidRPr="004F55B6" w:rsidRDefault="0001385D" w:rsidP="00E60ED4">
      <w:pPr>
        <w:spacing w:after="0" w:line="250" w:lineRule="auto"/>
        <w:ind w:left="567" w:right="85"/>
        <w:jc w:val="both"/>
        <w:rPr>
          <w:rFonts w:ascii="Arial" w:hAnsi="Arial" w:cs="Arial"/>
          <w:highlight w:val="yellow"/>
          <w:lang w:val="en-GB"/>
        </w:rPr>
      </w:pPr>
    </w:p>
    <w:p w14:paraId="57BE4BC3" w14:textId="779E6F2B" w:rsidR="003C67D0" w:rsidRPr="00757B13" w:rsidRDefault="009966F5" w:rsidP="00E60ED4">
      <w:pPr>
        <w:spacing w:after="0" w:line="250" w:lineRule="auto"/>
        <w:ind w:left="567" w:right="85"/>
        <w:jc w:val="both"/>
        <w:rPr>
          <w:rFonts w:ascii="Arial" w:hAnsi="Arial" w:cs="Arial"/>
          <w:lang w:val="en-GB"/>
        </w:rPr>
      </w:pPr>
      <w:r w:rsidRPr="009966F5">
        <w:rPr>
          <w:rFonts w:ascii="Arial" w:hAnsi="Arial" w:cs="Arial"/>
        </w:rPr>
        <w:t xml:space="preserve">The volume effect </w:t>
      </w:r>
      <w:r w:rsidR="00D37A89">
        <w:rPr>
          <w:rFonts w:ascii="Arial" w:hAnsi="Arial" w:cs="Arial"/>
        </w:rPr>
        <w:t>was</w:t>
      </w:r>
      <w:r w:rsidRPr="009966F5">
        <w:rPr>
          <w:rFonts w:ascii="Arial" w:hAnsi="Arial" w:cs="Arial"/>
        </w:rPr>
        <w:t xml:space="preserve"> </w:t>
      </w:r>
      <w:r w:rsidR="005F3BD1">
        <w:rPr>
          <w:rFonts w:ascii="Arial" w:hAnsi="Arial" w:cs="Arial"/>
        </w:rPr>
        <w:t>-</w:t>
      </w:r>
      <w:r w:rsidR="00877D7B" w:rsidRPr="009966F5">
        <w:rPr>
          <w:rFonts w:ascii="Arial" w:hAnsi="Arial" w:cs="Arial"/>
        </w:rPr>
        <w:t>19</w:t>
      </w:r>
      <w:r w:rsidR="00170C20">
        <w:rPr>
          <w:rFonts w:ascii="Arial" w:hAnsi="Arial" w:cs="Arial"/>
        </w:rPr>
        <w:t>.</w:t>
      </w:r>
      <w:r w:rsidR="00877D7B" w:rsidRPr="009966F5">
        <w:rPr>
          <w:rFonts w:ascii="Arial" w:hAnsi="Arial" w:cs="Arial"/>
        </w:rPr>
        <w:t>2</w:t>
      </w:r>
      <w:r w:rsidR="0032431A" w:rsidRPr="009966F5">
        <w:rPr>
          <w:rFonts w:ascii="Arial" w:hAnsi="Arial" w:cs="Arial"/>
        </w:rPr>
        <w:t xml:space="preserve"> point</w:t>
      </w:r>
      <w:r w:rsidR="00877D7B" w:rsidRPr="009966F5">
        <w:rPr>
          <w:rFonts w:ascii="Arial" w:hAnsi="Arial" w:cs="Arial"/>
        </w:rPr>
        <w:t>s</w:t>
      </w:r>
      <w:r w:rsidR="00F1109C" w:rsidRPr="009966F5">
        <w:rPr>
          <w:rFonts w:ascii="Arial" w:hAnsi="Arial" w:cs="Arial"/>
        </w:rPr>
        <w:t xml:space="preserve">. </w:t>
      </w:r>
      <w:r w:rsidRPr="000F62A0">
        <w:rPr>
          <w:rFonts w:ascii="Arial" w:hAnsi="Arial" w:cs="Arial"/>
        </w:rPr>
        <w:t>It stem</w:t>
      </w:r>
      <w:r w:rsidR="00170C20">
        <w:rPr>
          <w:rFonts w:ascii="Arial" w:hAnsi="Arial" w:cs="Arial"/>
        </w:rPr>
        <w:t>med</w:t>
      </w:r>
      <w:r w:rsidRPr="000F62A0">
        <w:rPr>
          <w:rFonts w:ascii="Arial" w:hAnsi="Arial" w:cs="Arial"/>
        </w:rPr>
        <w:t xml:space="preserve"> </w:t>
      </w:r>
      <w:r w:rsidR="00E65839" w:rsidRPr="000F62A0">
        <w:rPr>
          <w:rFonts w:ascii="Arial" w:hAnsi="Arial" w:cs="Arial"/>
        </w:rPr>
        <w:t>p</w:t>
      </w:r>
      <w:r w:rsidR="001269BE" w:rsidRPr="000F62A0">
        <w:rPr>
          <w:rFonts w:ascii="Arial" w:hAnsi="Arial" w:cs="Arial"/>
        </w:rPr>
        <w:t xml:space="preserve">rimarily from the </w:t>
      </w:r>
      <w:r w:rsidR="006F280A">
        <w:rPr>
          <w:rFonts w:ascii="Arial" w:hAnsi="Arial" w:cs="Arial"/>
        </w:rPr>
        <w:t>health</w:t>
      </w:r>
      <w:r w:rsidR="00A32A0F" w:rsidRPr="000F62A0">
        <w:rPr>
          <w:rFonts w:ascii="Arial" w:hAnsi="Arial" w:cs="Arial"/>
        </w:rPr>
        <w:t xml:space="preserve"> crisis and</w:t>
      </w:r>
      <w:r w:rsidR="006B6735">
        <w:rPr>
          <w:rFonts w:ascii="Arial" w:hAnsi="Arial" w:cs="Arial"/>
        </w:rPr>
        <w:t>,</w:t>
      </w:r>
      <w:r w:rsidR="00A32A0F" w:rsidRPr="000F62A0">
        <w:rPr>
          <w:rFonts w:ascii="Arial" w:hAnsi="Arial" w:cs="Arial"/>
        </w:rPr>
        <w:t xml:space="preserve"> to a lesser </w:t>
      </w:r>
      <w:r w:rsidR="0021571B" w:rsidRPr="000F62A0">
        <w:rPr>
          <w:rFonts w:ascii="Arial" w:hAnsi="Arial" w:cs="Arial"/>
        </w:rPr>
        <w:t>extent</w:t>
      </w:r>
      <w:r w:rsidR="006B6735">
        <w:rPr>
          <w:rFonts w:ascii="Arial" w:hAnsi="Arial" w:cs="Arial"/>
        </w:rPr>
        <w:t>,</w:t>
      </w:r>
      <w:r w:rsidR="00A32A0F" w:rsidRPr="000F62A0">
        <w:rPr>
          <w:rFonts w:ascii="Arial" w:hAnsi="Arial" w:cs="Arial"/>
        </w:rPr>
        <w:t xml:space="preserve"> </w:t>
      </w:r>
      <w:r w:rsidR="00647D60" w:rsidRPr="000F62A0">
        <w:rPr>
          <w:rFonts w:ascii="Arial" w:hAnsi="Arial" w:cs="Arial"/>
        </w:rPr>
        <w:t xml:space="preserve">from our </w:t>
      </w:r>
      <w:r w:rsidR="00B8687E" w:rsidRPr="000F62A0">
        <w:rPr>
          <w:rFonts w:ascii="Arial" w:hAnsi="Arial" w:cs="Arial"/>
        </w:rPr>
        <w:t xml:space="preserve">commercial policy favoring </w:t>
      </w:r>
      <w:r w:rsidR="008E4163" w:rsidRPr="000F62A0">
        <w:rPr>
          <w:rFonts w:ascii="Arial" w:hAnsi="Arial" w:cs="Arial"/>
        </w:rPr>
        <w:t xml:space="preserve">profit over </w:t>
      </w:r>
      <w:r w:rsidR="000F62A0" w:rsidRPr="000F62A0">
        <w:rPr>
          <w:rFonts w:ascii="Arial" w:hAnsi="Arial" w:cs="Arial"/>
        </w:rPr>
        <w:t>volume.</w:t>
      </w:r>
    </w:p>
    <w:p w14:paraId="118214D7" w14:textId="74EBB03C" w:rsidR="00B103CB" w:rsidRPr="005C4558" w:rsidRDefault="000F62A0" w:rsidP="00E60ED4">
      <w:pPr>
        <w:spacing w:after="0" w:line="250" w:lineRule="auto"/>
        <w:ind w:left="567" w:right="85"/>
        <w:jc w:val="both"/>
        <w:rPr>
          <w:rFonts w:ascii="Arial" w:hAnsi="Arial" w:cs="Arial"/>
        </w:rPr>
      </w:pPr>
      <w:r w:rsidRPr="005C4558">
        <w:rPr>
          <w:rFonts w:ascii="Arial" w:hAnsi="Arial" w:cs="Arial"/>
        </w:rPr>
        <w:t xml:space="preserve">Sales to partners </w:t>
      </w:r>
      <w:r w:rsidR="000015F4" w:rsidRPr="005C4558">
        <w:rPr>
          <w:rFonts w:ascii="Arial" w:hAnsi="Arial" w:cs="Arial"/>
        </w:rPr>
        <w:t>decline</w:t>
      </w:r>
      <w:r w:rsidR="003435C9">
        <w:rPr>
          <w:rFonts w:ascii="Arial" w:hAnsi="Arial" w:cs="Arial"/>
        </w:rPr>
        <w:t>d</w:t>
      </w:r>
      <w:r w:rsidR="00744FF8" w:rsidRPr="005C4558">
        <w:rPr>
          <w:rFonts w:ascii="Arial" w:hAnsi="Arial" w:cs="Arial"/>
        </w:rPr>
        <w:t xml:space="preserve"> by</w:t>
      </w:r>
      <w:r w:rsidR="004F146A">
        <w:rPr>
          <w:rFonts w:ascii="Arial" w:hAnsi="Arial" w:cs="Arial"/>
        </w:rPr>
        <w:t xml:space="preserve"> </w:t>
      </w:r>
      <w:r w:rsidR="005F3BD1">
        <w:rPr>
          <w:rFonts w:ascii="Arial" w:hAnsi="Arial" w:cs="Arial"/>
        </w:rPr>
        <w:t>-</w:t>
      </w:r>
      <w:r w:rsidR="00161A6B" w:rsidRPr="005C4558">
        <w:rPr>
          <w:rFonts w:ascii="Arial" w:hAnsi="Arial" w:cs="Arial"/>
        </w:rPr>
        <w:t>5</w:t>
      </w:r>
      <w:r w:rsidR="003435C9">
        <w:rPr>
          <w:rFonts w:ascii="Arial" w:hAnsi="Arial" w:cs="Arial"/>
        </w:rPr>
        <w:t>.</w:t>
      </w:r>
      <w:r w:rsidR="00161A6B" w:rsidRPr="005C4558">
        <w:rPr>
          <w:rFonts w:ascii="Arial" w:hAnsi="Arial" w:cs="Arial"/>
        </w:rPr>
        <w:t>1</w:t>
      </w:r>
      <w:r w:rsidR="0032431A" w:rsidRPr="005C4558">
        <w:rPr>
          <w:rFonts w:ascii="Arial" w:hAnsi="Arial" w:cs="Arial"/>
        </w:rPr>
        <w:t xml:space="preserve"> points</w:t>
      </w:r>
      <w:r w:rsidR="00525152" w:rsidRPr="005C4558">
        <w:rPr>
          <w:rFonts w:ascii="Arial" w:hAnsi="Arial" w:cs="Arial"/>
        </w:rPr>
        <w:t xml:space="preserve">, </w:t>
      </w:r>
      <w:r w:rsidR="0073228E" w:rsidRPr="005C4558">
        <w:rPr>
          <w:rFonts w:ascii="Arial" w:hAnsi="Arial" w:cs="Arial"/>
        </w:rPr>
        <w:t xml:space="preserve">also impacted by the </w:t>
      </w:r>
      <w:r w:rsidR="006F280A">
        <w:rPr>
          <w:rFonts w:ascii="Arial" w:hAnsi="Arial" w:cs="Arial"/>
        </w:rPr>
        <w:t>health</w:t>
      </w:r>
      <w:r w:rsidR="0073228E" w:rsidRPr="005C4558">
        <w:rPr>
          <w:rFonts w:ascii="Arial" w:hAnsi="Arial" w:cs="Arial"/>
        </w:rPr>
        <w:t xml:space="preserve"> crisis </w:t>
      </w:r>
      <w:r w:rsidR="008259DC" w:rsidRPr="005C4558">
        <w:rPr>
          <w:rFonts w:ascii="Arial" w:hAnsi="Arial" w:cs="Arial"/>
        </w:rPr>
        <w:t xml:space="preserve">and the Nissan Rogue </w:t>
      </w:r>
      <w:r w:rsidR="005C4558">
        <w:rPr>
          <w:rFonts w:ascii="Arial" w:hAnsi="Arial" w:cs="Arial"/>
        </w:rPr>
        <w:t xml:space="preserve">production </w:t>
      </w:r>
      <w:r w:rsidR="008259DC" w:rsidRPr="005C4558">
        <w:rPr>
          <w:rFonts w:ascii="Arial" w:hAnsi="Arial" w:cs="Arial"/>
        </w:rPr>
        <w:t>dis</w:t>
      </w:r>
      <w:r w:rsidR="00D6192F" w:rsidRPr="005C4558">
        <w:rPr>
          <w:rFonts w:ascii="Arial" w:hAnsi="Arial" w:cs="Arial"/>
        </w:rPr>
        <w:t>cont</w:t>
      </w:r>
      <w:r w:rsidR="005C4558">
        <w:rPr>
          <w:rFonts w:ascii="Arial" w:hAnsi="Arial" w:cs="Arial"/>
        </w:rPr>
        <w:t>i</w:t>
      </w:r>
      <w:r w:rsidR="00D6192F" w:rsidRPr="005C4558">
        <w:rPr>
          <w:rFonts w:ascii="Arial" w:hAnsi="Arial" w:cs="Arial"/>
        </w:rPr>
        <w:t>n</w:t>
      </w:r>
      <w:r w:rsidR="005C4558">
        <w:rPr>
          <w:rFonts w:ascii="Arial" w:hAnsi="Arial" w:cs="Arial"/>
        </w:rPr>
        <w:t>u</w:t>
      </w:r>
      <w:r w:rsidR="00D6192F" w:rsidRPr="005C4558">
        <w:rPr>
          <w:rFonts w:ascii="Arial" w:hAnsi="Arial" w:cs="Arial"/>
        </w:rPr>
        <w:t>ation</w:t>
      </w:r>
      <w:r w:rsidR="004F146A">
        <w:rPr>
          <w:rFonts w:ascii="Arial" w:hAnsi="Arial" w:cs="Arial"/>
        </w:rPr>
        <w:t>.</w:t>
      </w:r>
      <w:r w:rsidR="00E60664" w:rsidRPr="005C4558">
        <w:rPr>
          <w:rFonts w:ascii="Arial" w:hAnsi="Arial" w:cs="Arial"/>
        </w:rPr>
        <w:t xml:space="preserve"> </w:t>
      </w:r>
    </w:p>
    <w:p w14:paraId="0E62D14C" w14:textId="75F439EC" w:rsidR="00F17084" w:rsidRPr="001C45E6" w:rsidRDefault="005C4558" w:rsidP="00E60ED4">
      <w:pPr>
        <w:spacing w:after="0" w:line="250" w:lineRule="auto"/>
        <w:ind w:left="567" w:right="85"/>
        <w:jc w:val="both"/>
        <w:rPr>
          <w:rFonts w:ascii="Arial" w:hAnsi="Arial" w:cs="Arial"/>
        </w:rPr>
      </w:pPr>
      <w:r w:rsidRPr="001C45E6">
        <w:rPr>
          <w:rFonts w:ascii="Arial" w:hAnsi="Arial" w:cs="Arial"/>
        </w:rPr>
        <w:t xml:space="preserve">Forex impact </w:t>
      </w:r>
      <w:r w:rsidR="00E2561F">
        <w:rPr>
          <w:rFonts w:ascii="Arial" w:hAnsi="Arial" w:cs="Arial"/>
        </w:rPr>
        <w:t>wa</w:t>
      </w:r>
      <w:r w:rsidRPr="001C45E6">
        <w:rPr>
          <w:rFonts w:ascii="Arial" w:hAnsi="Arial" w:cs="Arial"/>
        </w:rPr>
        <w:t xml:space="preserve">s </w:t>
      </w:r>
      <w:r w:rsidR="001551D1" w:rsidRPr="001C45E6">
        <w:rPr>
          <w:rFonts w:ascii="Arial" w:hAnsi="Arial" w:cs="Arial"/>
        </w:rPr>
        <w:t>negative</w:t>
      </w:r>
      <w:r w:rsidR="00DD45DC" w:rsidRPr="001C45E6">
        <w:rPr>
          <w:rFonts w:ascii="Arial" w:hAnsi="Arial" w:cs="Arial"/>
        </w:rPr>
        <w:t xml:space="preserve"> </w:t>
      </w:r>
      <w:r w:rsidR="0032431A" w:rsidRPr="001C45E6">
        <w:rPr>
          <w:rFonts w:ascii="Arial" w:hAnsi="Arial" w:cs="Arial"/>
        </w:rPr>
        <w:t>-</w:t>
      </w:r>
      <w:r w:rsidR="00E87151" w:rsidRPr="001C45E6">
        <w:rPr>
          <w:rFonts w:ascii="Arial" w:hAnsi="Arial" w:cs="Arial"/>
        </w:rPr>
        <w:t>2</w:t>
      </w:r>
      <w:r w:rsidR="00E2561F">
        <w:rPr>
          <w:rFonts w:ascii="Arial" w:hAnsi="Arial" w:cs="Arial"/>
        </w:rPr>
        <w:t>.</w:t>
      </w:r>
      <w:r w:rsidR="00E87151" w:rsidRPr="001C45E6">
        <w:rPr>
          <w:rFonts w:ascii="Arial" w:hAnsi="Arial" w:cs="Arial"/>
        </w:rPr>
        <w:t>8</w:t>
      </w:r>
      <w:r w:rsidR="0032431A" w:rsidRPr="001C45E6">
        <w:rPr>
          <w:rFonts w:ascii="Arial" w:hAnsi="Arial" w:cs="Arial"/>
        </w:rPr>
        <w:t xml:space="preserve"> point</w:t>
      </w:r>
      <w:r w:rsidR="00E87151" w:rsidRPr="001C45E6">
        <w:rPr>
          <w:rFonts w:ascii="Arial" w:hAnsi="Arial" w:cs="Arial"/>
        </w:rPr>
        <w:t>s</w:t>
      </w:r>
      <w:r w:rsidR="0032431A" w:rsidRPr="001C45E6">
        <w:rPr>
          <w:rFonts w:ascii="Arial" w:hAnsi="Arial" w:cs="Arial"/>
        </w:rPr>
        <w:t>,</w:t>
      </w:r>
      <w:r w:rsidR="00294403" w:rsidRPr="001C45E6">
        <w:rPr>
          <w:rFonts w:ascii="Arial" w:hAnsi="Arial" w:cs="Arial"/>
        </w:rPr>
        <w:t xml:space="preserve"> and related to </w:t>
      </w:r>
      <w:r w:rsidR="00874F48" w:rsidRPr="001C45E6">
        <w:rPr>
          <w:rFonts w:ascii="Arial" w:hAnsi="Arial" w:cs="Arial"/>
        </w:rPr>
        <w:t>the devaluat</w:t>
      </w:r>
      <w:r w:rsidR="004F146A" w:rsidRPr="001C45E6">
        <w:rPr>
          <w:rFonts w:ascii="Arial" w:hAnsi="Arial" w:cs="Arial"/>
        </w:rPr>
        <w:t>i</w:t>
      </w:r>
      <w:r w:rsidR="00874F48" w:rsidRPr="001C45E6">
        <w:rPr>
          <w:rFonts w:ascii="Arial" w:hAnsi="Arial" w:cs="Arial"/>
        </w:rPr>
        <w:t>on</w:t>
      </w:r>
      <w:r w:rsidR="0032431A" w:rsidRPr="001C45E6">
        <w:rPr>
          <w:rFonts w:ascii="Arial" w:hAnsi="Arial" w:cs="Arial"/>
        </w:rPr>
        <w:t xml:space="preserve"> </w:t>
      </w:r>
      <w:r w:rsidR="004F146A" w:rsidRPr="001C45E6">
        <w:rPr>
          <w:rFonts w:ascii="Arial" w:hAnsi="Arial" w:cs="Arial"/>
        </w:rPr>
        <w:t>of</w:t>
      </w:r>
      <w:r w:rsidR="00CE1219" w:rsidRPr="001C45E6">
        <w:rPr>
          <w:rFonts w:ascii="Arial" w:hAnsi="Arial" w:cs="Arial"/>
        </w:rPr>
        <w:t xml:space="preserve"> </w:t>
      </w:r>
      <w:r w:rsidR="00910D6C" w:rsidRPr="001C45E6">
        <w:rPr>
          <w:rFonts w:ascii="Arial" w:hAnsi="Arial" w:cs="Arial"/>
        </w:rPr>
        <w:t>the</w:t>
      </w:r>
      <w:r w:rsidR="000F2EE4" w:rsidRPr="001C45E6">
        <w:rPr>
          <w:rFonts w:ascii="Arial" w:hAnsi="Arial" w:cs="Arial"/>
        </w:rPr>
        <w:t xml:space="preserve"> Argen</w:t>
      </w:r>
      <w:r w:rsidR="00B20271" w:rsidRPr="001C45E6">
        <w:rPr>
          <w:rFonts w:ascii="Arial" w:hAnsi="Arial" w:cs="Arial"/>
        </w:rPr>
        <w:t>t</w:t>
      </w:r>
      <w:r w:rsidR="00672B98" w:rsidRPr="001C45E6">
        <w:rPr>
          <w:rFonts w:ascii="Arial" w:hAnsi="Arial" w:cs="Arial"/>
        </w:rPr>
        <w:t xml:space="preserve">inean </w:t>
      </w:r>
      <w:r w:rsidR="00E30318">
        <w:rPr>
          <w:rFonts w:ascii="Arial" w:hAnsi="Arial" w:cs="Arial"/>
        </w:rPr>
        <w:t>p</w:t>
      </w:r>
      <w:r w:rsidR="0032431A" w:rsidRPr="001C45E6">
        <w:rPr>
          <w:rFonts w:ascii="Arial" w:hAnsi="Arial" w:cs="Arial"/>
        </w:rPr>
        <w:t>eso</w:t>
      </w:r>
      <w:r w:rsidR="00E84ED5" w:rsidRPr="001C45E6">
        <w:rPr>
          <w:rFonts w:ascii="Arial" w:hAnsi="Arial" w:cs="Arial"/>
        </w:rPr>
        <w:t xml:space="preserve">, </w:t>
      </w:r>
      <w:r w:rsidR="00B20271" w:rsidRPr="001C45E6">
        <w:rPr>
          <w:rFonts w:ascii="Arial" w:hAnsi="Arial" w:cs="Arial"/>
        </w:rPr>
        <w:t>Brazil</w:t>
      </w:r>
      <w:r w:rsidR="00943839" w:rsidRPr="001C45E6">
        <w:rPr>
          <w:rFonts w:ascii="Arial" w:hAnsi="Arial" w:cs="Arial"/>
        </w:rPr>
        <w:t xml:space="preserve">ian </w:t>
      </w:r>
      <w:r w:rsidR="00E30318">
        <w:rPr>
          <w:rFonts w:ascii="Arial" w:hAnsi="Arial" w:cs="Arial"/>
        </w:rPr>
        <w:t>r</w:t>
      </w:r>
      <w:r w:rsidR="00943839" w:rsidRPr="001C45E6">
        <w:rPr>
          <w:rFonts w:ascii="Arial" w:hAnsi="Arial" w:cs="Arial"/>
        </w:rPr>
        <w:t>e</w:t>
      </w:r>
      <w:r w:rsidR="001C45E6" w:rsidRPr="001C45E6">
        <w:rPr>
          <w:rFonts w:ascii="Arial" w:hAnsi="Arial" w:cs="Arial"/>
        </w:rPr>
        <w:t>al</w:t>
      </w:r>
      <w:r w:rsidR="00E84ED5" w:rsidRPr="001C45E6">
        <w:rPr>
          <w:rFonts w:ascii="Arial" w:hAnsi="Arial" w:cs="Arial"/>
        </w:rPr>
        <w:t xml:space="preserve"> </w:t>
      </w:r>
      <w:r w:rsidR="001C45E6" w:rsidRPr="001C45E6">
        <w:rPr>
          <w:rFonts w:ascii="Arial" w:hAnsi="Arial" w:cs="Arial"/>
        </w:rPr>
        <w:t xml:space="preserve">and </w:t>
      </w:r>
      <w:r w:rsidR="001C45E6">
        <w:rPr>
          <w:rFonts w:ascii="Arial" w:hAnsi="Arial" w:cs="Arial"/>
        </w:rPr>
        <w:t xml:space="preserve">Turkish </w:t>
      </w:r>
      <w:r w:rsidR="00E30318">
        <w:rPr>
          <w:rFonts w:ascii="Arial" w:hAnsi="Arial" w:cs="Arial"/>
        </w:rPr>
        <w:t>l</w:t>
      </w:r>
      <w:r w:rsidR="001C45E6">
        <w:rPr>
          <w:rFonts w:ascii="Arial" w:hAnsi="Arial" w:cs="Arial"/>
        </w:rPr>
        <w:t>ira</w:t>
      </w:r>
      <w:r w:rsidR="00AD5F13">
        <w:rPr>
          <w:rFonts w:ascii="Arial" w:hAnsi="Arial" w:cs="Arial"/>
        </w:rPr>
        <w:t xml:space="preserve"> and to a lesser exten</w:t>
      </w:r>
      <w:r w:rsidR="0021571B">
        <w:rPr>
          <w:rFonts w:ascii="Arial" w:hAnsi="Arial" w:cs="Arial"/>
        </w:rPr>
        <w:t>t</w:t>
      </w:r>
      <w:r w:rsidR="00AD5F13">
        <w:rPr>
          <w:rFonts w:ascii="Arial" w:hAnsi="Arial" w:cs="Arial"/>
        </w:rPr>
        <w:t xml:space="preserve"> to the Russian </w:t>
      </w:r>
      <w:r w:rsidR="00E30318">
        <w:rPr>
          <w:rFonts w:ascii="Arial" w:hAnsi="Arial" w:cs="Arial"/>
        </w:rPr>
        <w:t>r</w:t>
      </w:r>
      <w:r w:rsidR="00AD5F13">
        <w:rPr>
          <w:rFonts w:ascii="Arial" w:hAnsi="Arial" w:cs="Arial"/>
        </w:rPr>
        <w:t>ubble</w:t>
      </w:r>
      <w:r w:rsidR="0032431A" w:rsidRPr="001C45E6">
        <w:rPr>
          <w:rFonts w:ascii="Arial" w:hAnsi="Arial" w:cs="Arial"/>
        </w:rPr>
        <w:t xml:space="preserve">. </w:t>
      </w:r>
    </w:p>
    <w:p w14:paraId="3908B545" w14:textId="2F7C4A98" w:rsidR="00D9797E" w:rsidRPr="00C85138" w:rsidRDefault="00AD5F13" w:rsidP="00E60ED4">
      <w:pPr>
        <w:spacing w:after="0" w:line="250" w:lineRule="auto"/>
        <w:ind w:left="567" w:right="85"/>
        <w:jc w:val="both"/>
        <w:rPr>
          <w:rFonts w:ascii="Arial" w:hAnsi="Arial" w:cs="Arial"/>
        </w:rPr>
      </w:pPr>
      <w:r w:rsidRPr="00C85138">
        <w:rPr>
          <w:rFonts w:ascii="Arial" w:hAnsi="Arial" w:cs="Arial"/>
        </w:rPr>
        <w:t>Price effect</w:t>
      </w:r>
      <w:r w:rsidR="0032431A" w:rsidRPr="00C85138">
        <w:rPr>
          <w:rFonts w:ascii="Arial" w:hAnsi="Arial" w:cs="Arial"/>
        </w:rPr>
        <w:t xml:space="preserve">, </w:t>
      </w:r>
      <w:r w:rsidRPr="00C85138">
        <w:rPr>
          <w:rFonts w:ascii="Arial" w:hAnsi="Arial" w:cs="Arial"/>
        </w:rPr>
        <w:t>up</w:t>
      </w:r>
      <w:r w:rsidR="00457823" w:rsidRPr="00C85138">
        <w:rPr>
          <w:rFonts w:ascii="Arial" w:hAnsi="Arial" w:cs="Arial"/>
        </w:rPr>
        <w:t xml:space="preserve"> </w:t>
      </w:r>
      <w:r w:rsidR="0090138B" w:rsidRPr="00C85138">
        <w:rPr>
          <w:rFonts w:ascii="Arial" w:hAnsi="Arial" w:cs="Arial"/>
        </w:rPr>
        <w:t>3</w:t>
      </w:r>
      <w:r w:rsidR="005B62FD">
        <w:rPr>
          <w:rFonts w:ascii="Arial" w:hAnsi="Arial" w:cs="Arial"/>
        </w:rPr>
        <w:t>.</w:t>
      </w:r>
      <w:r w:rsidR="0090138B" w:rsidRPr="00C85138">
        <w:rPr>
          <w:rFonts w:ascii="Arial" w:hAnsi="Arial" w:cs="Arial"/>
        </w:rPr>
        <w:t>9</w:t>
      </w:r>
      <w:r w:rsidR="00850FA2" w:rsidRPr="00C85138">
        <w:rPr>
          <w:rFonts w:ascii="Arial" w:hAnsi="Arial" w:cs="Arial"/>
        </w:rPr>
        <w:t xml:space="preserve"> </w:t>
      </w:r>
      <w:r w:rsidR="0032431A" w:rsidRPr="00C85138">
        <w:rPr>
          <w:rFonts w:ascii="Arial" w:hAnsi="Arial" w:cs="Arial"/>
        </w:rPr>
        <w:t>point</w:t>
      </w:r>
      <w:r w:rsidR="00284271" w:rsidRPr="00C85138">
        <w:rPr>
          <w:rFonts w:ascii="Arial" w:hAnsi="Arial" w:cs="Arial"/>
        </w:rPr>
        <w:t>s</w:t>
      </w:r>
      <w:r w:rsidR="004A4867" w:rsidRPr="00C85138">
        <w:rPr>
          <w:rFonts w:ascii="Arial" w:hAnsi="Arial" w:cs="Arial"/>
        </w:rPr>
        <w:t>,</w:t>
      </w:r>
      <w:r w:rsidR="0032431A" w:rsidRPr="00C85138">
        <w:rPr>
          <w:rFonts w:ascii="Arial" w:hAnsi="Arial" w:cs="Arial"/>
        </w:rPr>
        <w:t xml:space="preserve"> </w:t>
      </w:r>
      <w:r w:rsidR="00607C76" w:rsidRPr="00C85138">
        <w:rPr>
          <w:rFonts w:ascii="Arial" w:hAnsi="Arial" w:cs="Arial"/>
        </w:rPr>
        <w:t>c</w:t>
      </w:r>
      <w:r w:rsidR="005B62FD">
        <w:rPr>
          <w:rFonts w:ascii="Arial" w:hAnsi="Arial" w:cs="Arial"/>
        </w:rPr>
        <w:t>ame</w:t>
      </w:r>
      <w:r w:rsidR="002411AB" w:rsidRPr="00C85138">
        <w:rPr>
          <w:rFonts w:ascii="Arial" w:hAnsi="Arial" w:cs="Arial"/>
        </w:rPr>
        <w:t xml:space="preserve"> from </w:t>
      </w:r>
      <w:r w:rsidR="00DA267D" w:rsidRPr="00C85138">
        <w:rPr>
          <w:rFonts w:ascii="Arial" w:hAnsi="Arial" w:cs="Arial"/>
        </w:rPr>
        <w:t xml:space="preserve">a more ambitious </w:t>
      </w:r>
      <w:r w:rsidR="005C5753" w:rsidRPr="00054667">
        <w:rPr>
          <w:rFonts w:ascii="Arial" w:hAnsi="Arial" w:cs="Arial"/>
        </w:rPr>
        <w:t>price</w:t>
      </w:r>
      <w:r w:rsidR="005C5753" w:rsidRPr="00C85138">
        <w:rPr>
          <w:rFonts w:ascii="Arial" w:hAnsi="Arial" w:cs="Arial"/>
        </w:rPr>
        <w:t xml:space="preserve"> policy </w:t>
      </w:r>
      <w:r w:rsidR="000E6865" w:rsidRPr="00C85138">
        <w:rPr>
          <w:rFonts w:ascii="Arial" w:hAnsi="Arial" w:cs="Arial"/>
        </w:rPr>
        <w:t>and</w:t>
      </w:r>
      <w:r w:rsidR="00B51D3E" w:rsidRPr="00C85138">
        <w:rPr>
          <w:rFonts w:ascii="Arial" w:hAnsi="Arial" w:cs="Arial"/>
        </w:rPr>
        <w:t xml:space="preserve"> </w:t>
      </w:r>
      <w:r w:rsidR="000E6865" w:rsidRPr="00C85138">
        <w:rPr>
          <w:rFonts w:ascii="Arial" w:hAnsi="Arial" w:cs="Arial"/>
        </w:rPr>
        <w:t>measures</w:t>
      </w:r>
      <w:r w:rsidR="00C85138" w:rsidRPr="00C85138">
        <w:rPr>
          <w:rFonts w:ascii="Arial" w:hAnsi="Arial" w:cs="Arial"/>
        </w:rPr>
        <w:t xml:space="preserve"> to</w:t>
      </w:r>
      <w:r w:rsidR="00C85138">
        <w:rPr>
          <w:rFonts w:ascii="Arial" w:hAnsi="Arial" w:cs="Arial"/>
        </w:rPr>
        <w:t xml:space="preserve"> mitigate </w:t>
      </w:r>
      <w:r w:rsidR="002601BA">
        <w:rPr>
          <w:rFonts w:ascii="Arial" w:hAnsi="Arial" w:cs="Arial"/>
        </w:rPr>
        <w:t>devaluation</w:t>
      </w:r>
      <w:r w:rsidR="00551D63">
        <w:rPr>
          <w:rFonts w:ascii="Arial" w:hAnsi="Arial" w:cs="Arial"/>
        </w:rPr>
        <w:t>s</w:t>
      </w:r>
      <w:r w:rsidR="00AE41D5">
        <w:rPr>
          <w:rFonts w:ascii="Arial" w:hAnsi="Arial" w:cs="Arial"/>
        </w:rPr>
        <w:t>.</w:t>
      </w:r>
    </w:p>
    <w:p w14:paraId="50EB5790" w14:textId="0CBC1BD8" w:rsidR="00E128A2" w:rsidRPr="00734FE7" w:rsidRDefault="005225B6" w:rsidP="00E60ED4">
      <w:pPr>
        <w:spacing w:after="0" w:line="250" w:lineRule="auto"/>
        <w:ind w:left="567" w:right="85"/>
        <w:jc w:val="both"/>
        <w:rPr>
          <w:rFonts w:ascii="Arial" w:hAnsi="Arial" w:cs="Arial"/>
        </w:rPr>
      </w:pPr>
      <w:r w:rsidRPr="00734FE7">
        <w:rPr>
          <w:rFonts w:ascii="Arial" w:hAnsi="Arial" w:cs="Arial"/>
        </w:rPr>
        <w:t>Product mix impact</w:t>
      </w:r>
      <w:r w:rsidR="005B62FD">
        <w:rPr>
          <w:rFonts w:ascii="Arial" w:hAnsi="Arial" w:cs="Arial"/>
        </w:rPr>
        <w:t>ed</w:t>
      </w:r>
      <w:r w:rsidRPr="00734FE7">
        <w:rPr>
          <w:rFonts w:ascii="Arial" w:hAnsi="Arial" w:cs="Arial"/>
        </w:rPr>
        <w:t xml:space="preserve"> for</w:t>
      </w:r>
      <w:r w:rsidR="00E128A2" w:rsidRPr="00734FE7">
        <w:rPr>
          <w:rFonts w:ascii="Arial" w:hAnsi="Arial" w:cs="Arial"/>
        </w:rPr>
        <w:t xml:space="preserve"> 1</w:t>
      </w:r>
      <w:r w:rsidR="005B62FD">
        <w:rPr>
          <w:rFonts w:ascii="Arial" w:hAnsi="Arial" w:cs="Arial"/>
        </w:rPr>
        <w:t>.</w:t>
      </w:r>
      <w:r w:rsidR="00E128A2" w:rsidRPr="00734FE7">
        <w:rPr>
          <w:rFonts w:ascii="Arial" w:hAnsi="Arial" w:cs="Arial"/>
        </w:rPr>
        <w:t>1 point</w:t>
      </w:r>
      <w:r w:rsidR="005B62FD">
        <w:rPr>
          <w:rFonts w:ascii="Arial" w:hAnsi="Arial" w:cs="Arial"/>
        </w:rPr>
        <w:t>s</w:t>
      </w:r>
      <w:r w:rsidR="00E128A2" w:rsidRPr="00734FE7">
        <w:rPr>
          <w:rFonts w:ascii="Arial" w:hAnsi="Arial" w:cs="Arial"/>
        </w:rPr>
        <w:t xml:space="preserve"> </w:t>
      </w:r>
      <w:r w:rsidRPr="00734FE7">
        <w:rPr>
          <w:rFonts w:ascii="Arial" w:hAnsi="Arial" w:cs="Arial"/>
        </w:rPr>
        <w:t>thanks to</w:t>
      </w:r>
      <w:r w:rsidR="00E128A2" w:rsidRPr="00734FE7">
        <w:rPr>
          <w:rFonts w:ascii="Arial" w:hAnsi="Arial" w:cs="Arial"/>
        </w:rPr>
        <w:t xml:space="preserve"> ZOE</w:t>
      </w:r>
      <w:r w:rsidR="00734FE7">
        <w:rPr>
          <w:rFonts w:ascii="Arial" w:hAnsi="Arial" w:cs="Arial"/>
        </w:rPr>
        <w:t xml:space="preserve"> sales increase</w:t>
      </w:r>
      <w:r w:rsidR="00E128A2" w:rsidRPr="00734FE7">
        <w:rPr>
          <w:rFonts w:ascii="Arial" w:hAnsi="Arial" w:cs="Arial"/>
        </w:rPr>
        <w:t xml:space="preserve">. </w:t>
      </w:r>
    </w:p>
    <w:p w14:paraId="6F8B0E78" w14:textId="284C9809" w:rsidR="00E128A2" w:rsidRPr="0006458C" w:rsidRDefault="00734FE7" w:rsidP="00E60ED4">
      <w:pPr>
        <w:spacing w:after="0" w:line="250" w:lineRule="auto"/>
        <w:ind w:left="567" w:right="85"/>
        <w:jc w:val="both"/>
        <w:rPr>
          <w:rFonts w:ascii="Arial" w:hAnsi="Arial" w:cs="Arial"/>
        </w:rPr>
      </w:pPr>
      <w:r w:rsidRPr="0006458C">
        <w:rPr>
          <w:rFonts w:ascii="Arial" w:hAnsi="Arial" w:cs="Arial"/>
        </w:rPr>
        <w:t xml:space="preserve">Effect « others » </w:t>
      </w:r>
      <w:r w:rsidR="00823B28" w:rsidRPr="0006458C">
        <w:rPr>
          <w:rFonts w:ascii="Arial" w:hAnsi="Arial" w:cs="Arial"/>
        </w:rPr>
        <w:t>weigh</w:t>
      </w:r>
      <w:r w:rsidR="005B62FD">
        <w:rPr>
          <w:rFonts w:ascii="Arial" w:hAnsi="Arial" w:cs="Arial"/>
        </w:rPr>
        <w:t>ed</w:t>
      </w:r>
      <w:r w:rsidR="00823B28" w:rsidRPr="0006458C">
        <w:rPr>
          <w:rFonts w:ascii="Arial" w:hAnsi="Arial" w:cs="Arial"/>
        </w:rPr>
        <w:t xml:space="preserve"> for </w:t>
      </w:r>
      <w:r w:rsidR="00E128A2" w:rsidRPr="0006458C">
        <w:rPr>
          <w:rFonts w:ascii="Arial" w:hAnsi="Arial" w:cs="Arial"/>
        </w:rPr>
        <w:t xml:space="preserve">-1 point </w:t>
      </w:r>
      <w:r w:rsidR="009D5C0B" w:rsidRPr="0006458C">
        <w:rPr>
          <w:rFonts w:ascii="Arial" w:hAnsi="Arial" w:cs="Arial"/>
        </w:rPr>
        <w:t xml:space="preserve">notably because of </w:t>
      </w:r>
      <w:r w:rsidR="00A8475B" w:rsidRPr="0006458C">
        <w:rPr>
          <w:rFonts w:ascii="Arial" w:hAnsi="Arial" w:cs="Arial"/>
        </w:rPr>
        <w:t>lower contribution from spare parts</w:t>
      </w:r>
      <w:r w:rsidR="0006458C" w:rsidRPr="0006458C">
        <w:rPr>
          <w:rFonts w:ascii="Arial" w:hAnsi="Arial" w:cs="Arial"/>
        </w:rPr>
        <w:t xml:space="preserve"> </w:t>
      </w:r>
      <w:r w:rsidR="0006458C">
        <w:rPr>
          <w:rFonts w:ascii="Arial" w:hAnsi="Arial" w:cs="Arial"/>
        </w:rPr>
        <w:t>activity</w:t>
      </w:r>
      <w:r w:rsidR="00373463">
        <w:rPr>
          <w:rFonts w:ascii="Arial" w:hAnsi="Arial" w:cs="Arial"/>
        </w:rPr>
        <w:t>,</w:t>
      </w:r>
      <w:r w:rsidR="00A8475B" w:rsidRPr="0006458C">
        <w:rPr>
          <w:rFonts w:ascii="Arial" w:hAnsi="Arial" w:cs="Arial"/>
        </w:rPr>
        <w:t xml:space="preserve"> </w:t>
      </w:r>
      <w:r w:rsidR="00D2122D" w:rsidRPr="0006458C">
        <w:rPr>
          <w:rFonts w:ascii="Arial" w:hAnsi="Arial" w:cs="Arial"/>
        </w:rPr>
        <w:t xml:space="preserve">largely impacted by the </w:t>
      </w:r>
      <w:r w:rsidR="0006458C" w:rsidRPr="0006458C">
        <w:rPr>
          <w:rFonts w:ascii="Arial" w:hAnsi="Arial" w:cs="Arial"/>
        </w:rPr>
        <w:t>confinement measures in</w:t>
      </w:r>
      <w:r w:rsidR="00770325">
        <w:rPr>
          <w:rFonts w:ascii="Arial" w:hAnsi="Arial" w:cs="Arial"/>
        </w:rPr>
        <w:t xml:space="preserve"> </w:t>
      </w:r>
      <w:r w:rsidR="0006458C" w:rsidRPr="0006458C">
        <w:rPr>
          <w:rFonts w:ascii="Arial" w:hAnsi="Arial" w:cs="Arial"/>
        </w:rPr>
        <w:t>H1.</w:t>
      </w:r>
    </w:p>
    <w:p w14:paraId="257B494F" w14:textId="77777777" w:rsidR="007D0E41" w:rsidRPr="0006458C" w:rsidRDefault="007D0E41" w:rsidP="00E60ED4">
      <w:pPr>
        <w:spacing w:after="0" w:line="250" w:lineRule="auto"/>
        <w:ind w:left="567" w:right="85"/>
        <w:jc w:val="both"/>
        <w:rPr>
          <w:rFonts w:ascii="Arial" w:hAnsi="Arial" w:cs="Arial"/>
        </w:rPr>
      </w:pPr>
    </w:p>
    <w:p w14:paraId="46239F68" w14:textId="220C3EB8" w:rsidR="00092C86" w:rsidRPr="00F41250" w:rsidRDefault="00092C86" w:rsidP="00E60ED4">
      <w:pPr>
        <w:spacing w:after="0" w:line="250" w:lineRule="auto"/>
        <w:ind w:left="567" w:right="85"/>
        <w:jc w:val="both"/>
        <w:rPr>
          <w:rFonts w:ascii="Arial" w:hAnsi="Arial" w:cs="Arial"/>
        </w:rPr>
      </w:pPr>
      <w:r w:rsidRPr="00AD6736">
        <w:rPr>
          <w:rFonts w:ascii="Arial" w:hAnsi="Arial" w:cs="Arial"/>
        </w:rPr>
        <w:t xml:space="preserve">The </w:t>
      </w:r>
      <w:r w:rsidRPr="00F41250">
        <w:rPr>
          <w:rFonts w:ascii="Arial" w:hAnsi="Arial" w:cs="Arial"/>
          <w:b/>
        </w:rPr>
        <w:t>Group’s operating margin</w:t>
      </w:r>
      <w:r w:rsidRPr="00AD6736">
        <w:rPr>
          <w:rFonts w:ascii="Arial" w:hAnsi="Arial" w:cs="Arial"/>
        </w:rPr>
        <w:t xml:space="preserve"> amounted to </w:t>
      </w:r>
      <w:r>
        <w:rPr>
          <w:rFonts w:ascii="Arial" w:hAnsi="Arial" w:cs="Arial"/>
        </w:rPr>
        <w:t>-</w:t>
      </w:r>
      <w:r w:rsidRPr="00AD6736">
        <w:rPr>
          <w:rFonts w:ascii="Arial" w:hAnsi="Arial" w:cs="Arial"/>
        </w:rPr>
        <w:t>€</w:t>
      </w:r>
      <w:r>
        <w:rPr>
          <w:rFonts w:ascii="Arial" w:hAnsi="Arial" w:cs="Arial"/>
        </w:rPr>
        <w:t>337</w:t>
      </w:r>
      <w:r w:rsidRPr="00AD6736">
        <w:rPr>
          <w:rFonts w:ascii="Arial" w:hAnsi="Arial" w:cs="Arial"/>
        </w:rPr>
        <w:t xml:space="preserve"> million and represent</w:t>
      </w:r>
      <w:r>
        <w:rPr>
          <w:rFonts w:ascii="Arial" w:hAnsi="Arial" w:cs="Arial"/>
        </w:rPr>
        <w:t>ed</w:t>
      </w:r>
      <w:r w:rsidRPr="00AD6736">
        <w:rPr>
          <w:rFonts w:ascii="Arial" w:hAnsi="Arial" w:cs="Arial"/>
        </w:rPr>
        <w:t xml:space="preserve"> </w:t>
      </w:r>
      <w:r>
        <w:rPr>
          <w:rFonts w:ascii="Arial" w:hAnsi="Arial" w:cs="Arial"/>
        </w:rPr>
        <w:t>-0.8</w:t>
      </w:r>
      <w:r w:rsidRPr="00AD6736">
        <w:rPr>
          <w:rFonts w:ascii="Arial" w:hAnsi="Arial" w:cs="Arial"/>
        </w:rPr>
        <w:t>% of revenues</w:t>
      </w:r>
      <w:r>
        <w:rPr>
          <w:rFonts w:ascii="Arial" w:hAnsi="Arial" w:cs="Arial"/>
        </w:rPr>
        <w:t xml:space="preserve"> </w:t>
      </w:r>
      <w:r w:rsidR="005B47BC">
        <w:rPr>
          <w:rFonts w:ascii="Arial" w:hAnsi="Arial" w:cs="Arial"/>
        </w:rPr>
        <w:t>(4.8</w:t>
      </w:r>
      <w:r>
        <w:rPr>
          <w:rFonts w:ascii="Arial" w:hAnsi="Arial" w:cs="Arial"/>
        </w:rPr>
        <w:t>% in 201</w:t>
      </w:r>
      <w:r w:rsidR="005B47BC">
        <w:rPr>
          <w:rFonts w:ascii="Arial" w:hAnsi="Arial" w:cs="Arial"/>
        </w:rPr>
        <w:t xml:space="preserve">9) </w:t>
      </w:r>
      <w:r w:rsidR="002C4177">
        <w:rPr>
          <w:rFonts w:ascii="Arial" w:hAnsi="Arial" w:cs="Arial"/>
        </w:rPr>
        <w:t>thanks to</w:t>
      </w:r>
      <w:r w:rsidR="005B47BC">
        <w:rPr>
          <w:rFonts w:ascii="Arial" w:hAnsi="Arial" w:cs="Arial"/>
        </w:rPr>
        <w:t xml:space="preserve"> a marked </w:t>
      </w:r>
      <w:r w:rsidR="00560A26">
        <w:rPr>
          <w:rFonts w:ascii="Arial" w:hAnsi="Arial" w:cs="Arial"/>
        </w:rPr>
        <w:t>improvement in H2 (3.5% of revenues)</w:t>
      </w:r>
      <w:r>
        <w:rPr>
          <w:rFonts w:ascii="Arial" w:hAnsi="Arial" w:cs="Arial"/>
        </w:rPr>
        <w:t>.</w:t>
      </w:r>
    </w:p>
    <w:p w14:paraId="4C111370" w14:textId="77777777" w:rsidR="00092C86" w:rsidRPr="003140BD" w:rsidRDefault="00092C86" w:rsidP="00E60ED4">
      <w:pPr>
        <w:tabs>
          <w:tab w:val="left" w:pos="1563"/>
        </w:tabs>
        <w:spacing w:line="250" w:lineRule="auto"/>
        <w:ind w:left="567" w:right="85"/>
        <w:contextualSpacing/>
        <w:jc w:val="both"/>
        <w:rPr>
          <w:rFonts w:ascii="Arial" w:hAnsi="Arial" w:cs="Arial"/>
          <w:b/>
          <w:bCs/>
        </w:rPr>
      </w:pPr>
    </w:p>
    <w:p w14:paraId="38ABA177" w14:textId="360614CF" w:rsidR="00B31706" w:rsidRDefault="00B31706" w:rsidP="00E60ED4">
      <w:pPr>
        <w:tabs>
          <w:tab w:val="left" w:pos="1563"/>
        </w:tabs>
        <w:spacing w:line="250" w:lineRule="auto"/>
        <w:ind w:left="567" w:right="85"/>
        <w:contextualSpacing/>
        <w:jc w:val="both"/>
        <w:rPr>
          <w:rFonts w:ascii="Arial" w:hAnsi="Arial" w:cs="Arial"/>
        </w:rPr>
      </w:pPr>
      <w:r w:rsidRPr="00AD6736">
        <w:rPr>
          <w:rFonts w:ascii="Arial" w:hAnsi="Arial" w:cs="Arial"/>
          <w:b/>
          <w:bCs/>
        </w:rPr>
        <w:t xml:space="preserve">Automotive excluding AVTOVAZ operating margin </w:t>
      </w:r>
      <w:r w:rsidRPr="00AD6736">
        <w:rPr>
          <w:rFonts w:ascii="Arial" w:hAnsi="Arial" w:cs="Arial"/>
        </w:rPr>
        <w:t xml:space="preserve">was down </w:t>
      </w:r>
      <w:r>
        <w:rPr>
          <w:rFonts w:ascii="Arial" w:hAnsi="Arial" w:cs="Arial"/>
        </w:rPr>
        <w:t>-</w:t>
      </w:r>
      <w:r w:rsidRPr="00AD6736">
        <w:rPr>
          <w:rFonts w:ascii="Arial" w:hAnsi="Arial" w:cs="Arial"/>
        </w:rPr>
        <w:t>€</w:t>
      </w:r>
      <w:r w:rsidR="00560A26">
        <w:rPr>
          <w:rFonts w:ascii="Arial" w:hAnsi="Arial" w:cs="Arial"/>
        </w:rPr>
        <w:t>2,734</w:t>
      </w:r>
      <w:r w:rsidRPr="00AD6736">
        <w:rPr>
          <w:rFonts w:ascii="Arial" w:hAnsi="Arial" w:cs="Arial"/>
        </w:rPr>
        <w:t xml:space="preserve"> million to </w:t>
      </w:r>
      <w:r w:rsidR="00560A26">
        <w:rPr>
          <w:rFonts w:ascii="Arial" w:hAnsi="Arial" w:cs="Arial"/>
        </w:rPr>
        <w:t>-</w:t>
      </w:r>
      <w:r w:rsidRPr="00AD6736">
        <w:rPr>
          <w:rFonts w:ascii="Arial" w:hAnsi="Arial" w:cs="Arial"/>
        </w:rPr>
        <w:t>€</w:t>
      </w:r>
      <w:r>
        <w:rPr>
          <w:rFonts w:ascii="Arial" w:hAnsi="Arial" w:cs="Arial"/>
        </w:rPr>
        <w:t>1</w:t>
      </w:r>
      <w:r w:rsidR="00560A26">
        <w:rPr>
          <w:rFonts w:ascii="Arial" w:hAnsi="Arial" w:cs="Arial"/>
        </w:rPr>
        <w:t>,450</w:t>
      </w:r>
      <w:r>
        <w:rPr>
          <w:rFonts w:ascii="Arial" w:hAnsi="Arial" w:cs="Arial"/>
        </w:rPr>
        <w:t xml:space="preserve"> million, which represented </w:t>
      </w:r>
      <w:r w:rsidR="00560A26">
        <w:rPr>
          <w:rFonts w:ascii="Arial" w:hAnsi="Arial" w:cs="Arial"/>
        </w:rPr>
        <w:t>-3.8</w:t>
      </w:r>
      <w:r>
        <w:rPr>
          <w:rFonts w:ascii="Arial" w:hAnsi="Arial" w:cs="Arial"/>
        </w:rPr>
        <w:t xml:space="preserve">% of revenues compared to </w:t>
      </w:r>
      <w:r w:rsidR="00560A26">
        <w:rPr>
          <w:rFonts w:ascii="Arial" w:hAnsi="Arial" w:cs="Arial"/>
        </w:rPr>
        <w:t>+2.6</w:t>
      </w:r>
      <w:r>
        <w:rPr>
          <w:rFonts w:ascii="Arial" w:hAnsi="Arial" w:cs="Arial"/>
        </w:rPr>
        <w:t>% in 201</w:t>
      </w:r>
      <w:r w:rsidR="00560A26">
        <w:rPr>
          <w:rFonts w:ascii="Arial" w:hAnsi="Arial" w:cs="Arial"/>
        </w:rPr>
        <w:t>9</w:t>
      </w:r>
      <w:r>
        <w:rPr>
          <w:rFonts w:ascii="Arial" w:hAnsi="Arial" w:cs="Arial"/>
        </w:rPr>
        <w:t xml:space="preserve">. </w:t>
      </w:r>
      <w:r w:rsidR="006B3A48">
        <w:rPr>
          <w:rFonts w:ascii="Arial" w:hAnsi="Arial" w:cs="Arial"/>
        </w:rPr>
        <w:t>I</w:t>
      </w:r>
      <w:r w:rsidR="00560A26">
        <w:rPr>
          <w:rFonts w:ascii="Arial" w:hAnsi="Arial" w:cs="Arial"/>
        </w:rPr>
        <w:t xml:space="preserve">n the second half, </w:t>
      </w:r>
      <w:r w:rsidR="00F051D0">
        <w:rPr>
          <w:rFonts w:ascii="Arial" w:hAnsi="Arial" w:cs="Arial"/>
        </w:rPr>
        <w:t xml:space="preserve">it was positive at </w:t>
      </w:r>
      <w:r w:rsidR="00F051D0" w:rsidRPr="00AD6736">
        <w:rPr>
          <w:rFonts w:ascii="Arial" w:hAnsi="Arial" w:cs="Arial"/>
        </w:rPr>
        <w:t>€</w:t>
      </w:r>
      <w:r w:rsidR="00F051D0">
        <w:rPr>
          <w:rFonts w:ascii="Arial" w:hAnsi="Arial" w:cs="Arial"/>
        </w:rPr>
        <w:t xml:space="preserve">198 </w:t>
      </w:r>
      <w:r w:rsidR="00F051D0" w:rsidRPr="00AD6736">
        <w:rPr>
          <w:rFonts w:ascii="Arial" w:hAnsi="Arial" w:cs="Arial"/>
        </w:rPr>
        <w:t>million</w:t>
      </w:r>
      <w:r w:rsidR="00F051D0">
        <w:rPr>
          <w:rFonts w:ascii="Arial" w:hAnsi="Arial" w:cs="Arial"/>
        </w:rPr>
        <w:t xml:space="preserve"> (0.9% of revenues). </w:t>
      </w:r>
    </w:p>
    <w:p w14:paraId="2B5E2CD2" w14:textId="77777777" w:rsidR="00B31706" w:rsidRPr="00260049" w:rsidRDefault="00B31706" w:rsidP="00E60ED4">
      <w:pPr>
        <w:tabs>
          <w:tab w:val="left" w:pos="1563"/>
        </w:tabs>
        <w:spacing w:line="250" w:lineRule="auto"/>
        <w:ind w:left="567" w:right="85"/>
        <w:contextualSpacing/>
        <w:jc w:val="both"/>
        <w:rPr>
          <w:rFonts w:ascii="Arial" w:hAnsi="Arial" w:cs="Arial"/>
          <w:sz w:val="12"/>
          <w:szCs w:val="12"/>
        </w:rPr>
      </w:pPr>
    </w:p>
    <w:p w14:paraId="56EA3EEB" w14:textId="77777777" w:rsidR="00B31706" w:rsidRDefault="00B31706" w:rsidP="00E60ED4">
      <w:pPr>
        <w:tabs>
          <w:tab w:val="left" w:pos="1563"/>
        </w:tabs>
        <w:spacing w:line="250" w:lineRule="auto"/>
        <w:ind w:left="567" w:right="85"/>
        <w:contextualSpacing/>
        <w:jc w:val="both"/>
        <w:rPr>
          <w:rFonts w:ascii="Arial" w:hAnsi="Arial" w:cs="Arial"/>
        </w:rPr>
      </w:pPr>
      <w:r>
        <w:rPr>
          <w:rFonts w:ascii="Arial" w:hAnsi="Arial" w:cs="Arial"/>
        </w:rPr>
        <w:t>The change can be explained by the following:</w:t>
      </w:r>
    </w:p>
    <w:p w14:paraId="737C93E9" w14:textId="652F2B12" w:rsidR="00B31706" w:rsidRPr="002B6D93" w:rsidRDefault="00B31706" w:rsidP="00A809C3">
      <w:pPr>
        <w:pStyle w:val="Liststycke"/>
        <w:numPr>
          <w:ilvl w:val="0"/>
          <w:numId w:val="24"/>
        </w:numPr>
        <w:spacing w:line="250" w:lineRule="auto"/>
        <w:ind w:left="851" w:right="85" w:hanging="284"/>
        <w:jc w:val="both"/>
        <w:rPr>
          <w:rFonts w:ascii="Arial" w:hAnsi="Arial" w:cs="Arial"/>
        </w:rPr>
      </w:pPr>
      <w:r w:rsidRPr="002B6D93">
        <w:rPr>
          <w:rFonts w:ascii="Arial" w:hAnsi="Arial" w:cs="Arial"/>
        </w:rPr>
        <w:t>Volume effect had a negative impact of -€</w:t>
      </w:r>
      <w:r w:rsidR="007A729D">
        <w:rPr>
          <w:rFonts w:ascii="Arial" w:hAnsi="Arial" w:cs="Arial"/>
        </w:rPr>
        <w:t>2,556</w:t>
      </w:r>
      <w:r w:rsidRPr="002B6D93">
        <w:rPr>
          <w:rFonts w:ascii="Arial" w:hAnsi="Arial" w:cs="Arial"/>
        </w:rPr>
        <w:t xml:space="preserve"> million, including sales to partners.</w:t>
      </w:r>
    </w:p>
    <w:p w14:paraId="0D4349FC" w14:textId="5F8CE3F0" w:rsidR="00B31706" w:rsidRPr="002B6D93" w:rsidRDefault="00B31706" w:rsidP="00A809C3">
      <w:pPr>
        <w:pStyle w:val="Liststycke"/>
        <w:numPr>
          <w:ilvl w:val="0"/>
          <w:numId w:val="24"/>
        </w:numPr>
        <w:spacing w:line="250" w:lineRule="auto"/>
        <w:ind w:left="851" w:right="85" w:hanging="284"/>
        <w:jc w:val="both"/>
        <w:rPr>
          <w:rFonts w:ascii="Arial" w:hAnsi="Arial" w:cs="Arial"/>
        </w:rPr>
      </w:pPr>
      <w:r w:rsidRPr="002B6D93">
        <w:rPr>
          <w:rFonts w:ascii="Arial" w:hAnsi="Arial" w:cs="Arial"/>
        </w:rPr>
        <w:t xml:space="preserve">Mix/price/enrichment effect was </w:t>
      </w:r>
      <w:r w:rsidR="007A729D">
        <w:rPr>
          <w:rFonts w:ascii="Arial" w:hAnsi="Arial" w:cs="Arial"/>
        </w:rPr>
        <w:t>positive</w:t>
      </w:r>
      <w:r w:rsidRPr="002B6D93">
        <w:rPr>
          <w:rFonts w:ascii="Arial" w:hAnsi="Arial" w:cs="Arial"/>
        </w:rPr>
        <w:t xml:space="preserve"> </w:t>
      </w:r>
      <w:r w:rsidR="007A729D">
        <w:rPr>
          <w:rFonts w:ascii="Arial" w:hAnsi="Arial" w:cs="Arial"/>
        </w:rPr>
        <w:t>+</w:t>
      </w:r>
      <w:r w:rsidRPr="002B6D93">
        <w:rPr>
          <w:rFonts w:ascii="Arial" w:hAnsi="Arial" w:cs="Arial"/>
        </w:rPr>
        <w:t>€</w:t>
      </w:r>
      <w:r w:rsidR="00722953">
        <w:rPr>
          <w:rFonts w:ascii="Arial" w:hAnsi="Arial" w:cs="Arial"/>
        </w:rPr>
        <w:t>172</w:t>
      </w:r>
      <w:r w:rsidRPr="002B6D93">
        <w:rPr>
          <w:rFonts w:ascii="Arial" w:hAnsi="Arial" w:cs="Arial"/>
        </w:rPr>
        <w:t xml:space="preserve"> million </w:t>
      </w:r>
      <w:r w:rsidR="00A81E69">
        <w:rPr>
          <w:rFonts w:ascii="Arial" w:hAnsi="Arial" w:cs="Arial"/>
        </w:rPr>
        <w:t xml:space="preserve">despite </w:t>
      </w:r>
      <w:r w:rsidR="001A084D">
        <w:rPr>
          <w:rFonts w:ascii="Arial" w:hAnsi="Arial" w:cs="Arial"/>
        </w:rPr>
        <w:t xml:space="preserve">the </w:t>
      </w:r>
      <w:r w:rsidRPr="002B6D93">
        <w:rPr>
          <w:rFonts w:ascii="Arial" w:hAnsi="Arial" w:cs="Arial"/>
        </w:rPr>
        <w:t xml:space="preserve">enrichment </w:t>
      </w:r>
      <w:r w:rsidR="001A084D">
        <w:rPr>
          <w:rFonts w:ascii="Arial" w:hAnsi="Arial" w:cs="Arial"/>
        </w:rPr>
        <w:t>o</w:t>
      </w:r>
      <w:r w:rsidR="00E11372">
        <w:rPr>
          <w:rFonts w:ascii="Arial" w:hAnsi="Arial" w:cs="Arial"/>
        </w:rPr>
        <w:t>f</w:t>
      </w:r>
      <w:r w:rsidR="001A084D">
        <w:rPr>
          <w:rFonts w:ascii="Arial" w:hAnsi="Arial" w:cs="Arial"/>
        </w:rPr>
        <w:t xml:space="preserve"> </w:t>
      </w:r>
      <w:r w:rsidR="001A084D" w:rsidRPr="002B6D93">
        <w:rPr>
          <w:rFonts w:ascii="Arial" w:hAnsi="Arial" w:cs="Arial"/>
        </w:rPr>
        <w:t xml:space="preserve">new products </w:t>
      </w:r>
      <w:r w:rsidR="00FC634D">
        <w:rPr>
          <w:rFonts w:ascii="Arial" w:hAnsi="Arial" w:cs="Arial"/>
        </w:rPr>
        <w:t xml:space="preserve">and </w:t>
      </w:r>
      <w:r w:rsidR="00F0575A">
        <w:rPr>
          <w:rFonts w:ascii="Arial" w:hAnsi="Arial" w:cs="Arial"/>
        </w:rPr>
        <w:t xml:space="preserve">the </w:t>
      </w:r>
      <w:r w:rsidRPr="002B6D93">
        <w:rPr>
          <w:rFonts w:ascii="Arial" w:hAnsi="Arial" w:cs="Arial"/>
        </w:rPr>
        <w:t xml:space="preserve">regulatory </w:t>
      </w:r>
      <w:r w:rsidR="00E11372">
        <w:rPr>
          <w:rFonts w:ascii="Arial" w:hAnsi="Arial" w:cs="Arial"/>
        </w:rPr>
        <w:t>content</w:t>
      </w:r>
      <w:r w:rsidRPr="002B6D93">
        <w:rPr>
          <w:rFonts w:ascii="Arial" w:hAnsi="Arial" w:cs="Arial"/>
        </w:rPr>
        <w:t>.</w:t>
      </w:r>
    </w:p>
    <w:p w14:paraId="6979F13B" w14:textId="644357C7" w:rsidR="00B31706" w:rsidRPr="002B6D93" w:rsidRDefault="00B31706" w:rsidP="00A809C3">
      <w:pPr>
        <w:pStyle w:val="Liststycke"/>
        <w:numPr>
          <w:ilvl w:val="0"/>
          <w:numId w:val="24"/>
        </w:numPr>
        <w:spacing w:line="250" w:lineRule="auto"/>
        <w:ind w:left="851" w:right="85" w:hanging="284"/>
        <w:jc w:val="both"/>
        <w:rPr>
          <w:rFonts w:ascii="Arial" w:hAnsi="Arial" w:cs="Arial"/>
        </w:rPr>
      </w:pPr>
      <w:r w:rsidRPr="002B6D93">
        <w:rPr>
          <w:rFonts w:ascii="Arial" w:hAnsi="Arial" w:cs="Arial"/>
        </w:rPr>
        <w:t xml:space="preserve">The </w:t>
      </w:r>
      <w:proofErr w:type="spellStart"/>
      <w:r w:rsidRPr="002B6D93">
        <w:rPr>
          <w:rFonts w:ascii="Arial" w:hAnsi="Arial" w:cs="Arial"/>
        </w:rPr>
        <w:t>Monozukuri</w:t>
      </w:r>
      <w:proofErr w:type="spellEnd"/>
      <w:r w:rsidRPr="002B6D93">
        <w:rPr>
          <w:rFonts w:ascii="Arial" w:hAnsi="Arial" w:cs="Arial"/>
        </w:rPr>
        <w:t xml:space="preserve"> effect was positive by +€</w:t>
      </w:r>
      <w:r w:rsidR="00E11372">
        <w:rPr>
          <w:rFonts w:ascii="Arial" w:hAnsi="Arial" w:cs="Arial"/>
        </w:rPr>
        <w:t>36</w:t>
      </w:r>
      <w:r w:rsidRPr="002B6D93">
        <w:rPr>
          <w:rFonts w:ascii="Arial" w:hAnsi="Arial" w:cs="Arial"/>
        </w:rPr>
        <w:t xml:space="preserve"> million</w:t>
      </w:r>
      <w:r w:rsidR="00E11372">
        <w:rPr>
          <w:rFonts w:ascii="Arial" w:hAnsi="Arial" w:cs="Arial"/>
        </w:rPr>
        <w:t xml:space="preserve"> after </w:t>
      </w:r>
      <w:proofErr w:type="gramStart"/>
      <w:r w:rsidR="00E11372">
        <w:rPr>
          <w:rFonts w:ascii="Arial" w:hAnsi="Arial" w:cs="Arial"/>
        </w:rPr>
        <w:t>taking into account</w:t>
      </w:r>
      <w:proofErr w:type="gramEnd"/>
      <w:r w:rsidR="00E11372">
        <w:rPr>
          <w:rFonts w:ascii="Arial" w:hAnsi="Arial" w:cs="Arial"/>
        </w:rPr>
        <w:t xml:space="preserve"> </w:t>
      </w:r>
      <w:r w:rsidR="003039A1">
        <w:rPr>
          <w:rFonts w:ascii="Arial" w:hAnsi="Arial" w:cs="Arial"/>
        </w:rPr>
        <w:t xml:space="preserve">a negative impact of -€479 </w:t>
      </w:r>
      <w:r w:rsidR="00131B53">
        <w:rPr>
          <w:rFonts w:ascii="Arial" w:hAnsi="Arial" w:cs="Arial"/>
        </w:rPr>
        <w:t xml:space="preserve">million </w:t>
      </w:r>
      <w:r w:rsidR="003039A1">
        <w:rPr>
          <w:rFonts w:ascii="Arial" w:hAnsi="Arial" w:cs="Arial"/>
        </w:rPr>
        <w:t xml:space="preserve">due </w:t>
      </w:r>
      <w:r w:rsidR="00F05CBE">
        <w:rPr>
          <w:rFonts w:ascii="Arial" w:hAnsi="Arial" w:cs="Arial"/>
        </w:rPr>
        <w:t>to the</w:t>
      </w:r>
      <w:r w:rsidR="003039A1">
        <w:rPr>
          <w:rFonts w:ascii="Arial" w:hAnsi="Arial" w:cs="Arial"/>
        </w:rPr>
        <w:t xml:space="preserve"> </w:t>
      </w:r>
      <w:r w:rsidRPr="002B6D93">
        <w:rPr>
          <w:rFonts w:ascii="Arial" w:hAnsi="Arial" w:cs="Arial"/>
        </w:rPr>
        <w:t xml:space="preserve">increase in </w:t>
      </w:r>
      <w:r w:rsidR="003039A1" w:rsidRPr="002B6D93">
        <w:rPr>
          <w:rFonts w:ascii="Arial" w:hAnsi="Arial" w:cs="Arial"/>
        </w:rPr>
        <w:t>depreciation</w:t>
      </w:r>
      <w:r w:rsidR="003039A1">
        <w:rPr>
          <w:rFonts w:ascii="Arial" w:hAnsi="Arial" w:cs="Arial"/>
        </w:rPr>
        <w:t xml:space="preserve"> and amortization</w:t>
      </w:r>
      <w:r w:rsidR="00EF66FE">
        <w:rPr>
          <w:rFonts w:ascii="Arial" w:hAnsi="Arial" w:cs="Arial"/>
        </w:rPr>
        <w:t xml:space="preserve"> and </w:t>
      </w:r>
      <w:r w:rsidR="00C565DC">
        <w:rPr>
          <w:rFonts w:ascii="Arial" w:hAnsi="Arial" w:cs="Arial"/>
        </w:rPr>
        <w:t>a</w:t>
      </w:r>
      <w:r w:rsidR="00EF66FE">
        <w:rPr>
          <w:rFonts w:ascii="Arial" w:hAnsi="Arial" w:cs="Arial"/>
        </w:rPr>
        <w:t xml:space="preserve"> lower </w:t>
      </w:r>
      <w:r w:rsidR="00496BF9" w:rsidRPr="002B6D93">
        <w:rPr>
          <w:rFonts w:ascii="Arial" w:hAnsi="Arial" w:cs="Arial"/>
        </w:rPr>
        <w:t xml:space="preserve">R&amp;D </w:t>
      </w:r>
      <w:r w:rsidRPr="002B6D93">
        <w:rPr>
          <w:rFonts w:ascii="Arial" w:hAnsi="Arial" w:cs="Arial"/>
        </w:rPr>
        <w:t>capitalization rate.</w:t>
      </w:r>
      <w:bookmarkStart w:id="1" w:name="_Hlk31126540"/>
    </w:p>
    <w:bookmarkEnd w:id="1"/>
    <w:p w14:paraId="0628567A" w14:textId="56EE704E" w:rsidR="00B31706" w:rsidRPr="002B6D93" w:rsidRDefault="00B31706" w:rsidP="00A809C3">
      <w:pPr>
        <w:pStyle w:val="Liststycke"/>
        <w:numPr>
          <w:ilvl w:val="0"/>
          <w:numId w:val="24"/>
        </w:numPr>
        <w:spacing w:after="0" w:line="250" w:lineRule="auto"/>
        <w:ind w:left="851" w:right="85" w:hanging="284"/>
        <w:jc w:val="both"/>
        <w:rPr>
          <w:rFonts w:ascii="Arial" w:hAnsi="Arial" w:cs="Arial"/>
        </w:rPr>
      </w:pPr>
      <w:r w:rsidRPr="002B6D93">
        <w:rPr>
          <w:rFonts w:ascii="Arial" w:hAnsi="Arial" w:cs="Arial"/>
        </w:rPr>
        <w:t>Raw materials weighed for -€</w:t>
      </w:r>
      <w:r w:rsidR="00131B53">
        <w:rPr>
          <w:rFonts w:ascii="Arial" w:hAnsi="Arial" w:cs="Arial"/>
        </w:rPr>
        <w:t>131</w:t>
      </w:r>
      <w:r w:rsidRPr="002B6D93">
        <w:rPr>
          <w:rFonts w:ascii="Arial" w:hAnsi="Arial" w:cs="Arial"/>
        </w:rPr>
        <w:t xml:space="preserve"> million largely on higher price</w:t>
      </w:r>
      <w:r>
        <w:rPr>
          <w:rFonts w:ascii="Arial" w:hAnsi="Arial" w:cs="Arial"/>
        </w:rPr>
        <w:t>s</w:t>
      </w:r>
      <w:r w:rsidRPr="002B6D93">
        <w:rPr>
          <w:rFonts w:ascii="Arial" w:hAnsi="Arial" w:cs="Arial"/>
        </w:rPr>
        <w:t xml:space="preserve"> for precious metals. </w:t>
      </w:r>
    </w:p>
    <w:p w14:paraId="548A4B54" w14:textId="2F16560B" w:rsidR="00B31706" w:rsidRPr="002B6D93" w:rsidRDefault="00B31706" w:rsidP="00A809C3">
      <w:pPr>
        <w:pStyle w:val="Liststycke"/>
        <w:numPr>
          <w:ilvl w:val="0"/>
          <w:numId w:val="24"/>
        </w:numPr>
        <w:spacing w:line="250" w:lineRule="auto"/>
        <w:ind w:left="851" w:right="85" w:hanging="284"/>
        <w:jc w:val="both"/>
        <w:rPr>
          <w:rFonts w:ascii="Arial" w:hAnsi="Arial" w:cs="Arial"/>
        </w:rPr>
      </w:pPr>
      <w:r w:rsidRPr="002B6D93">
        <w:rPr>
          <w:rFonts w:ascii="Arial" w:hAnsi="Arial" w:cs="Arial"/>
        </w:rPr>
        <w:t>The improvement of +€</w:t>
      </w:r>
      <w:r w:rsidR="0009638F">
        <w:rPr>
          <w:rFonts w:ascii="Arial" w:hAnsi="Arial" w:cs="Arial"/>
        </w:rPr>
        <w:t>172</w:t>
      </w:r>
      <w:r w:rsidRPr="002B6D93">
        <w:rPr>
          <w:rFonts w:ascii="Arial" w:hAnsi="Arial" w:cs="Arial"/>
        </w:rPr>
        <w:t xml:space="preserve"> million of </w:t>
      </w:r>
      <w:r w:rsidRPr="00054667">
        <w:rPr>
          <w:rFonts w:ascii="Arial" w:hAnsi="Arial" w:cs="Arial"/>
        </w:rPr>
        <w:t xml:space="preserve">G&amp;A </w:t>
      </w:r>
      <w:r w:rsidR="007D3A3A" w:rsidRPr="00054667">
        <w:rPr>
          <w:rFonts w:ascii="Arial" w:hAnsi="Arial" w:cs="Arial"/>
        </w:rPr>
        <w:t>spending</w:t>
      </w:r>
      <w:r w:rsidR="007D3A3A">
        <w:rPr>
          <w:rFonts w:ascii="Arial" w:hAnsi="Arial" w:cs="Arial"/>
        </w:rPr>
        <w:t xml:space="preserve"> </w:t>
      </w:r>
      <w:r w:rsidRPr="002B6D93">
        <w:rPr>
          <w:rFonts w:ascii="Arial" w:hAnsi="Arial" w:cs="Arial"/>
        </w:rPr>
        <w:t xml:space="preserve">stemmed from </w:t>
      </w:r>
      <w:r w:rsidR="00DC4D5B">
        <w:rPr>
          <w:rFonts w:ascii="Arial" w:hAnsi="Arial" w:cs="Arial"/>
        </w:rPr>
        <w:t xml:space="preserve">the impact of lower activity in H1 </w:t>
      </w:r>
      <w:r w:rsidR="00775884">
        <w:rPr>
          <w:rFonts w:ascii="Arial" w:hAnsi="Arial" w:cs="Arial"/>
        </w:rPr>
        <w:t xml:space="preserve">but also from </w:t>
      </w:r>
      <w:r w:rsidRPr="002B6D93">
        <w:rPr>
          <w:rFonts w:ascii="Arial" w:hAnsi="Arial" w:cs="Arial"/>
        </w:rPr>
        <w:t>the company’s effort to limit its costs</w:t>
      </w:r>
      <w:r w:rsidR="000B2812">
        <w:rPr>
          <w:rFonts w:ascii="Arial" w:hAnsi="Arial" w:cs="Arial"/>
        </w:rPr>
        <w:t xml:space="preserve"> under the </w:t>
      </w:r>
      <w:r w:rsidR="000B2812" w:rsidRPr="000B2812">
        <w:rPr>
          <w:rFonts w:ascii="Arial" w:hAnsi="Arial" w:cs="Arial"/>
          <w:lang w:val="en-GB"/>
        </w:rPr>
        <w:t>« 2o22 »</w:t>
      </w:r>
      <w:r w:rsidR="000B2812">
        <w:rPr>
          <w:rFonts w:ascii="Arial" w:hAnsi="Arial" w:cs="Arial"/>
          <w:lang w:val="en-GB"/>
        </w:rPr>
        <w:t xml:space="preserve"> plan</w:t>
      </w:r>
      <w:r w:rsidRPr="002B6D93">
        <w:rPr>
          <w:rFonts w:ascii="Arial" w:hAnsi="Arial" w:cs="Arial"/>
        </w:rPr>
        <w:t xml:space="preserve">. </w:t>
      </w:r>
    </w:p>
    <w:p w14:paraId="5878BA85" w14:textId="5317DB20" w:rsidR="00B31706" w:rsidRPr="002B6D93" w:rsidRDefault="00B31706" w:rsidP="00A809C3">
      <w:pPr>
        <w:pStyle w:val="Liststycke"/>
        <w:numPr>
          <w:ilvl w:val="0"/>
          <w:numId w:val="24"/>
        </w:numPr>
        <w:spacing w:after="0" w:line="250" w:lineRule="auto"/>
        <w:ind w:left="851" w:right="85" w:hanging="284"/>
        <w:jc w:val="both"/>
        <w:rPr>
          <w:rFonts w:ascii="Arial" w:hAnsi="Arial" w:cs="Arial"/>
        </w:rPr>
      </w:pPr>
      <w:r w:rsidRPr="002B6D93">
        <w:rPr>
          <w:rFonts w:ascii="Arial" w:hAnsi="Arial" w:cs="Arial"/>
        </w:rPr>
        <w:t xml:space="preserve">Currencies impacted by </w:t>
      </w:r>
      <w:r w:rsidR="000B2812">
        <w:rPr>
          <w:rFonts w:ascii="Arial" w:hAnsi="Arial" w:cs="Arial"/>
        </w:rPr>
        <w:t>-</w:t>
      </w:r>
      <w:r w:rsidRPr="002B6D93">
        <w:rPr>
          <w:rFonts w:ascii="Arial" w:hAnsi="Arial" w:cs="Arial"/>
        </w:rPr>
        <w:t>€</w:t>
      </w:r>
      <w:r w:rsidR="000B2812">
        <w:rPr>
          <w:rFonts w:ascii="Arial" w:hAnsi="Arial" w:cs="Arial"/>
        </w:rPr>
        <w:t>428</w:t>
      </w:r>
      <w:r w:rsidRPr="002B6D93">
        <w:rPr>
          <w:rFonts w:ascii="Arial" w:hAnsi="Arial" w:cs="Arial"/>
        </w:rPr>
        <w:t xml:space="preserve"> million </w:t>
      </w:r>
      <w:r w:rsidR="006A2D15">
        <w:rPr>
          <w:rFonts w:ascii="Arial" w:hAnsi="Arial" w:cs="Arial"/>
        </w:rPr>
        <w:t>reflecting</w:t>
      </w:r>
      <w:r w:rsidRPr="002B6D93">
        <w:rPr>
          <w:rFonts w:ascii="Arial" w:hAnsi="Arial" w:cs="Arial"/>
        </w:rPr>
        <w:t xml:space="preserve"> the d</w:t>
      </w:r>
      <w:r w:rsidR="004F0903">
        <w:rPr>
          <w:rFonts w:ascii="Arial" w:hAnsi="Arial" w:cs="Arial"/>
        </w:rPr>
        <w:t>evalu</w:t>
      </w:r>
      <w:r w:rsidR="00E32C43">
        <w:rPr>
          <w:rFonts w:ascii="Arial" w:hAnsi="Arial" w:cs="Arial"/>
        </w:rPr>
        <w:t>a</w:t>
      </w:r>
      <w:r w:rsidR="004F0903">
        <w:rPr>
          <w:rFonts w:ascii="Arial" w:hAnsi="Arial" w:cs="Arial"/>
        </w:rPr>
        <w:t>tion</w:t>
      </w:r>
      <w:r w:rsidRPr="002B6D93">
        <w:rPr>
          <w:rFonts w:ascii="Arial" w:hAnsi="Arial" w:cs="Arial"/>
        </w:rPr>
        <w:t xml:space="preserve"> of </w:t>
      </w:r>
      <w:r w:rsidR="00B377CE">
        <w:rPr>
          <w:rFonts w:ascii="Arial" w:hAnsi="Arial" w:cs="Arial"/>
        </w:rPr>
        <w:t xml:space="preserve">our main currencies despite the positive impact of </w:t>
      </w:r>
      <w:r w:rsidRPr="002B6D93">
        <w:rPr>
          <w:rFonts w:ascii="Arial" w:hAnsi="Arial" w:cs="Arial"/>
        </w:rPr>
        <w:t>the Turkish lira on production costs.</w:t>
      </w:r>
    </w:p>
    <w:p w14:paraId="6822A363" w14:textId="77777777" w:rsidR="00DF7913" w:rsidRPr="000603E9" w:rsidRDefault="00DF7913" w:rsidP="00E60ED4">
      <w:pPr>
        <w:spacing w:after="0" w:line="250" w:lineRule="auto"/>
        <w:ind w:left="567" w:right="85"/>
        <w:jc w:val="both"/>
        <w:rPr>
          <w:rFonts w:ascii="Arial" w:hAnsi="Arial" w:cs="Arial"/>
        </w:rPr>
      </w:pPr>
    </w:p>
    <w:p w14:paraId="30369A25" w14:textId="77777777" w:rsidR="00945A87" w:rsidRDefault="00945A87" w:rsidP="001700CC">
      <w:pPr>
        <w:spacing w:after="0" w:line="250" w:lineRule="auto"/>
        <w:ind w:left="567" w:right="85"/>
        <w:jc w:val="both"/>
        <w:rPr>
          <w:rFonts w:ascii="Arial" w:hAnsi="Arial" w:cs="Arial"/>
        </w:rPr>
      </w:pPr>
    </w:p>
    <w:p w14:paraId="39081CDA" w14:textId="77777777" w:rsidR="00945A87" w:rsidRDefault="00945A87" w:rsidP="001700CC">
      <w:pPr>
        <w:spacing w:after="0" w:line="250" w:lineRule="auto"/>
        <w:ind w:left="567" w:right="85"/>
        <w:jc w:val="both"/>
        <w:rPr>
          <w:rFonts w:ascii="Arial" w:hAnsi="Arial" w:cs="Arial"/>
        </w:rPr>
      </w:pPr>
    </w:p>
    <w:p w14:paraId="61E71464" w14:textId="77777777" w:rsidR="00945A87" w:rsidRDefault="00945A87" w:rsidP="001700CC">
      <w:pPr>
        <w:spacing w:after="0" w:line="250" w:lineRule="auto"/>
        <w:ind w:left="567" w:right="85"/>
        <w:jc w:val="both"/>
        <w:rPr>
          <w:rFonts w:ascii="Arial" w:hAnsi="Arial" w:cs="Arial"/>
        </w:rPr>
      </w:pPr>
    </w:p>
    <w:p w14:paraId="56EAE2D5" w14:textId="2B06BAD0" w:rsidR="00D16545" w:rsidRDefault="00991896" w:rsidP="00945A87">
      <w:pPr>
        <w:spacing w:after="0" w:line="250" w:lineRule="auto"/>
        <w:ind w:left="567" w:right="85"/>
        <w:jc w:val="both"/>
        <w:rPr>
          <w:rFonts w:ascii="Arial" w:hAnsi="Arial" w:cs="Arial"/>
        </w:rPr>
      </w:pPr>
      <w:r w:rsidRPr="00AD6736">
        <w:rPr>
          <w:rFonts w:ascii="Arial" w:hAnsi="Arial" w:cs="Arial"/>
        </w:rPr>
        <w:lastRenderedPageBreak/>
        <w:t xml:space="preserve">The </w:t>
      </w:r>
      <w:r w:rsidRPr="00AD6736">
        <w:rPr>
          <w:rFonts w:ascii="Arial" w:hAnsi="Arial" w:cs="Arial"/>
          <w:b/>
          <w:bCs/>
        </w:rPr>
        <w:t xml:space="preserve">AVTOVAZ operating margin </w:t>
      </w:r>
      <w:r>
        <w:rPr>
          <w:rFonts w:ascii="Arial" w:hAnsi="Arial" w:cs="Arial"/>
          <w:b/>
          <w:bCs/>
        </w:rPr>
        <w:t xml:space="preserve">contribution </w:t>
      </w:r>
      <w:r>
        <w:rPr>
          <w:rFonts w:ascii="Arial" w:hAnsi="Arial" w:cs="Arial"/>
        </w:rPr>
        <w:t>amounted</w:t>
      </w:r>
      <w:r w:rsidRPr="00AD6736">
        <w:rPr>
          <w:rFonts w:ascii="Arial" w:hAnsi="Arial" w:cs="Arial"/>
        </w:rPr>
        <w:t xml:space="preserve"> to €</w:t>
      </w:r>
      <w:r>
        <w:rPr>
          <w:rFonts w:ascii="Arial" w:hAnsi="Arial" w:cs="Arial"/>
        </w:rPr>
        <w:t>141</w:t>
      </w:r>
      <w:r w:rsidRPr="00AD6736">
        <w:rPr>
          <w:rFonts w:ascii="Arial" w:hAnsi="Arial" w:cs="Arial"/>
        </w:rPr>
        <w:t xml:space="preserve"> million, compared to €</w:t>
      </w:r>
      <w:r>
        <w:rPr>
          <w:rFonts w:ascii="Arial" w:hAnsi="Arial" w:cs="Arial"/>
        </w:rPr>
        <w:t>155</w:t>
      </w:r>
      <w:r w:rsidRPr="00AD6736">
        <w:rPr>
          <w:rFonts w:ascii="Arial" w:hAnsi="Arial" w:cs="Arial"/>
        </w:rPr>
        <w:t xml:space="preserve"> million in 201</w:t>
      </w:r>
      <w:r>
        <w:rPr>
          <w:rFonts w:ascii="Arial" w:hAnsi="Arial" w:cs="Arial"/>
        </w:rPr>
        <w:t xml:space="preserve">9 </w:t>
      </w:r>
      <w:r w:rsidR="007B04DC">
        <w:rPr>
          <w:rFonts w:ascii="Arial" w:hAnsi="Arial" w:cs="Arial"/>
        </w:rPr>
        <w:t xml:space="preserve">highlighting the resilience of AVTOVAZ in the Covid-19 context. </w:t>
      </w:r>
    </w:p>
    <w:p w14:paraId="3C398F03" w14:textId="77777777" w:rsidR="00945A87" w:rsidRPr="00945A87" w:rsidRDefault="00945A87" w:rsidP="00945A87">
      <w:pPr>
        <w:spacing w:after="0" w:line="250" w:lineRule="auto"/>
        <w:ind w:left="567" w:right="85"/>
        <w:jc w:val="both"/>
        <w:rPr>
          <w:rFonts w:ascii="Arial" w:hAnsi="Arial" w:cs="Arial"/>
        </w:rPr>
      </w:pPr>
    </w:p>
    <w:p w14:paraId="7FD97D21" w14:textId="57F7C26E" w:rsidR="008518A2" w:rsidRDefault="00991896" w:rsidP="00E60ED4">
      <w:pPr>
        <w:spacing w:line="250" w:lineRule="auto"/>
        <w:ind w:left="567" w:right="85"/>
        <w:jc w:val="both"/>
        <w:rPr>
          <w:rFonts w:ascii="Arial" w:hAnsi="Arial" w:cs="Arial"/>
        </w:rPr>
      </w:pPr>
      <w:r w:rsidRPr="00F41250">
        <w:rPr>
          <w:rFonts w:ascii="Arial" w:hAnsi="Arial" w:cs="Arial"/>
          <w:b/>
        </w:rPr>
        <w:t>Sales Financing</w:t>
      </w:r>
      <w:r w:rsidRPr="00AD6736">
        <w:rPr>
          <w:rFonts w:ascii="Arial" w:hAnsi="Arial" w:cs="Arial"/>
        </w:rPr>
        <w:t xml:space="preserve"> </w:t>
      </w:r>
      <w:r w:rsidRPr="00F41250">
        <w:rPr>
          <w:rFonts w:ascii="Arial" w:hAnsi="Arial" w:cs="Arial"/>
        </w:rPr>
        <w:t>contributed €</w:t>
      </w:r>
      <w:r>
        <w:rPr>
          <w:rFonts w:ascii="Arial" w:hAnsi="Arial" w:cs="Arial"/>
        </w:rPr>
        <w:t>1,</w:t>
      </w:r>
      <w:r w:rsidR="00384F1B">
        <w:rPr>
          <w:rFonts w:ascii="Arial" w:hAnsi="Arial" w:cs="Arial"/>
        </w:rPr>
        <w:t>007</w:t>
      </w:r>
      <w:r w:rsidRPr="00AD6736">
        <w:rPr>
          <w:rFonts w:ascii="Arial" w:hAnsi="Arial" w:cs="Arial"/>
        </w:rPr>
        <w:t xml:space="preserve"> million to the Group’s operating margin, compared to €1,</w:t>
      </w:r>
      <w:r>
        <w:rPr>
          <w:rFonts w:ascii="Arial" w:hAnsi="Arial" w:cs="Arial"/>
        </w:rPr>
        <w:t>2</w:t>
      </w:r>
      <w:r w:rsidR="00384F1B">
        <w:rPr>
          <w:rFonts w:ascii="Arial" w:hAnsi="Arial" w:cs="Arial"/>
        </w:rPr>
        <w:t>23</w:t>
      </w:r>
      <w:r w:rsidRPr="00AD6736">
        <w:rPr>
          <w:rFonts w:ascii="Arial" w:hAnsi="Arial" w:cs="Arial"/>
        </w:rPr>
        <w:t xml:space="preserve"> million in</w:t>
      </w:r>
      <w:r w:rsidRPr="00AD6736">
        <w:rPr>
          <w:rFonts w:ascii="Arial" w:hAnsi="Arial" w:cs="Arial"/>
          <w:vertAlign w:val="superscript"/>
        </w:rPr>
        <w:t xml:space="preserve"> </w:t>
      </w:r>
      <w:r w:rsidRPr="00F41250">
        <w:rPr>
          <w:rFonts w:ascii="Arial" w:hAnsi="Arial" w:cs="Arial"/>
        </w:rPr>
        <w:t>201</w:t>
      </w:r>
      <w:r w:rsidR="00384F1B">
        <w:rPr>
          <w:rFonts w:ascii="Arial" w:hAnsi="Arial" w:cs="Arial"/>
        </w:rPr>
        <w:t>9</w:t>
      </w:r>
      <w:r w:rsidRPr="00AD6736">
        <w:rPr>
          <w:rFonts w:ascii="Arial" w:hAnsi="Arial" w:cs="Arial"/>
        </w:rPr>
        <w:t xml:space="preserve">. </w:t>
      </w:r>
      <w:bookmarkStart w:id="2" w:name="_Hlk31804674"/>
      <w:r w:rsidRPr="00AE214D">
        <w:rPr>
          <w:rFonts w:ascii="Arial" w:hAnsi="Arial" w:cs="Arial"/>
        </w:rPr>
        <w:t xml:space="preserve">This </w:t>
      </w:r>
      <w:r w:rsidR="00384F1B">
        <w:rPr>
          <w:rFonts w:ascii="Arial" w:hAnsi="Arial" w:cs="Arial"/>
        </w:rPr>
        <w:t>decrease</w:t>
      </w:r>
      <w:r w:rsidRPr="00511133">
        <w:rPr>
          <w:rFonts w:ascii="Arial" w:hAnsi="Arial" w:cs="Arial"/>
        </w:rPr>
        <w:t xml:space="preserve"> </w:t>
      </w:r>
      <w:r w:rsidRPr="00F3460B">
        <w:rPr>
          <w:rFonts w:ascii="Arial" w:hAnsi="Arial" w:cs="Arial"/>
        </w:rPr>
        <w:t xml:space="preserve">was due to </w:t>
      </w:r>
      <w:r w:rsidR="00055D84">
        <w:rPr>
          <w:rFonts w:ascii="Arial" w:hAnsi="Arial" w:cs="Arial"/>
        </w:rPr>
        <w:t xml:space="preserve">a lower activity, with new financings </w:t>
      </w:r>
      <w:r w:rsidR="00D34D63">
        <w:rPr>
          <w:rFonts w:ascii="Arial" w:hAnsi="Arial" w:cs="Arial"/>
        </w:rPr>
        <w:t>down</w:t>
      </w:r>
      <w:r w:rsidR="00B97779">
        <w:rPr>
          <w:rFonts w:ascii="Arial" w:hAnsi="Arial" w:cs="Arial"/>
        </w:rPr>
        <w:t xml:space="preserve">      </w:t>
      </w:r>
      <w:r w:rsidR="00D34D63">
        <w:rPr>
          <w:rFonts w:ascii="Arial" w:hAnsi="Arial" w:cs="Arial"/>
        </w:rPr>
        <w:t xml:space="preserve"> </w:t>
      </w:r>
      <w:r w:rsidR="009217C5">
        <w:rPr>
          <w:rFonts w:ascii="Arial" w:hAnsi="Arial" w:cs="Arial"/>
        </w:rPr>
        <w:t>-</w:t>
      </w:r>
      <w:r w:rsidR="00723414">
        <w:rPr>
          <w:rFonts w:ascii="Arial" w:hAnsi="Arial" w:cs="Arial"/>
        </w:rPr>
        <w:t>1</w:t>
      </w:r>
      <w:r w:rsidR="008F0F2F">
        <w:rPr>
          <w:rFonts w:ascii="Arial" w:hAnsi="Arial" w:cs="Arial"/>
        </w:rPr>
        <w:t>7</w:t>
      </w:r>
      <w:r w:rsidR="009217C5">
        <w:rPr>
          <w:rFonts w:ascii="Arial" w:hAnsi="Arial" w:cs="Arial"/>
        </w:rPr>
        <w:t xml:space="preserve">% and a cost of risk representing 0.75% of </w:t>
      </w:r>
      <w:r w:rsidR="003A10DF" w:rsidRPr="006E7EA4">
        <w:rPr>
          <w:rFonts w:ascii="Arial" w:hAnsi="Arial" w:cs="Arial"/>
        </w:rPr>
        <w:t>average</w:t>
      </w:r>
      <w:r w:rsidR="003A10DF">
        <w:rPr>
          <w:rFonts w:ascii="Arial" w:hAnsi="Arial" w:cs="Arial"/>
        </w:rPr>
        <w:t xml:space="preserve"> </w:t>
      </w:r>
      <w:r w:rsidR="005D4230">
        <w:rPr>
          <w:rFonts w:ascii="Arial" w:hAnsi="Arial" w:cs="Arial"/>
        </w:rPr>
        <w:t xml:space="preserve">performing assets compared to 0.42% last year. </w:t>
      </w:r>
      <w:bookmarkEnd w:id="2"/>
    </w:p>
    <w:p w14:paraId="766C7641" w14:textId="205B9925" w:rsidR="00EC1D30" w:rsidRPr="00757B13" w:rsidRDefault="00EC1D30" w:rsidP="00E60ED4">
      <w:pPr>
        <w:spacing w:after="0" w:line="250" w:lineRule="auto"/>
        <w:ind w:left="567" w:right="85"/>
        <w:jc w:val="both"/>
        <w:rPr>
          <w:rFonts w:ascii="Arial" w:hAnsi="Arial" w:cs="Arial"/>
        </w:rPr>
      </w:pPr>
      <w:r w:rsidRPr="00EC1D30">
        <w:rPr>
          <w:rFonts w:ascii="Arial" w:hAnsi="Arial" w:cs="Arial"/>
          <w:bCs/>
        </w:rPr>
        <w:t>The contribution of</w:t>
      </w:r>
      <w:r>
        <w:rPr>
          <w:rFonts w:ascii="Arial" w:hAnsi="Arial" w:cs="Arial"/>
          <w:b/>
        </w:rPr>
        <w:t xml:space="preserve"> Mobility Services </w:t>
      </w:r>
      <w:r w:rsidRPr="00F622F5">
        <w:rPr>
          <w:rFonts w:ascii="Arial" w:hAnsi="Arial" w:cs="Arial"/>
          <w:bCs/>
        </w:rPr>
        <w:t xml:space="preserve">to the Group’s </w:t>
      </w:r>
      <w:r w:rsidR="00F622F5" w:rsidRPr="00F622F5">
        <w:rPr>
          <w:rFonts w:ascii="Arial" w:hAnsi="Arial" w:cs="Arial"/>
          <w:bCs/>
        </w:rPr>
        <w:t xml:space="preserve">operating margin amounted to -€35 million in 2020. </w:t>
      </w:r>
    </w:p>
    <w:p w14:paraId="6AF1709A" w14:textId="77777777" w:rsidR="00EC1D30" w:rsidRDefault="00EC1D30" w:rsidP="00E60ED4">
      <w:pPr>
        <w:spacing w:after="0" w:line="250" w:lineRule="auto"/>
        <w:ind w:left="567" w:right="85"/>
        <w:jc w:val="both"/>
        <w:rPr>
          <w:rFonts w:ascii="Arial" w:hAnsi="Arial" w:cs="Arial"/>
          <w:b/>
        </w:rPr>
      </w:pPr>
    </w:p>
    <w:p w14:paraId="7A80D019" w14:textId="4C15A8E3" w:rsidR="00991896" w:rsidRPr="00F41250" w:rsidRDefault="00991896" w:rsidP="00E60ED4">
      <w:pPr>
        <w:spacing w:after="0" w:line="250" w:lineRule="auto"/>
        <w:ind w:left="567" w:right="85"/>
        <w:jc w:val="both"/>
        <w:rPr>
          <w:rFonts w:ascii="Arial" w:hAnsi="Arial" w:cs="Arial"/>
        </w:rPr>
      </w:pPr>
      <w:r w:rsidRPr="00F41250">
        <w:rPr>
          <w:rFonts w:ascii="Arial" w:hAnsi="Arial" w:cs="Arial"/>
          <w:b/>
        </w:rPr>
        <w:t>Other</w:t>
      </w:r>
      <w:r w:rsidRPr="00AD6736">
        <w:rPr>
          <w:rFonts w:ascii="Arial" w:hAnsi="Arial" w:cs="Arial"/>
        </w:rPr>
        <w:t xml:space="preserve"> </w:t>
      </w:r>
      <w:r w:rsidRPr="00AD6736">
        <w:rPr>
          <w:rFonts w:ascii="Arial" w:hAnsi="Arial" w:cs="Arial"/>
          <w:b/>
          <w:bCs/>
        </w:rPr>
        <w:t>operating income and expense</w:t>
      </w:r>
      <w:r>
        <w:rPr>
          <w:rFonts w:ascii="Arial" w:hAnsi="Arial" w:cs="Arial"/>
          <w:b/>
          <w:bCs/>
        </w:rPr>
        <w:t>s</w:t>
      </w:r>
      <w:r w:rsidRPr="00AD6736">
        <w:rPr>
          <w:rFonts w:ascii="Arial" w:hAnsi="Arial" w:cs="Arial"/>
          <w:b/>
          <w:bCs/>
        </w:rPr>
        <w:t xml:space="preserve"> </w:t>
      </w:r>
      <w:r w:rsidRPr="00C955E7">
        <w:rPr>
          <w:rFonts w:ascii="Arial" w:hAnsi="Arial" w:cs="Arial"/>
        </w:rPr>
        <w:t>amounted</w:t>
      </w:r>
      <w:r w:rsidRPr="00AD6736">
        <w:rPr>
          <w:rFonts w:ascii="Arial" w:hAnsi="Arial" w:cs="Arial"/>
        </w:rPr>
        <w:t xml:space="preserve"> to -€</w:t>
      </w:r>
      <w:r w:rsidR="00F622F5">
        <w:rPr>
          <w:rFonts w:ascii="Arial" w:hAnsi="Arial" w:cs="Arial"/>
        </w:rPr>
        <w:t>1,662</w:t>
      </w:r>
      <w:r w:rsidRPr="00AD6736">
        <w:rPr>
          <w:rFonts w:ascii="Arial" w:hAnsi="Arial" w:cs="Arial"/>
        </w:rPr>
        <w:t xml:space="preserve"> million (compared </w:t>
      </w:r>
      <w:r>
        <w:rPr>
          <w:rFonts w:ascii="Arial" w:hAnsi="Arial" w:cs="Arial"/>
        </w:rPr>
        <w:br/>
      </w:r>
      <w:r w:rsidRPr="00AD6736">
        <w:rPr>
          <w:rFonts w:ascii="Arial" w:hAnsi="Arial" w:cs="Arial"/>
        </w:rPr>
        <w:t>to -€</w:t>
      </w:r>
      <w:r w:rsidR="00F622F5">
        <w:rPr>
          <w:rFonts w:ascii="Arial" w:hAnsi="Arial" w:cs="Arial"/>
        </w:rPr>
        <w:t>557</w:t>
      </w:r>
      <w:r w:rsidRPr="00AD6736">
        <w:rPr>
          <w:rFonts w:ascii="Arial" w:hAnsi="Arial" w:cs="Arial"/>
        </w:rPr>
        <w:t xml:space="preserve"> million in 201</w:t>
      </w:r>
      <w:r w:rsidR="00F622F5">
        <w:rPr>
          <w:rFonts w:ascii="Arial" w:hAnsi="Arial" w:cs="Arial"/>
        </w:rPr>
        <w:t>9</w:t>
      </w:r>
      <w:r>
        <w:rPr>
          <w:rFonts w:ascii="Arial" w:hAnsi="Arial" w:cs="Arial"/>
        </w:rPr>
        <w:t xml:space="preserve">) coming from </w:t>
      </w:r>
      <w:r w:rsidR="000E3FD1">
        <w:rPr>
          <w:rFonts w:ascii="Arial" w:hAnsi="Arial" w:cs="Arial"/>
        </w:rPr>
        <w:t>significantly higher</w:t>
      </w:r>
      <w:r>
        <w:rPr>
          <w:rFonts w:ascii="Arial" w:hAnsi="Arial" w:cs="Arial"/>
        </w:rPr>
        <w:t xml:space="preserve"> restructuring charges</w:t>
      </w:r>
      <w:r w:rsidR="004149D6">
        <w:rPr>
          <w:rFonts w:ascii="Arial" w:hAnsi="Arial" w:cs="Arial"/>
        </w:rPr>
        <w:t xml:space="preserve"> </w:t>
      </w:r>
      <w:r>
        <w:rPr>
          <w:rFonts w:ascii="Arial" w:hAnsi="Arial" w:cs="Arial"/>
        </w:rPr>
        <w:t>and impairments</w:t>
      </w:r>
      <w:r w:rsidR="004149D6">
        <w:rPr>
          <w:rFonts w:ascii="Arial" w:hAnsi="Arial" w:cs="Arial"/>
        </w:rPr>
        <w:t xml:space="preserve">. </w:t>
      </w:r>
    </w:p>
    <w:p w14:paraId="564BF010" w14:textId="3A457067" w:rsidR="008F62E7" w:rsidRPr="00EC1D30" w:rsidRDefault="008F62E7" w:rsidP="00E60ED4">
      <w:pPr>
        <w:spacing w:after="0" w:line="250" w:lineRule="auto"/>
        <w:ind w:left="567" w:right="85"/>
        <w:jc w:val="both"/>
        <w:rPr>
          <w:rFonts w:ascii="Arial" w:hAnsi="Arial" w:cs="Arial"/>
          <w:lang w:val="en-GB"/>
        </w:rPr>
      </w:pPr>
    </w:p>
    <w:p w14:paraId="19BDA252" w14:textId="53367620" w:rsidR="007C7CB6" w:rsidRDefault="007C7CB6" w:rsidP="00E60ED4">
      <w:pPr>
        <w:spacing w:after="0" w:line="250" w:lineRule="auto"/>
        <w:ind w:left="567" w:right="85"/>
        <w:jc w:val="both"/>
        <w:rPr>
          <w:rFonts w:ascii="Arial" w:hAnsi="Arial" w:cs="Arial"/>
        </w:rPr>
      </w:pPr>
      <w:r w:rsidRPr="003C3078">
        <w:rPr>
          <w:rFonts w:ascii="Arial" w:hAnsi="Arial" w:cs="Arial"/>
          <w:b/>
          <w:bCs/>
        </w:rPr>
        <w:t xml:space="preserve">Group </w:t>
      </w:r>
      <w:r w:rsidRPr="00F565EB">
        <w:rPr>
          <w:rFonts w:ascii="Arial" w:hAnsi="Arial" w:cs="Arial"/>
          <w:b/>
        </w:rPr>
        <w:t>operating</w:t>
      </w:r>
      <w:r w:rsidRPr="00F565EB">
        <w:rPr>
          <w:rFonts w:ascii="Arial" w:hAnsi="Arial" w:cs="Arial"/>
        </w:rPr>
        <w:t xml:space="preserve"> </w:t>
      </w:r>
      <w:r w:rsidRPr="004D661F">
        <w:rPr>
          <w:rFonts w:ascii="Arial" w:hAnsi="Arial" w:cs="Arial"/>
          <w:b/>
        </w:rPr>
        <w:t>income</w:t>
      </w:r>
      <w:r w:rsidRPr="00F565EB">
        <w:rPr>
          <w:rFonts w:ascii="Arial" w:hAnsi="Arial" w:cs="Arial"/>
        </w:rPr>
        <w:t xml:space="preserve"> came to </w:t>
      </w:r>
      <w:r>
        <w:rPr>
          <w:rFonts w:ascii="Arial" w:hAnsi="Arial" w:cs="Arial"/>
        </w:rPr>
        <w:t>-</w:t>
      </w:r>
      <w:r w:rsidRPr="00F565EB">
        <w:rPr>
          <w:rFonts w:ascii="Arial" w:hAnsi="Arial" w:cs="Arial"/>
        </w:rPr>
        <w:t>€</w:t>
      </w:r>
      <w:r w:rsidR="00C91DC2">
        <w:rPr>
          <w:rFonts w:ascii="Arial" w:hAnsi="Arial" w:cs="Arial"/>
        </w:rPr>
        <w:t>1,999</w:t>
      </w:r>
      <w:r w:rsidRPr="00F565EB">
        <w:rPr>
          <w:rFonts w:ascii="Arial" w:hAnsi="Arial" w:cs="Arial"/>
        </w:rPr>
        <w:t xml:space="preserve"> million compared with €</w:t>
      </w:r>
      <w:r w:rsidR="00EB1895">
        <w:rPr>
          <w:rFonts w:ascii="Arial" w:hAnsi="Arial" w:cs="Arial"/>
        </w:rPr>
        <w:t>2,105</w:t>
      </w:r>
      <w:r w:rsidRPr="00F565EB">
        <w:rPr>
          <w:rFonts w:ascii="Arial" w:hAnsi="Arial" w:cs="Arial"/>
        </w:rPr>
        <w:t xml:space="preserve"> million in 201</w:t>
      </w:r>
      <w:r>
        <w:rPr>
          <w:rFonts w:ascii="Arial" w:hAnsi="Arial" w:cs="Arial"/>
        </w:rPr>
        <w:t>9</w:t>
      </w:r>
      <w:r w:rsidRPr="003A01B4">
        <w:t xml:space="preserve"> </w:t>
      </w:r>
      <w:r w:rsidR="003A01B4" w:rsidRPr="003A01B4">
        <w:rPr>
          <w:rFonts w:ascii="Arial" w:hAnsi="Arial" w:cs="Arial"/>
        </w:rPr>
        <w:t xml:space="preserve">after </w:t>
      </w:r>
      <w:proofErr w:type="gramStart"/>
      <w:r w:rsidR="003A01B4" w:rsidRPr="003A01B4">
        <w:rPr>
          <w:rFonts w:ascii="Arial" w:hAnsi="Arial" w:cs="Arial"/>
        </w:rPr>
        <w:t>taking into account</w:t>
      </w:r>
      <w:proofErr w:type="gramEnd"/>
      <w:r w:rsidR="003A01B4" w:rsidRPr="003A01B4">
        <w:rPr>
          <w:rFonts w:ascii="Arial" w:hAnsi="Arial" w:cs="Arial"/>
        </w:rPr>
        <w:t xml:space="preserve"> </w:t>
      </w:r>
      <w:r w:rsidR="00D706AF" w:rsidRPr="00D706AF">
        <w:rPr>
          <w:rFonts w:ascii="Arial" w:hAnsi="Arial" w:cs="Arial"/>
        </w:rPr>
        <w:t>a</w:t>
      </w:r>
      <w:r w:rsidR="001A073D">
        <w:rPr>
          <w:rFonts w:ascii="Arial" w:hAnsi="Arial" w:cs="Arial"/>
        </w:rPr>
        <w:t xml:space="preserve"> strong</w:t>
      </w:r>
      <w:r w:rsidR="00D706AF" w:rsidRPr="00D706AF">
        <w:rPr>
          <w:rFonts w:ascii="Arial" w:hAnsi="Arial" w:cs="Arial"/>
        </w:rPr>
        <w:t xml:space="preserve"> increase of charges related to competitiveness improvement</w:t>
      </w:r>
      <w:r w:rsidR="003A01B4">
        <w:rPr>
          <w:rFonts w:ascii="Arial" w:hAnsi="Arial" w:cs="Arial"/>
        </w:rPr>
        <w:t>.</w:t>
      </w:r>
    </w:p>
    <w:p w14:paraId="1B08D53F" w14:textId="77777777" w:rsidR="007C7CB6" w:rsidRPr="00BC5D3C" w:rsidRDefault="007C7CB6" w:rsidP="00E60ED4">
      <w:pPr>
        <w:spacing w:after="0" w:line="250" w:lineRule="auto"/>
        <w:ind w:left="567" w:right="85"/>
        <w:jc w:val="both"/>
        <w:rPr>
          <w:rFonts w:ascii="Arial" w:hAnsi="Arial" w:cs="Arial"/>
        </w:rPr>
      </w:pPr>
    </w:p>
    <w:p w14:paraId="1ED2E523" w14:textId="67262FD6" w:rsidR="00A22E2D" w:rsidRPr="006861F2" w:rsidRDefault="007C7CB6" w:rsidP="00E60ED4">
      <w:pPr>
        <w:spacing w:after="0" w:line="250" w:lineRule="auto"/>
        <w:ind w:left="567" w:right="85"/>
        <w:jc w:val="both"/>
        <w:rPr>
          <w:rFonts w:ascii="Arial" w:hAnsi="Arial" w:cs="Arial"/>
        </w:rPr>
      </w:pPr>
      <w:r w:rsidRPr="00F565EB">
        <w:rPr>
          <w:rFonts w:ascii="Arial" w:hAnsi="Arial" w:cs="Arial"/>
          <w:b/>
          <w:bCs/>
        </w:rPr>
        <w:t>Net financial income</w:t>
      </w:r>
      <w:r>
        <w:rPr>
          <w:rFonts w:ascii="Arial" w:hAnsi="Arial" w:cs="Arial"/>
          <w:b/>
          <w:bCs/>
        </w:rPr>
        <w:t xml:space="preserve"> and expenses</w:t>
      </w:r>
      <w:r w:rsidRPr="00F565EB">
        <w:rPr>
          <w:rFonts w:ascii="Arial" w:hAnsi="Arial" w:cs="Arial"/>
          <w:b/>
          <w:bCs/>
        </w:rPr>
        <w:t xml:space="preserve"> </w:t>
      </w:r>
      <w:r w:rsidRPr="00F565EB">
        <w:rPr>
          <w:rFonts w:ascii="Arial" w:hAnsi="Arial" w:cs="Arial"/>
        </w:rPr>
        <w:t xml:space="preserve">amounted to </w:t>
      </w:r>
      <w:r>
        <w:rPr>
          <w:rFonts w:ascii="Arial" w:hAnsi="Arial" w:cs="Arial"/>
        </w:rPr>
        <w:t>-</w:t>
      </w:r>
      <w:r w:rsidRPr="00F565EB">
        <w:rPr>
          <w:rFonts w:ascii="Arial" w:hAnsi="Arial" w:cs="Arial"/>
        </w:rPr>
        <w:t>€</w:t>
      </w:r>
      <w:r w:rsidR="00EB1895">
        <w:rPr>
          <w:rFonts w:ascii="Arial" w:hAnsi="Arial" w:cs="Arial"/>
        </w:rPr>
        <w:t>482</w:t>
      </w:r>
      <w:r w:rsidRPr="00F565EB">
        <w:rPr>
          <w:rFonts w:ascii="Arial" w:hAnsi="Arial" w:cs="Arial"/>
        </w:rPr>
        <w:t xml:space="preserve"> million, compared with -€</w:t>
      </w:r>
      <w:r w:rsidR="00A22E2D">
        <w:rPr>
          <w:rFonts w:ascii="Arial" w:hAnsi="Arial" w:cs="Arial"/>
        </w:rPr>
        <w:t>442</w:t>
      </w:r>
      <w:r w:rsidRPr="00F565EB">
        <w:rPr>
          <w:rFonts w:ascii="Arial" w:hAnsi="Arial" w:cs="Arial"/>
        </w:rPr>
        <w:t xml:space="preserve"> million in 201</w:t>
      </w:r>
      <w:r>
        <w:rPr>
          <w:rFonts w:ascii="Arial" w:hAnsi="Arial" w:cs="Arial"/>
        </w:rPr>
        <w:t>9</w:t>
      </w:r>
      <w:r w:rsidR="00A22E2D">
        <w:rPr>
          <w:rFonts w:ascii="Arial" w:hAnsi="Arial" w:cs="Arial"/>
        </w:rPr>
        <w:t xml:space="preserve">, </w:t>
      </w:r>
      <w:r w:rsidR="0074742D">
        <w:rPr>
          <w:rFonts w:ascii="Arial" w:hAnsi="Arial" w:cs="Arial"/>
        </w:rPr>
        <w:t xml:space="preserve">due to higher </w:t>
      </w:r>
      <w:r w:rsidR="006A7848">
        <w:rPr>
          <w:rFonts w:ascii="Arial" w:hAnsi="Arial" w:cs="Arial"/>
        </w:rPr>
        <w:t>average indebtedness</w:t>
      </w:r>
      <w:r w:rsidR="002E327B">
        <w:rPr>
          <w:rFonts w:ascii="Arial" w:hAnsi="Arial" w:cs="Arial"/>
        </w:rPr>
        <w:t xml:space="preserve">. </w:t>
      </w:r>
    </w:p>
    <w:p w14:paraId="65019A37" w14:textId="77777777" w:rsidR="007C7CB6" w:rsidRPr="006861F2" w:rsidRDefault="007C7CB6" w:rsidP="00E60ED4">
      <w:pPr>
        <w:spacing w:after="0" w:line="250" w:lineRule="auto"/>
        <w:ind w:left="567" w:right="85"/>
        <w:jc w:val="both"/>
        <w:rPr>
          <w:rFonts w:ascii="Arial" w:hAnsi="Arial" w:cs="Arial"/>
          <w:b/>
          <w:lang w:val="en-GB"/>
        </w:rPr>
      </w:pPr>
    </w:p>
    <w:p w14:paraId="78B1B23F" w14:textId="1F9318C0" w:rsidR="007C7CB6" w:rsidRPr="00210701" w:rsidRDefault="007C7CB6" w:rsidP="00E60ED4">
      <w:pPr>
        <w:spacing w:after="0" w:line="250" w:lineRule="auto"/>
        <w:ind w:left="567" w:right="85"/>
        <w:jc w:val="both"/>
        <w:rPr>
          <w:rFonts w:ascii="Arial" w:hAnsi="Arial" w:cs="Arial"/>
        </w:rPr>
      </w:pPr>
      <w:r w:rsidRPr="00942E04">
        <w:rPr>
          <w:rFonts w:ascii="Arial" w:hAnsi="Arial" w:cs="Arial"/>
          <w:b/>
        </w:rPr>
        <w:t xml:space="preserve">The </w:t>
      </w:r>
      <w:r w:rsidRPr="00942E04">
        <w:rPr>
          <w:rFonts w:ascii="Arial" w:hAnsi="Arial" w:cs="Arial"/>
          <w:b/>
          <w:bCs/>
        </w:rPr>
        <w:t>contribution of associated companies</w:t>
      </w:r>
      <w:r>
        <w:rPr>
          <w:rFonts w:ascii="Arial" w:hAnsi="Arial" w:cs="Arial"/>
        </w:rPr>
        <w:t xml:space="preserve"> </w:t>
      </w:r>
      <w:r w:rsidRPr="00942E04">
        <w:rPr>
          <w:rFonts w:ascii="Arial" w:hAnsi="Arial" w:cs="Arial"/>
        </w:rPr>
        <w:t xml:space="preserve">came to </w:t>
      </w:r>
      <w:r>
        <w:rPr>
          <w:rFonts w:ascii="Arial" w:hAnsi="Arial" w:cs="Arial"/>
        </w:rPr>
        <w:t>-</w:t>
      </w:r>
      <w:r w:rsidRPr="00942E04">
        <w:rPr>
          <w:rFonts w:ascii="Arial" w:hAnsi="Arial" w:cs="Arial"/>
        </w:rPr>
        <w:t>€</w:t>
      </w:r>
      <w:r w:rsidR="002E327B">
        <w:rPr>
          <w:rFonts w:ascii="Arial" w:hAnsi="Arial" w:cs="Arial"/>
        </w:rPr>
        <w:t>5</w:t>
      </w:r>
      <w:r w:rsidR="00820F7C">
        <w:rPr>
          <w:rFonts w:ascii="Arial" w:hAnsi="Arial" w:cs="Arial"/>
        </w:rPr>
        <w:t>,145</w:t>
      </w:r>
      <w:r w:rsidRPr="00942E04">
        <w:rPr>
          <w:rFonts w:ascii="Arial" w:hAnsi="Arial" w:cs="Arial"/>
        </w:rPr>
        <w:t xml:space="preserve"> million, compared </w:t>
      </w:r>
      <w:r w:rsidR="0053547B">
        <w:rPr>
          <w:rFonts w:ascii="Arial" w:hAnsi="Arial" w:cs="Arial"/>
        </w:rPr>
        <w:t>with</w:t>
      </w:r>
      <w:r w:rsidRPr="00942E04">
        <w:rPr>
          <w:rFonts w:ascii="Arial" w:hAnsi="Arial" w:cs="Arial"/>
        </w:rPr>
        <w:t xml:space="preserve"> </w:t>
      </w:r>
      <w:r>
        <w:rPr>
          <w:rFonts w:ascii="Arial" w:hAnsi="Arial" w:cs="Arial"/>
        </w:rPr>
        <w:t>-</w:t>
      </w:r>
      <w:r w:rsidRPr="00942E04">
        <w:rPr>
          <w:rFonts w:ascii="Arial" w:hAnsi="Arial" w:cs="Arial"/>
        </w:rPr>
        <w:t>€</w:t>
      </w:r>
      <w:r w:rsidR="00820F7C">
        <w:rPr>
          <w:rFonts w:ascii="Arial" w:hAnsi="Arial" w:cs="Arial"/>
        </w:rPr>
        <w:t>190</w:t>
      </w:r>
      <w:r w:rsidRPr="00942E04">
        <w:rPr>
          <w:rFonts w:ascii="Arial" w:hAnsi="Arial" w:cs="Arial"/>
        </w:rPr>
        <w:t xml:space="preserve"> million in 201</w:t>
      </w:r>
      <w:r>
        <w:rPr>
          <w:rFonts w:ascii="Arial" w:hAnsi="Arial" w:cs="Arial"/>
        </w:rPr>
        <w:t>9</w:t>
      </w:r>
      <w:r w:rsidRPr="00942E04">
        <w:rPr>
          <w:rFonts w:ascii="Arial" w:hAnsi="Arial" w:cs="Arial"/>
        </w:rPr>
        <w:t>.</w:t>
      </w:r>
      <w:r>
        <w:rPr>
          <w:rFonts w:ascii="Arial" w:hAnsi="Arial" w:cs="Arial"/>
        </w:rPr>
        <w:t xml:space="preserve"> </w:t>
      </w:r>
      <w:r w:rsidRPr="00210701">
        <w:rPr>
          <w:rFonts w:ascii="Arial" w:hAnsi="Arial" w:cs="Arial"/>
        </w:rPr>
        <w:t>Nissan’s contribution</w:t>
      </w:r>
      <w:r w:rsidR="00820F7C">
        <w:rPr>
          <w:rFonts w:ascii="Arial" w:hAnsi="Arial" w:cs="Arial"/>
        </w:rPr>
        <w:t xml:space="preserve"> was </w:t>
      </w:r>
      <w:r w:rsidR="00D64081">
        <w:rPr>
          <w:rFonts w:ascii="Arial" w:hAnsi="Arial" w:cs="Arial"/>
        </w:rPr>
        <w:t>negative at</w:t>
      </w:r>
      <w:r w:rsidR="00820F7C">
        <w:rPr>
          <w:rFonts w:ascii="Arial" w:hAnsi="Arial" w:cs="Arial"/>
        </w:rPr>
        <w:t xml:space="preserve"> -</w:t>
      </w:r>
      <w:r w:rsidRPr="00210701">
        <w:rPr>
          <w:rFonts w:ascii="Arial" w:hAnsi="Arial" w:cs="Arial"/>
        </w:rPr>
        <w:t>€</w:t>
      </w:r>
      <w:r>
        <w:rPr>
          <w:rFonts w:ascii="Arial" w:hAnsi="Arial" w:cs="Arial"/>
        </w:rPr>
        <w:t>4,</w:t>
      </w:r>
      <w:r w:rsidR="00D64081">
        <w:rPr>
          <w:rFonts w:ascii="Arial" w:hAnsi="Arial" w:cs="Arial"/>
        </w:rPr>
        <w:t>970</w:t>
      </w:r>
      <w:r w:rsidRPr="00210701">
        <w:rPr>
          <w:rFonts w:ascii="Arial" w:hAnsi="Arial" w:cs="Arial"/>
        </w:rPr>
        <w:t xml:space="preserve"> million</w:t>
      </w:r>
      <w:r w:rsidRPr="00210701">
        <w:rPr>
          <w:rFonts w:ascii="Arial" w:hAnsi="Arial" w:cs="Arial"/>
          <w:bCs/>
        </w:rPr>
        <w:t xml:space="preserve"> </w:t>
      </w:r>
      <w:r w:rsidR="00D64081">
        <w:rPr>
          <w:rFonts w:ascii="Arial" w:hAnsi="Arial" w:cs="Arial"/>
          <w:bCs/>
        </w:rPr>
        <w:t xml:space="preserve">and the one of other companies </w:t>
      </w:r>
      <w:r w:rsidR="00906AB1">
        <w:rPr>
          <w:rFonts w:ascii="Arial" w:hAnsi="Arial" w:cs="Arial"/>
          <w:bCs/>
        </w:rPr>
        <w:t>amounted to -€175 million</w:t>
      </w:r>
      <w:r w:rsidRPr="00210701">
        <w:rPr>
          <w:rFonts w:ascii="Arial" w:hAnsi="Arial" w:cs="Arial"/>
        </w:rPr>
        <w:t xml:space="preserve">. </w:t>
      </w:r>
    </w:p>
    <w:p w14:paraId="20A0793B" w14:textId="77777777" w:rsidR="002E327B" w:rsidRDefault="002E327B" w:rsidP="00E60ED4">
      <w:pPr>
        <w:spacing w:after="0" w:line="250" w:lineRule="auto"/>
        <w:ind w:left="567" w:right="85"/>
        <w:jc w:val="both"/>
        <w:rPr>
          <w:rFonts w:ascii="Arial" w:hAnsi="Arial" w:cs="Arial"/>
          <w:b/>
        </w:rPr>
      </w:pPr>
    </w:p>
    <w:p w14:paraId="5410207C" w14:textId="059029D6" w:rsidR="007C7CB6" w:rsidRPr="00942E04" w:rsidRDefault="007C7CB6" w:rsidP="00E60ED4">
      <w:pPr>
        <w:spacing w:after="0" w:line="250" w:lineRule="auto"/>
        <w:ind w:left="567" w:right="85"/>
        <w:jc w:val="both"/>
        <w:rPr>
          <w:rFonts w:ascii="Arial" w:hAnsi="Arial" w:cs="Arial"/>
        </w:rPr>
      </w:pPr>
      <w:r w:rsidRPr="00942E04">
        <w:rPr>
          <w:rFonts w:ascii="Arial" w:hAnsi="Arial" w:cs="Arial"/>
          <w:b/>
        </w:rPr>
        <w:t>Current and deferred taxes</w:t>
      </w:r>
      <w:r w:rsidRPr="00942E04">
        <w:rPr>
          <w:rFonts w:ascii="Arial" w:hAnsi="Arial" w:cs="Arial"/>
        </w:rPr>
        <w:t xml:space="preserve"> represent</w:t>
      </w:r>
      <w:r>
        <w:rPr>
          <w:rFonts w:ascii="Arial" w:hAnsi="Arial" w:cs="Arial"/>
        </w:rPr>
        <w:t>ed</w:t>
      </w:r>
      <w:r w:rsidRPr="00942E04">
        <w:rPr>
          <w:rFonts w:ascii="Arial" w:hAnsi="Arial" w:cs="Arial"/>
        </w:rPr>
        <w:t xml:space="preserve"> a</w:t>
      </w:r>
      <w:r>
        <w:rPr>
          <w:rFonts w:ascii="Arial" w:hAnsi="Arial" w:cs="Arial"/>
        </w:rPr>
        <w:t xml:space="preserve"> charge</w:t>
      </w:r>
      <w:r w:rsidRPr="00942E04">
        <w:rPr>
          <w:rFonts w:ascii="Arial" w:hAnsi="Arial" w:cs="Arial"/>
        </w:rPr>
        <w:t xml:space="preserve"> of </w:t>
      </w:r>
      <w:r w:rsidR="00906AB1">
        <w:rPr>
          <w:rFonts w:ascii="Arial" w:hAnsi="Arial" w:cs="Arial"/>
        </w:rPr>
        <w:t>-</w:t>
      </w:r>
      <w:r>
        <w:rPr>
          <w:rFonts w:ascii="Arial" w:hAnsi="Arial" w:cs="Arial"/>
        </w:rPr>
        <w:t>€</w:t>
      </w:r>
      <w:r w:rsidR="00906AB1">
        <w:rPr>
          <w:rFonts w:ascii="Arial" w:hAnsi="Arial" w:cs="Arial"/>
        </w:rPr>
        <w:t>420</w:t>
      </w:r>
      <w:r>
        <w:rPr>
          <w:rFonts w:ascii="Arial" w:hAnsi="Arial" w:cs="Arial"/>
        </w:rPr>
        <w:t xml:space="preserve"> </w:t>
      </w:r>
      <w:r w:rsidRPr="00942E04">
        <w:rPr>
          <w:rFonts w:ascii="Arial" w:hAnsi="Arial" w:cs="Arial"/>
        </w:rPr>
        <w:t>million</w:t>
      </w:r>
      <w:r>
        <w:rPr>
          <w:rFonts w:ascii="Arial" w:hAnsi="Arial" w:cs="Arial"/>
        </w:rPr>
        <w:t xml:space="preserve"> </w:t>
      </w:r>
      <w:r w:rsidRPr="00942E04">
        <w:rPr>
          <w:rFonts w:ascii="Arial" w:hAnsi="Arial" w:cs="Arial"/>
        </w:rPr>
        <w:t xml:space="preserve">compared </w:t>
      </w:r>
      <w:r w:rsidR="00342E9B">
        <w:rPr>
          <w:rFonts w:ascii="Arial" w:hAnsi="Arial" w:cs="Arial"/>
        </w:rPr>
        <w:t>to</w:t>
      </w:r>
      <w:r>
        <w:rPr>
          <w:rFonts w:ascii="Arial" w:hAnsi="Arial" w:cs="Arial"/>
        </w:rPr>
        <w:t xml:space="preserve"> a charge of</w:t>
      </w:r>
      <w:r w:rsidR="00E60ED4">
        <w:rPr>
          <w:rFonts w:ascii="Arial" w:hAnsi="Arial" w:cs="Arial"/>
        </w:rPr>
        <w:t xml:space="preserve"> </w:t>
      </w:r>
      <w:r w:rsidR="00B97779">
        <w:rPr>
          <w:rFonts w:ascii="Arial" w:hAnsi="Arial" w:cs="Arial"/>
        </w:rPr>
        <w:t xml:space="preserve">    </w:t>
      </w:r>
      <w:r w:rsidR="00906AB1">
        <w:rPr>
          <w:rFonts w:ascii="Arial" w:hAnsi="Arial" w:cs="Arial"/>
        </w:rPr>
        <w:t>-</w:t>
      </w:r>
      <w:r>
        <w:rPr>
          <w:rFonts w:ascii="Arial" w:hAnsi="Arial" w:cs="Arial"/>
        </w:rPr>
        <w:t>€</w:t>
      </w:r>
      <w:r w:rsidR="00B731D3">
        <w:rPr>
          <w:rFonts w:ascii="Arial" w:hAnsi="Arial" w:cs="Arial"/>
        </w:rPr>
        <w:t>1,454</w:t>
      </w:r>
      <w:r>
        <w:rPr>
          <w:rFonts w:ascii="Arial" w:hAnsi="Arial" w:cs="Arial"/>
        </w:rPr>
        <w:t xml:space="preserve"> million in </w:t>
      </w:r>
      <w:r w:rsidRPr="00942E04">
        <w:rPr>
          <w:rFonts w:ascii="Arial" w:hAnsi="Arial" w:cs="Arial"/>
        </w:rPr>
        <w:t>201</w:t>
      </w:r>
      <w:r>
        <w:rPr>
          <w:rFonts w:ascii="Arial" w:hAnsi="Arial" w:cs="Arial"/>
        </w:rPr>
        <w:t>9</w:t>
      </w:r>
      <w:r w:rsidRPr="00942E04">
        <w:rPr>
          <w:rFonts w:ascii="Arial" w:hAnsi="Arial" w:cs="Arial"/>
        </w:rPr>
        <w:t>.</w:t>
      </w:r>
      <w:bookmarkStart w:id="3" w:name="_Hlk31700537"/>
      <w:r>
        <w:rPr>
          <w:rFonts w:ascii="Arial" w:hAnsi="Arial" w:cs="Arial"/>
        </w:rPr>
        <w:t xml:space="preserve"> </w:t>
      </w:r>
      <w:bookmarkEnd w:id="3"/>
    </w:p>
    <w:p w14:paraId="09BB09CB" w14:textId="77777777" w:rsidR="007C7CB6" w:rsidRPr="00942E04" w:rsidRDefault="007C7CB6" w:rsidP="00E60ED4">
      <w:pPr>
        <w:spacing w:after="0" w:line="250" w:lineRule="auto"/>
        <w:ind w:left="567" w:right="85"/>
        <w:jc w:val="both"/>
        <w:rPr>
          <w:rFonts w:ascii="Arial" w:hAnsi="Arial" w:cs="Arial"/>
        </w:rPr>
      </w:pPr>
    </w:p>
    <w:p w14:paraId="69802146" w14:textId="674A45C9" w:rsidR="00137680" w:rsidRPr="00B84CD2" w:rsidRDefault="007C7CB6" w:rsidP="00E60ED4">
      <w:pPr>
        <w:spacing w:after="0" w:line="250" w:lineRule="auto"/>
        <w:ind w:left="567" w:right="85"/>
        <w:jc w:val="both"/>
        <w:rPr>
          <w:rFonts w:ascii="Arial" w:hAnsi="Arial" w:cs="Arial"/>
        </w:rPr>
      </w:pPr>
      <w:r w:rsidRPr="00396024">
        <w:rPr>
          <w:rFonts w:ascii="Arial" w:hAnsi="Arial" w:cs="Arial"/>
          <w:b/>
        </w:rPr>
        <w:t>Net</w:t>
      </w:r>
      <w:r w:rsidRPr="00396024">
        <w:rPr>
          <w:rFonts w:ascii="Arial" w:hAnsi="Arial" w:cs="Arial"/>
        </w:rPr>
        <w:t xml:space="preserve"> </w:t>
      </w:r>
      <w:r w:rsidRPr="00396024">
        <w:rPr>
          <w:rFonts w:ascii="Arial" w:hAnsi="Arial" w:cs="Arial"/>
          <w:b/>
          <w:bCs/>
        </w:rPr>
        <w:t xml:space="preserve">income </w:t>
      </w:r>
      <w:r w:rsidR="00B731D3">
        <w:rPr>
          <w:rFonts w:ascii="Arial" w:hAnsi="Arial" w:cs="Arial"/>
        </w:rPr>
        <w:t>stood at</w:t>
      </w:r>
      <w:r w:rsidRPr="00396024">
        <w:rPr>
          <w:rFonts w:ascii="Arial" w:hAnsi="Arial" w:cs="Arial"/>
        </w:rPr>
        <w:t xml:space="preserve"> </w:t>
      </w:r>
      <w:r>
        <w:rPr>
          <w:rFonts w:ascii="Arial" w:hAnsi="Arial" w:cs="Arial"/>
        </w:rPr>
        <w:t>-</w:t>
      </w:r>
      <w:r w:rsidRPr="00396024">
        <w:rPr>
          <w:rFonts w:ascii="Arial" w:hAnsi="Arial" w:cs="Arial"/>
        </w:rPr>
        <w:t>€</w:t>
      </w:r>
      <w:r w:rsidR="00B731D3">
        <w:rPr>
          <w:rFonts w:ascii="Arial" w:hAnsi="Arial" w:cs="Arial"/>
        </w:rPr>
        <w:t>8,046</w:t>
      </w:r>
      <w:r w:rsidRPr="00396024">
        <w:rPr>
          <w:rFonts w:ascii="Arial" w:hAnsi="Arial" w:cs="Arial"/>
        </w:rPr>
        <w:t xml:space="preserve"> million and </w:t>
      </w:r>
      <w:r w:rsidRPr="00B731D3">
        <w:rPr>
          <w:rFonts w:ascii="Arial" w:hAnsi="Arial" w:cs="Arial"/>
          <w:b/>
          <w:bCs/>
        </w:rPr>
        <w:t>net income, Group share</w:t>
      </w:r>
      <w:r w:rsidRPr="00396024">
        <w:rPr>
          <w:rFonts w:ascii="Arial" w:hAnsi="Arial" w:cs="Arial"/>
        </w:rPr>
        <w:t xml:space="preserve"> totaled </w:t>
      </w:r>
      <w:r w:rsidRPr="00E60151">
        <w:rPr>
          <w:rFonts w:ascii="Arial" w:hAnsi="Arial" w:cs="Arial"/>
        </w:rPr>
        <w:t>-€</w:t>
      </w:r>
      <w:r w:rsidR="00B731D3">
        <w:rPr>
          <w:rFonts w:ascii="Arial" w:hAnsi="Arial" w:cs="Arial"/>
        </w:rPr>
        <w:t>8</w:t>
      </w:r>
      <w:r w:rsidR="006861F2">
        <w:rPr>
          <w:rFonts w:ascii="Arial" w:hAnsi="Arial" w:cs="Arial"/>
        </w:rPr>
        <w:t>,008</w:t>
      </w:r>
      <w:r w:rsidRPr="00E60151">
        <w:rPr>
          <w:rFonts w:ascii="Arial" w:hAnsi="Arial" w:cs="Arial"/>
        </w:rPr>
        <w:t xml:space="preserve"> millio</w:t>
      </w:r>
      <w:r w:rsidR="008D0679">
        <w:rPr>
          <w:rFonts w:ascii="Arial" w:hAnsi="Arial" w:cs="Arial"/>
        </w:rPr>
        <w:t xml:space="preserve">n           </w:t>
      </w:r>
      <w:proofErr w:type="gramStart"/>
      <w:r w:rsidR="008D0679">
        <w:rPr>
          <w:rFonts w:ascii="Arial" w:hAnsi="Arial" w:cs="Arial"/>
        </w:rPr>
        <w:t xml:space="preserve">   </w:t>
      </w:r>
      <w:r w:rsidRPr="00E60151">
        <w:rPr>
          <w:rFonts w:ascii="Arial" w:hAnsi="Arial" w:cs="Arial"/>
        </w:rPr>
        <w:t>(</w:t>
      </w:r>
      <w:proofErr w:type="gramEnd"/>
      <w:r w:rsidR="006861F2">
        <w:rPr>
          <w:rFonts w:ascii="Arial" w:hAnsi="Arial" w:cs="Arial"/>
        </w:rPr>
        <w:t>-</w:t>
      </w:r>
      <w:r w:rsidR="00AE483B">
        <w:rPr>
          <w:rFonts w:ascii="Arial" w:hAnsi="Arial" w:cs="Arial"/>
        </w:rPr>
        <w:t>€</w:t>
      </w:r>
      <w:r>
        <w:rPr>
          <w:rFonts w:ascii="Arial" w:hAnsi="Arial" w:cs="Arial"/>
        </w:rPr>
        <w:t>2</w:t>
      </w:r>
      <w:r w:rsidR="006861F2">
        <w:rPr>
          <w:rFonts w:ascii="Arial" w:hAnsi="Arial" w:cs="Arial"/>
        </w:rPr>
        <w:t>9.51</w:t>
      </w:r>
      <w:r w:rsidRPr="00396024">
        <w:rPr>
          <w:rFonts w:ascii="Arial" w:hAnsi="Arial" w:cs="Arial"/>
        </w:rPr>
        <w:t xml:space="preserve"> per share compared with €</w:t>
      </w:r>
      <w:r w:rsidR="006861F2">
        <w:rPr>
          <w:rFonts w:ascii="Arial" w:hAnsi="Arial" w:cs="Arial"/>
        </w:rPr>
        <w:t>0.52</w:t>
      </w:r>
      <w:r w:rsidRPr="00396024">
        <w:rPr>
          <w:rFonts w:ascii="Arial" w:hAnsi="Arial" w:cs="Arial"/>
        </w:rPr>
        <w:t xml:space="preserve"> per share in 201</w:t>
      </w:r>
      <w:r>
        <w:rPr>
          <w:rFonts w:ascii="Arial" w:hAnsi="Arial" w:cs="Arial"/>
        </w:rPr>
        <w:t>9</w:t>
      </w:r>
      <w:r w:rsidRPr="00396024">
        <w:rPr>
          <w:rFonts w:ascii="Arial" w:hAnsi="Arial" w:cs="Arial"/>
        </w:rPr>
        <w:t>).</w:t>
      </w:r>
    </w:p>
    <w:p w14:paraId="7C884D54" w14:textId="77777777" w:rsidR="007D0E41" w:rsidRPr="00C91666" w:rsidRDefault="007D0E41" w:rsidP="00E60ED4">
      <w:pPr>
        <w:spacing w:after="0" w:line="250" w:lineRule="auto"/>
        <w:ind w:left="567" w:right="85"/>
        <w:jc w:val="both"/>
        <w:rPr>
          <w:rFonts w:ascii="Arial" w:hAnsi="Arial" w:cs="Arial"/>
        </w:rPr>
      </w:pPr>
    </w:p>
    <w:p w14:paraId="4F8C04B3" w14:textId="79B9795A" w:rsidR="005E249B" w:rsidRPr="006C6DFC" w:rsidRDefault="005E249B" w:rsidP="00E60ED4">
      <w:pPr>
        <w:spacing w:after="0" w:line="250" w:lineRule="auto"/>
        <w:ind w:left="567" w:right="85"/>
        <w:jc w:val="both"/>
        <w:rPr>
          <w:rFonts w:ascii="Arial" w:hAnsi="Arial" w:cs="Arial"/>
          <w:lang w:val="en-GB"/>
        </w:rPr>
      </w:pPr>
      <w:bookmarkStart w:id="4" w:name="_Hlk31823710"/>
      <w:r w:rsidRPr="00B508E5">
        <w:rPr>
          <w:rFonts w:ascii="Arial" w:hAnsi="Arial" w:cs="Arial"/>
          <w:b/>
        </w:rPr>
        <w:t>Automotive operational free cash flow</w:t>
      </w:r>
      <w:r>
        <w:rPr>
          <w:rFonts w:ascii="Arial" w:hAnsi="Arial" w:cs="Arial"/>
          <w:b/>
        </w:rPr>
        <w:t>,</w:t>
      </w:r>
      <w:r w:rsidRPr="00B508E5">
        <w:rPr>
          <w:rFonts w:ascii="Arial" w:hAnsi="Arial" w:cs="Arial"/>
          <w:b/>
        </w:rPr>
        <w:t xml:space="preserve"> including AVTOVAZ</w:t>
      </w:r>
      <w:r>
        <w:rPr>
          <w:rFonts w:ascii="Arial" w:hAnsi="Arial" w:cs="Arial"/>
          <w:b/>
        </w:rPr>
        <w:t>,</w:t>
      </w:r>
      <w:r w:rsidRPr="007D0E41">
        <w:rPr>
          <w:rFonts w:ascii="Arial" w:hAnsi="Arial" w:cs="Arial"/>
        </w:rPr>
        <w:t xml:space="preserve"> </w:t>
      </w:r>
      <w:r w:rsidRPr="002F28DF">
        <w:rPr>
          <w:rFonts w:ascii="Arial" w:hAnsi="Arial" w:cs="Arial"/>
        </w:rPr>
        <w:t xml:space="preserve">was </w:t>
      </w:r>
      <w:r w:rsidR="00B51D97">
        <w:rPr>
          <w:rFonts w:ascii="Arial" w:hAnsi="Arial" w:cs="Arial"/>
        </w:rPr>
        <w:t>negative</w:t>
      </w:r>
      <w:r w:rsidRPr="007D0E41">
        <w:rPr>
          <w:rFonts w:ascii="Arial" w:hAnsi="Arial" w:cs="Arial"/>
        </w:rPr>
        <w:t xml:space="preserve"> at </w:t>
      </w:r>
      <w:r w:rsidR="00B51D97">
        <w:rPr>
          <w:rFonts w:ascii="Arial" w:hAnsi="Arial" w:cs="Arial"/>
        </w:rPr>
        <w:t>-</w:t>
      </w:r>
      <w:r w:rsidRPr="007D0E41">
        <w:rPr>
          <w:rFonts w:ascii="Arial" w:hAnsi="Arial" w:cs="Arial"/>
        </w:rPr>
        <w:t>€</w:t>
      </w:r>
      <w:r w:rsidR="00B51D97">
        <w:rPr>
          <w:rFonts w:ascii="Arial" w:hAnsi="Arial" w:cs="Arial"/>
        </w:rPr>
        <w:t>4,551</w:t>
      </w:r>
      <w:r w:rsidRPr="007D0E41">
        <w:rPr>
          <w:rFonts w:ascii="Arial" w:hAnsi="Arial" w:cs="Arial"/>
        </w:rPr>
        <w:t xml:space="preserve"> million</w:t>
      </w:r>
      <w:r>
        <w:rPr>
          <w:rFonts w:ascii="Arial" w:hAnsi="Arial" w:cs="Arial"/>
        </w:rPr>
        <w:t xml:space="preserve">. </w:t>
      </w:r>
      <w:r w:rsidRPr="007D2F4D">
        <w:rPr>
          <w:rFonts w:ascii="Arial" w:hAnsi="Arial" w:cs="Arial"/>
        </w:rPr>
        <w:t xml:space="preserve">It </w:t>
      </w:r>
      <w:proofErr w:type="gramStart"/>
      <w:r>
        <w:rPr>
          <w:rFonts w:ascii="Arial" w:hAnsi="Arial" w:cs="Arial"/>
        </w:rPr>
        <w:t>takes into account</w:t>
      </w:r>
      <w:proofErr w:type="gramEnd"/>
      <w:r w:rsidRPr="007D2F4D">
        <w:rPr>
          <w:rFonts w:ascii="Arial" w:hAnsi="Arial" w:cs="Arial"/>
        </w:rPr>
        <w:t xml:space="preserve"> </w:t>
      </w:r>
      <w:r w:rsidR="00B51D97">
        <w:rPr>
          <w:rFonts w:ascii="Arial" w:hAnsi="Arial" w:cs="Arial"/>
        </w:rPr>
        <w:t>the fall in operating margin</w:t>
      </w:r>
      <w:r w:rsidRPr="007D2F4D">
        <w:rPr>
          <w:rFonts w:ascii="Arial" w:hAnsi="Arial" w:cs="Arial"/>
        </w:rPr>
        <w:t xml:space="preserve">, </w:t>
      </w:r>
      <w:r w:rsidR="00431E5F">
        <w:rPr>
          <w:rFonts w:ascii="Arial" w:hAnsi="Arial" w:cs="Arial"/>
        </w:rPr>
        <w:t xml:space="preserve">the </w:t>
      </w:r>
      <w:r w:rsidRPr="007D0E41">
        <w:rPr>
          <w:rFonts w:ascii="Arial" w:hAnsi="Arial" w:cs="Arial"/>
        </w:rPr>
        <w:t>change in working capital requirements</w:t>
      </w:r>
      <w:r w:rsidR="00EA15C4">
        <w:rPr>
          <w:rFonts w:ascii="Arial" w:hAnsi="Arial" w:cs="Arial"/>
        </w:rPr>
        <w:t xml:space="preserve"> and the </w:t>
      </w:r>
      <w:r w:rsidR="00431E5F">
        <w:rPr>
          <w:rFonts w:ascii="Arial" w:hAnsi="Arial" w:cs="Arial"/>
        </w:rPr>
        <w:t xml:space="preserve">absence </w:t>
      </w:r>
      <w:r w:rsidR="002F2FD7">
        <w:rPr>
          <w:rFonts w:ascii="Arial" w:hAnsi="Arial" w:cs="Arial"/>
        </w:rPr>
        <w:t>of</w:t>
      </w:r>
      <w:r w:rsidRPr="007D2F4D">
        <w:rPr>
          <w:rFonts w:ascii="Arial" w:hAnsi="Arial" w:cs="Arial"/>
        </w:rPr>
        <w:t xml:space="preserve"> dividend</w:t>
      </w:r>
      <w:r>
        <w:rPr>
          <w:rFonts w:ascii="Arial" w:hAnsi="Arial" w:cs="Arial"/>
        </w:rPr>
        <w:t xml:space="preserve"> received from RCI </w:t>
      </w:r>
      <w:r w:rsidR="00EA15C4">
        <w:rPr>
          <w:rFonts w:ascii="Arial" w:hAnsi="Arial" w:cs="Arial"/>
        </w:rPr>
        <w:t>following E</w:t>
      </w:r>
      <w:r w:rsidR="00EA3FD1">
        <w:rPr>
          <w:rFonts w:ascii="Arial" w:hAnsi="Arial" w:cs="Arial"/>
        </w:rPr>
        <w:t xml:space="preserve">uropean </w:t>
      </w:r>
      <w:r w:rsidR="00EA15C4">
        <w:rPr>
          <w:rFonts w:ascii="Arial" w:hAnsi="Arial" w:cs="Arial"/>
        </w:rPr>
        <w:t>C</w:t>
      </w:r>
      <w:r w:rsidR="00EA3FD1">
        <w:rPr>
          <w:rFonts w:ascii="Arial" w:hAnsi="Arial" w:cs="Arial"/>
        </w:rPr>
        <w:t xml:space="preserve">entral </w:t>
      </w:r>
      <w:r w:rsidR="00EA15C4">
        <w:rPr>
          <w:rFonts w:ascii="Arial" w:hAnsi="Arial" w:cs="Arial"/>
        </w:rPr>
        <w:t>B</w:t>
      </w:r>
      <w:r w:rsidR="00EA3FD1">
        <w:rPr>
          <w:rFonts w:ascii="Arial" w:hAnsi="Arial" w:cs="Arial"/>
        </w:rPr>
        <w:t>ank</w:t>
      </w:r>
      <w:r w:rsidR="00EA15C4">
        <w:rPr>
          <w:rFonts w:ascii="Arial" w:hAnsi="Arial" w:cs="Arial"/>
        </w:rPr>
        <w:t>’s decisions</w:t>
      </w:r>
      <w:r>
        <w:rPr>
          <w:rFonts w:ascii="Arial" w:hAnsi="Arial" w:cs="Arial"/>
        </w:rPr>
        <w:t xml:space="preserve">. </w:t>
      </w:r>
      <w:r w:rsidR="005A0379" w:rsidRPr="006C6DFC">
        <w:rPr>
          <w:rFonts w:ascii="Arial" w:hAnsi="Arial" w:cs="Arial"/>
          <w:lang w:val="en-GB"/>
        </w:rPr>
        <w:t xml:space="preserve">On the sole second half, </w:t>
      </w:r>
      <w:r w:rsidR="006C6DFC" w:rsidRPr="006C6DFC">
        <w:rPr>
          <w:rFonts w:ascii="Arial" w:hAnsi="Arial" w:cs="Arial"/>
          <w:lang w:val="en-GB"/>
        </w:rPr>
        <w:t xml:space="preserve">the </w:t>
      </w:r>
      <w:r w:rsidR="006C6DFC" w:rsidRPr="00A038ED">
        <w:rPr>
          <w:rFonts w:ascii="Arial" w:hAnsi="Arial" w:cs="Arial"/>
        </w:rPr>
        <w:t xml:space="preserve">free cash flow was positive </w:t>
      </w:r>
      <w:r w:rsidR="00C92159" w:rsidRPr="00A038ED">
        <w:rPr>
          <w:rFonts w:ascii="Arial" w:hAnsi="Arial" w:cs="Arial"/>
        </w:rPr>
        <w:t xml:space="preserve">at +€1,824 million due to </w:t>
      </w:r>
      <w:r w:rsidR="00162D89" w:rsidRPr="00A038ED">
        <w:rPr>
          <w:rFonts w:ascii="Arial" w:hAnsi="Arial" w:cs="Arial"/>
        </w:rPr>
        <w:t xml:space="preserve">investment </w:t>
      </w:r>
      <w:r w:rsidR="00342FE3" w:rsidRPr="00A038ED">
        <w:rPr>
          <w:rFonts w:ascii="Arial" w:hAnsi="Arial" w:cs="Arial"/>
        </w:rPr>
        <w:t>management a</w:t>
      </w:r>
      <w:r w:rsidR="00422F6C" w:rsidRPr="00A038ED">
        <w:rPr>
          <w:rFonts w:ascii="Arial" w:hAnsi="Arial" w:cs="Arial"/>
        </w:rPr>
        <w:t xml:space="preserve">nd </w:t>
      </w:r>
      <w:r w:rsidR="00031C13" w:rsidRPr="00A038ED">
        <w:rPr>
          <w:rFonts w:ascii="Arial" w:hAnsi="Arial" w:cs="Arial"/>
        </w:rPr>
        <w:t>a reverse of the</w:t>
      </w:r>
      <w:r w:rsidR="00031C13">
        <w:rPr>
          <w:rFonts w:ascii="Arial" w:hAnsi="Arial" w:cs="Arial"/>
          <w:b/>
        </w:rPr>
        <w:t xml:space="preserve"> </w:t>
      </w:r>
      <w:r w:rsidR="00031C13" w:rsidRPr="007D0E41">
        <w:rPr>
          <w:rFonts w:ascii="Arial" w:hAnsi="Arial" w:cs="Arial"/>
        </w:rPr>
        <w:t>change in working capital requirement</w:t>
      </w:r>
      <w:r w:rsidR="00256211">
        <w:rPr>
          <w:rFonts w:ascii="Arial" w:hAnsi="Arial" w:cs="Arial"/>
        </w:rPr>
        <w:t xml:space="preserve">, </w:t>
      </w:r>
      <w:r w:rsidR="00A038ED" w:rsidRPr="00A038ED">
        <w:rPr>
          <w:rFonts w:ascii="Arial" w:hAnsi="Arial" w:cs="Arial"/>
        </w:rPr>
        <w:t>without, however, offsetting the change in the first half of the year.</w:t>
      </w:r>
    </w:p>
    <w:bookmarkEnd w:id="4"/>
    <w:p w14:paraId="3321ED57" w14:textId="379AE6CB" w:rsidR="00107779" w:rsidRPr="008D0679" w:rsidRDefault="00107779" w:rsidP="00E60ED4">
      <w:pPr>
        <w:spacing w:after="0" w:line="250" w:lineRule="auto"/>
        <w:ind w:left="567" w:right="85"/>
        <w:jc w:val="both"/>
        <w:rPr>
          <w:rFonts w:ascii="Arial" w:hAnsi="Arial" w:cs="Arial"/>
          <w:highlight w:val="yellow"/>
        </w:rPr>
      </w:pPr>
    </w:p>
    <w:p w14:paraId="43FFC64F" w14:textId="378E4E0D" w:rsidR="001A2444" w:rsidRPr="001A2444" w:rsidRDefault="00535C36" w:rsidP="00E60ED4">
      <w:pPr>
        <w:spacing w:after="0" w:line="250" w:lineRule="auto"/>
        <w:ind w:left="567" w:right="85"/>
        <w:jc w:val="both"/>
        <w:rPr>
          <w:rFonts w:ascii="Arial" w:hAnsi="Arial" w:cs="Arial"/>
        </w:rPr>
      </w:pPr>
      <w:r>
        <w:rPr>
          <w:rFonts w:ascii="Arial" w:hAnsi="Arial" w:cs="Arial"/>
        </w:rPr>
        <w:t xml:space="preserve">The </w:t>
      </w:r>
      <w:r w:rsidR="0094360E" w:rsidRPr="00B84CD2">
        <w:rPr>
          <w:rFonts w:ascii="Arial" w:hAnsi="Arial" w:cs="Arial"/>
          <w:b/>
        </w:rPr>
        <w:t>Automot</w:t>
      </w:r>
      <w:r w:rsidR="00FE3300" w:rsidRPr="00B84CD2">
        <w:rPr>
          <w:rFonts w:ascii="Arial" w:hAnsi="Arial" w:cs="Arial"/>
          <w:b/>
        </w:rPr>
        <w:t>i</w:t>
      </w:r>
      <w:r w:rsidR="0094360E" w:rsidRPr="00B84CD2">
        <w:rPr>
          <w:rFonts w:ascii="Arial" w:hAnsi="Arial" w:cs="Arial"/>
          <w:b/>
        </w:rPr>
        <w:t>ve</w:t>
      </w:r>
      <w:r w:rsidRPr="00B84CD2">
        <w:rPr>
          <w:rFonts w:ascii="Arial" w:hAnsi="Arial" w:cs="Arial"/>
          <w:b/>
        </w:rPr>
        <w:t xml:space="preserve"> net cash position</w:t>
      </w:r>
      <w:r>
        <w:rPr>
          <w:rFonts w:ascii="Arial" w:hAnsi="Arial" w:cs="Arial"/>
        </w:rPr>
        <w:t xml:space="preserve"> </w:t>
      </w:r>
      <w:r w:rsidR="00FE3300">
        <w:rPr>
          <w:rFonts w:ascii="Arial" w:hAnsi="Arial" w:cs="Arial"/>
        </w:rPr>
        <w:t xml:space="preserve">was negative at </w:t>
      </w:r>
      <w:r w:rsidR="00E44888">
        <w:rPr>
          <w:rFonts w:ascii="Arial" w:hAnsi="Arial" w:cs="Arial"/>
        </w:rPr>
        <w:t>-</w:t>
      </w:r>
      <w:r>
        <w:rPr>
          <w:rFonts w:ascii="Arial" w:hAnsi="Arial" w:cs="Arial"/>
        </w:rPr>
        <w:t>€</w:t>
      </w:r>
      <w:r w:rsidR="00E44888">
        <w:rPr>
          <w:rFonts w:ascii="Arial" w:hAnsi="Arial" w:cs="Arial"/>
        </w:rPr>
        <w:t>3</w:t>
      </w:r>
      <w:r w:rsidR="009B6AAB">
        <w:rPr>
          <w:rFonts w:ascii="Arial" w:hAnsi="Arial" w:cs="Arial"/>
        </w:rPr>
        <w:t>,</w:t>
      </w:r>
      <w:r w:rsidR="00E44888">
        <w:rPr>
          <w:rFonts w:ascii="Arial" w:hAnsi="Arial" w:cs="Arial"/>
        </w:rPr>
        <w:t>579</w:t>
      </w:r>
      <w:r>
        <w:rPr>
          <w:rFonts w:ascii="Arial" w:hAnsi="Arial" w:cs="Arial"/>
        </w:rPr>
        <w:t xml:space="preserve"> </w:t>
      </w:r>
      <w:r w:rsidR="00520C8C">
        <w:rPr>
          <w:rFonts w:ascii="Arial" w:hAnsi="Arial" w:cs="Arial"/>
        </w:rPr>
        <w:t xml:space="preserve">million </w:t>
      </w:r>
      <w:r w:rsidR="00B84CD2">
        <w:rPr>
          <w:rFonts w:ascii="Arial" w:hAnsi="Arial" w:cs="Arial"/>
        </w:rPr>
        <w:t>at</w:t>
      </w:r>
      <w:r w:rsidR="00B84CD2" w:rsidRPr="00B84CD2">
        <w:rPr>
          <w:rFonts w:ascii="Arial" w:hAnsi="Arial" w:cs="Arial"/>
        </w:rPr>
        <w:t xml:space="preserve"> </w:t>
      </w:r>
      <w:r w:rsidR="00B84CD2">
        <w:rPr>
          <w:rFonts w:ascii="Arial" w:hAnsi="Arial" w:cs="Arial"/>
        </w:rPr>
        <w:t>December 31, 2020 compared with a positive position of €1,734 million at December 31, 2019</w:t>
      </w:r>
      <w:r>
        <w:rPr>
          <w:rFonts w:ascii="Arial" w:hAnsi="Arial" w:cs="Arial"/>
        </w:rPr>
        <w:t>.</w:t>
      </w:r>
    </w:p>
    <w:p w14:paraId="39C3E8D6" w14:textId="77777777" w:rsidR="00B84CD2" w:rsidRPr="00535C36" w:rsidRDefault="00B84CD2" w:rsidP="00E60ED4">
      <w:pPr>
        <w:spacing w:after="0" w:line="250" w:lineRule="auto"/>
        <w:ind w:left="567" w:right="85"/>
        <w:jc w:val="both"/>
        <w:rPr>
          <w:rFonts w:ascii="Arial" w:hAnsi="Arial" w:cs="Arial"/>
          <w:highlight w:val="yellow"/>
          <w:lang w:val="en-GB"/>
        </w:rPr>
      </w:pPr>
    </w:p>
    <w:p w14:paraId="48B0F496" w14:textId="284C1B83" w:rsidR="0069364F" w:rsidRDefault="0069364F" w:rsidP="00E60ED4">
      <w:pPr>
        <w:spacing w:after="0" w:line="250" w:lineRule="auto"/>
        <w:ind w:left="567" w:right="85"/>
        <w:jc w:val="both"/>
        <w:rPr>
          <w:rFonts w:ascii="Arial" w:hAnsi="Arial" w:cs="Arial"/>
        </w:rPr>
      </w:pPr>
      <w:bookmarkStart w:id="5" w:name="_Hlk31793663"/>
      <w:r>
        <w:rPr>
          <w:rFonts w:ascii="Arial" w:hAnsi="Arial" w:cs="Arial"/>
        </w:rPr>
        <w:t xml:space="preserve">The Automotive activity at December 31, 2020 held +€16.4 billion of </w:t>
      </w:r>
      <w:r w:rsidRPr="00B84CD2">
        <w:rPr>
          <w:rFonts w:ascii="Arial" w:hAnsi="Arial" w:cs="Arial"/>
          <w:b/>
        </w:rPr>
        <w:t>liquidity</w:t>
      </w:r>
      <w:r w:rsidR="00535C36" w:rsidRPr="00B84CD2">
        <w:rPr>
          <w:rFonts w:ascii="Arial" w:hAnsi="Arial" w:cs="Arial"/>
          <w:b/>
        </w:rPr>
        <w:t xml:space="preserve"> reserves</w:t>
      </w:r>
      <w:r>
        <w:rPr>
          <w:rFonts w:ascii="Arial" w:hAnsi="Arial" w:cs="Arial"/>
        </w:rPr>
        <w:t xml:space="preserve">. </w:t>
      </w:r>
    </w:p>
    <w:bookmarkEnd w:id="5"/>
    <w:p w14:paraId="620C9155" w14:textId="77777777" w:rsidR="005F6516" w:rsidRPr="002C53CA" w:rsidRDefault="005F6516" w:rsidP="00E60ED4">
      <w:pPr>
        <w:spacing w:after="0" w:line="250" w:lineRule="auto"/>
        <w:ind w:left="567" w:right="85"/>
        <w:jc w:val="both"/>
        <w:rPr>
          <w:rFonts w:ascii="Arial" w:hAnsi="Arial" w:cs="Arial"/>
          <w:highlight w:val="yellow"/>
          <w:lang w:val="en-GB"/>
        </w:rPr>
      </w:pPr>
    </w:p>
    <w:p w14:paraId="1757EE7D" w14:textId="228CFB59" w:rsidR="00E5152E" w:rsidRPr="00E5152E" w:rsidRDefault="00E33D2E" w:rsidP="00E60ED4">
      <w:pPr>
        <w:spacing w:after="0" w:line="250" w:lineRule="auto"/>
        <w:ind w:left="567" w:right="85"/>
        <w:jc w:val="both"/>
        <w:rPr>
          <w:rFonts w:ascii="Arial" w:hAnsi="Arial" w:cs="Arial"/>
          <w:lang w:val="en-GB"/>
        </w:rPr>
      </w:pPr>
      <w:r w:rsidRPr="00F565EB">
        <w:rPr>
          <w:rFonts w:ascii="Arial" w:hAnsi="Arial" w:cs="Arial"/>
        </w:rPr>
        <w:t xml:space="preserve">At </w:t>
      </w:r>
      <w:r>
        <w:rPr>
          <w:rFonts w:ascii="Arial" w:hAnsi="Arial" w:cs="Arial"/>
        </w:rPr>
        <w:t>December 31</w:t>
      </w:r>
      <w:r w:rsidRPr="00F565EB">
        <w:rPr>
          <w:rFonts w:ascii="Arial" w:hAnsi="Arial" w:cs="Arial"/>
        </w:rPr>
        <w:t>, 20</w:t>
      </w:r>
      <w:r>
        <w:rPr>
          <w:rFonts w:ascii="Arial" w:hAnsi="Arial" w:cs="Arial"/>
        </w:rPr>
        <w:t>20</w:t>
      </w:r>
      <w:r w:rsidRPr="00F565EB">
        <w:rPr>
          <w:rFonts w:ascii="Arial" w:hAnsi="Arial" w:cs="Arial"/>
        </w:rPr>
        <w:t xml:space="preserve">, </w:t>
      </w:r>
      <w:r w:rsidRPr="006248FC">
        <w:rPr>
          <w:rFonts w:ascii="Arial" w:hAnsi="Arial" w:cs="Arial"/>
          <w:b/>
        </w:rPr>
        <w:t>total inventories</w:t>
      </w:r>
      <w:r w:rsidRPr="00F565EB">
        <w:rPr>
          <w:rFonts w:ascii="Arial" w:hAnsi="Arial" w:cs="Arial"/>
        </w:rPr>
        <w:t xml:space="preserve"> (including independent dealers) represented </w:t>
      </w:r>
      <w:r>
        <w:rPr>
          <w:rFonts w:ascii="Arial" w:hAnsi="Arial" w:cs="Arial"/>
        </w:rPr>
        <w:t xml:space="preserve">486,000 vehicles, down more than 100,000 units </w:t>
      </w:r>
      <w:r w:rsidR="00CF507E">
        <w:rPr>
          <w:rFonts w:ascii="Arial" w:hAnsi="Arial" w:cs="Arial"/>
        </w:rPr>
        <w:t>(-19%)</w:t>
      </w:r>
      <w:r w:rsidR="006043DB">
        <w:rPr>
          <w:rFonts w:ascii="Arial" w:hAnsi="Arial" w:cs="Arial"/>
        </w:rPr>
        <w:t xml:space="preserve">. </w:t>
      </w:r>
      <w:r w:rsidR="00E5152E">
        <w:rPr>
          <w:rFonts w:ascii="Arial" w:hAnsi="Arial" w:cs="Arial"/>
        </w:rPr>
        <w:t xml:space="preserve">It represented </w:t>
      </w:r>
      <w:r w:rsidR="00E5152E" w:rsidRPr="00E5152E">
        <w:rPr>
          <w:rFonts w:ascii="Arial" w:hAnsi="Arial" w:cs="Arial"/>
          <w:lang w:val="en-GB"/>
        </w:rPr>
        <w:t>6</w:t>
      </w:r>
      <w:r w:rsidR="0077144A">
        <w:rPr>
          <w:rFonts w:ascii="Arial" w:hAnsi="Arial" w:cs="Arial"/>
          <w:lang w:val="en-GB"/>
        </w:rPr>
        <w:t>1</w:t>
      </w:r>
      <w:r w:rsidR="00E5152E" w:rsidRPr="00E5152E">
        <w:rPr>
          <w:rFonts w:ascii="Arial" w:hAnsi="Arial" w:cs="Arial"/>
          <w:lang w:val="en-GB"/>
        </w:rPr>
        <w:t xml:space="preserve"> days of sales, compared to </w:t>
      </w:r>
      <w:r w:rsidR="0077144A">
        <w:rPr>
          <w:rFonts w:ascii="Arial" w:hAnsi="Arial" w:cs="Arial"/>
          <w:lang w:val="en-GB"/>
        </w:rPr>
        <w:t>68</w:t>
      </w:r>
      <w:r w:rsidR="00E5152E" w:rsidRPr="00E5152E">
        <w:rPr>
          <w:rFonts w:ascii="Arial" w:hAnsi="Arial" w:cs="Arial"/>
          <w:lang w:val="en-GB"/>
        </w:rPr>
        <w:t xml:space="preserve"> days at end December 201</w:t>
      </w:r>
      <w:r w:rsidR="0077144A">
        <w:rPr>
          <w:rFonts w:ascii="Arial" w:hAnsi="Arial" w:cs="Arial"/>
          <w:lang w:val="en-GB"/>
        </w:rPr>
        <w:t>9</w:t>
      </w:r>
      <w:r w:rsidR="00E5152E" w:rsidRPr="00E5152E">
        <w:rPr>
          <w:rFonts w:ascii="Arial" w:hAnsi="Arial" w:cs="Arial"/>
          <w:lang w:val="en-GB"/>
        </w:rPr>
        <w:t xml:space="preserve">. </w:t>
      </w:r>
    </w:p>
    <w:p w14:paraId="263D5DEC" w14:textId="77777777" w:rsidR="00B056B8" w:rsidRPr="008D0679" w:rsidRDefault="00B056B8" w:rsidP="00E60ED4">
      <w:pPr>
        <w:spacing w:after="0" w:line="250" w:lineRule="auto"/>
        <w:ind w:left="567" w:right="85"/>
        <w:jc w:val="both"/>
        <w:rPr>
          <w:rFonts w:ascii="Arial" w:hAnsi="Arial" w:cs="Arial"/>
          <w:highlight w:val="yellow"/>
        </w:rPr>
      </w:pPr>
    </w:p>
    <w:p w14:paraId="7971D52A" w14:textId="08BCEC42" w:rsidR="003F1B8E" w:rsidRPr="000F62A0" w:rsidRDefault="008C6196" w:rsidP="00E60ED4">
      <w:pPr>
        <w:spacing w:after="0" w:line="250" w:lineRule="auto"/>
        <w:ind w:left="567" w:right="85"/>
        <w:jc w:val="both"/>
        <w:rPr>
          <w:rFonts w:ascii="Arial" w:hAnsi="Arial" w:cs="Arial"/>
          <w:highlight w:val="yellow"/>
        </w:rPr>
      </w:pPr>
      <w:r>
        <w:rPr>
          <w:rFonts w:ascii="Arial" w:hAnsi="Arial" w:cs="Arial"/>
        </w:rPr>
        <w:t xml:space="preserve">The Board of directors will propose </w:t>
      </w:r>
      <w:r w:rsidR="00B80E6B">
        <w:rPr>
          <w:rFonts w:ascii="Arial" w:hAnsi="Arial" w:cs="Arial"/>
        </w:rPr>
        <w:t xml:space="preserve">at </w:t>
      </w:r>
      <w:r>
        <w:rPr>
          <w:rFonts w:ascii="Arial" w:hAnsi="Arial" w:cs="Arial"/>
        </w:rPr>
        <w:t xml:space="preserve">the </w:t>
      </w:r>
      <w:r w:rsidRPr="00B056B8">
        <w:rPr>
          <w:rFonts w:ascii="Arial" w:hAnsi="Arial" w:cs="Arial"/>
        </w:rPr>
        <w:t>Shareholders’ Annual General Meeting</w:t>
      </w:r>
      <w:r>
        <w:rPr>
          <w:rFonts w:ascii="Arial" w:hAnsi="Arial" w:cs="Arial"/>
        </w:rPr>
        <w:t xml:space="preserve">, scheduled </w:t>
      </w:r>
      <w:r w:rsidR="00406C33" w:rsidRPr="00406C33">
        <w:rPr>
          <w:rFonts w:ascii="Arial" w:hAnsi="Arial" w:cs="Arial"/>
        </w:rPr>
        <w:t>for April 23, 2021, not to pay a</w:t>
      </w:r>
      <w:r w:rsidRPr="00B056B8">
        <w:rPr>
          <w:rFonts w:ascii="Arial" w:hAnsi="Arial" w:cs="Arial"/>
        </w:rPr>
        <w:t xml:space="preserve"> </w:t>
      </w:r>
      <w:r w:rsidRPr="00406C33">
        <w:rPr>
          <w:rFonts w:ascii="Arial" w:hAnsi="Arial" w:cs="Arial"/>
        </w:rPr>
        <w:t>dividend</w:t>
      </w:r>
      <w:r w:rsidRPr="00B056B8">
        <w:rPr>
          <w:rFonts w:ascii="Arial" w:hAnsi="Arial" w:cs="Arial"/>
        </w:rPr>
        <w:t xml:space="preserve"> </w:t>
      </w:r>
      <w:r>
        <w:rPr>
          <w:rFonts w:ascii="Arial" w:hAnsi="Arial" w:cs="Arial"/>
        </w:rPr>
        <w:t xml:space="preserve">in </w:t>
      </w:r>
      <w:r w:rsidR="00406C33" w:rsidRPr="00406C33">
        <w:rPr>
          <w:rFonts w:ascii="Arial" w:hAnsi="Arial" w:cs="Arial"/>
        </w:rPr>
        <w:t xml:space="preserve">respect of </w:t>
      </w:r>
      <w:r>
        <w:rPr>
          <w:rFonts w:ascii="Arial" w:hAnsi="Arial" w:cs="Arial"/>
        </w:rPr>
        <w:t>2020</w:t>
      </w:r>
      <w:r w:rsidR="00406C33" w:rsidRPr="00406C33">
        <w:rPr>
          <w:rFonts w:ascii="Arial" w:hAnsi="Arial" w:cs="Arial"/>
        </w:rPr>
        <w:t xml:space="preserve">. </w:t>
      </w:r>
    </w:p>
    <w:p w14:paraId="58663C34" w14:textId="69143FDC" w:rsidR="008D4731" w:rsidRDefault="008D4731" w:rsidP="00280F4A">
      <w:pPr>
        <w:spacing w:after="0" w:line="250" w:lineRule="auto"/>
        <w:ind w:left="1327" w:right="85"/>
        <w:jc w:val="both"/>
        <w:rPr>
          <w:rFonts w:ascii="Arial" w:hAnsi="Arial" w:cs="Arial"/>
          <w:highlight w:val="yellow"/>
        </w:rPr>
      </w:pPr>
    </w:p>
    <w:p w14:paraId="1621E199" w14:textId="77777777" w:rsidR="00FE60EB" w:rsidRDefault="00FE60EB" w:rsidP="00E60ED4">
      <w:pPr>
        <w:spacing w:after="0" w:line="250" w:lineRule="auto"/>
        <w:ind w:left="567" w:right="85"/>
        <w:jc w:val="both"/>
        <w:rPr>
          <w:rFonts w:ascii="Arial" w:hAnsi="Arial" w:cs="Arial"/>
          <w:b/>
          <w:sz w:val="28"/>
        </w:rPr>
      </w:pPr>
    </w:p>
    <w:p w14:paraId="3233894D" w14:textId="77777777" w:rsidR="00FE60EB" w:rsidRDefault="00FE60EB" w:rsidP="00690A45">
      <w:pPr>
        <w:spacing w:after="0" w:line="250" w:lineRule="auto"/>
        <w:ind w:right="85"/>
        <w:jc w:val="both"/>
        <w:rPr>
          <w:rFonts w:ascii="Arial" w:hAnsi="Arial" w:cs="Arial"/>
          <w:b/>
          <w:sz w:val="28"/>
        </w:rPr>
      </w:pPr>
    </w:p>
    <w:p w14:paraId="30A23255" w14:textId="217575C3" w:rsidR="0079021B" w:rsidRPr="008D0679" w:rsidRDefault="00C47137" w:rsidP="00E60ED4">
      <w:pPr>
        <w:spacing w:after="0" w:line="250" w:lineRule="auto"/>
        <w:ind w:left="567" w:right="85"/>
        <w:jc w:val="both"/>
        <w:rPr>
          <w:rFonts w:ascii="Arial" w:hAnsi="Arial" w:cs="Arial"/>
          <w:b/>
          <w:sz w:val="28"/>
        </w:rPr>
      </w:pPr>
      <w:r w:rsidRPr="008D0679">
        <w:rPr>
          <w:rFonts w:ascii="Arial" w:hAnsi="Arial" w:cs="Arial"/>
          <w:b/>
          <w:sz w:val="28"/>
        </w:rPr>
        <w:lastRenderedPageBreak/>
        <w:t>OUTLOOK</w:t>
      </w:r>
    </w:p>
    <w:p w14:paraId="06FC4782" w14:textId="77777777" w:rsidR="0036712F" w:rsidRPr="00E60ED4" w:rsidRDefault="0036712F" w:rsidP="00E60ED4">
      <w:pPr>
        <w:spacing w:after="0" w:line="250" w:lineRule="auto"/>
        <w:ind w:left="567" w:right="85"/>
        <w:jc w:val="both"/>
        <w:rPr>
          <w:rFonts w:ascii="Arial" w:hAnsi="Arial" w:cs="Arial"/>
          <w:b/>
          <w:sz w:val="16"/>
          <w:szCs w:val="12"/>
        </w:rPr>
      </w:pPr>
    </w:p>
    <w:p w14:paraId="0593A775" w14:textId="77777777" w:rsidR="00B26013" w:rsidRDefault="00EF5A67" w:rsidP="00EF5A67">
      <w:pPr>
        <w:spacing w:after="0" w:line="250" w:lineRule="auto"/>
        <w:ind w:left="567" w:right="85"/>
        <w:jc w:val="both"/>
        <w:rPr>
          <w:rFonts w:ascii="Arial" w:hAnsi="Arial"/>
          <w:lang w:val="en-GB"/>
        </w:rPr>
      </w:pPr>
      <w:r w:rsidRPr="00B77D8B">
        <w:rPr>
          <w:rFonts w:ascii="Arial" w:hAnsi="Arial"/>
          <w:lang w:val="en-GB"/>
        </w:rPr>
        <w:t>Groupe Renault confirms th</w:t>
      </w:r>
      <w:r>
        <w:rPr>
          <w:rFonts w:ascii="Arial" w:hAnsi="Arial"/>
          <w:lang w:val="en-GB"/>
        </w:rPr>
        <w:t>e 2023 objectives</w:t>
      </w:r>
      <w:r w:rsidRPr="00B77D8B">
        <w:rPr>
          <w:rFonts w:ascii="Arial" w:hAnsi="Arial"/>
          <w:lang w:val="en-GB"/>
        </w:rPr>
        <w:t xml:space="preserve"> communicated in the "</w:t>
      </w:r>
      <w:proofErr w:type="spellStart"/>
      <w:r w:rsidRPr="00B77D8B">
        <w:rPr>
          <w:rFonts w:ascii="Arial" w:hAnsi="Arial"/>
          <w:lang w:val="en-GB"/>
        </w:rPr>
        <w:t>Renaulution</w:t>
      </w:r>
      <w:proofErr w:type="spellEnd"/>
      <w:r w:rsidRPr="00B77D8B">
        <w:rPr>
          <w:rFonts w:ascii="Arial" w:hAnsi="Arial"/>
          <w:lang w:val="en-GB"/>
        </w:rPr>
        <w:t>" strategic plan</w:t>
      </w:r>
      <w:r>
        <w:rPr>
          <w:rFonts w:ascii="Arial" w:hAnsi="Arial"/>
          <w:lang w:val="en-GB"/>
        </w:rPr>
        <w:t xml:space="preserve">: </w:t>
      </w:r>
    </w:p>
    <w:p w14:paraId="6E4C5BD0" w14:textId="6E0CB974" w:rsidR="007B0F46" w:rsidRDefault="007F00A5" w:rsidP="00B26013">
      <w:pPr>
        <w:pStyle w:val="Liststycke"/>
        <w:numPr>
          <w:ilvl w:val="0"/>
          <w:numId w:val="25"/>
        </w:numPr>
        <w:spacing w:after="0" w:line="250" w:lineRule="auto"/>
        <w:ind w:right="85"/>
        <w:jc w:val="both"/>
        <w:rPr>
          <w:rFonts w:ascii="Arial" w:hAnsi="Arial"/>
          <w:lang w:val="en-GB"/>
        </w:rPr>
      </w:pPr>
      <w:r>
        <w:rPr>
          <w:rFonts w:ascii="Arial" w:hAnsi="Arial"/>
          <w:lang w:val="en-GB"/>
        </w:rPr>
        <w:t>G</w:t>
      </w:r>
      <w:r w:rsidR="007E0432" w:rsidRPr="00B26013">
        <w:rPr>
          <w:rFonts w:ascii="Arial" w:hAnsi="Arial"/>
          <w:lang w:val="en-GB"/>
        </w:rPr>
        <w:t xml:space="preserve">roup operating margin </w:t>
      </w:r>
      <w:r w:rsidR="00281D2B">
        <w:rPr>
          <w:rFonts w:ascii="Arial" w:hAnsi="Arial"/>
          <w:lang w:val="en-GB"/>
        </w:rPr>
        <w:t xml:space="preserve">above 3% </w:t>
      </w:r>
      <w:r w:rsidR="00EF5A67" w:rsidRPr="00B26013">
        <w:rPr>
          <w:rFonts w:ascii="Arial" w:hAnsi="Arial"/>
          <w:lang w:val="en-GB"/>
        </w:rPr>
        <w:t>by 2023</w:t>
      </w:r>
      <w:r w:rsidR="009E27F7">
        <w:rPr>
          <w:rFonts w:ascii="Arial" w:hAnsi="Arial"/>
          <w:lang w:val="en-GB"/>
        </w:rPr>
        <w:t>,</w:t>
      </w:r>
    </w:p>
    <w:p w14:paraId="6DABAC1A" w14:textId="793378D8" w:rsidR="00403D91" w:rsidRDefault="007F00A5" w:rsidP="00B26013">
      <w:pPr>
        <w:pStyle w:val="Liststycke"/>
        <w:numPr>
          <w:ilvl w:val="0"/>
          <w:numId w:val="25"/>
        </w:numPr>
        <w:spacing w:after="0" w:line="250" w:lineRule="auto"/>
        <w:ind w:right="85"/>
        <w:jc w:val="both"/>
        <w:rPr>
          <w:rFonts w:ascii="Arial" w:hAnsi="Arial"/>
          <w:lang w:val="en-GB"/>
        </w:rPr>
      </w:pPr>
      <w:r>
        <w:rPr>
          <w:rFonts w:ascii="Arial" w:hAnsi="Arial"/>
          <w:lang w:val="en-GB"/>
        </w:rPr>
        <w:t>C</w:t>
      </w:r>
      <w:r w:rsidR="00693CCF" w:rsidRPr="00B26013">
        <w:rPr>
          <w:rFonts w:ascii="Arial" w:hAnsi="Arial"/>
          <w:lang w:val="en-GB"/>
        </w:rPr>
        <w:t>umulative automotive operational free cash flow</w:t>
      </w:r>
      <w:r w:rsidR="00693CCF">
        <w:rPr>
          <w:rStyle w:val="Fotnotsreferens"/>
          <w:rFonts w:ascii="Arial" w:hAnsi="Arial"/>
          <w:lang w:val="en-GB"/>
        </w:rPr>
        <w:footnoteReference w:id="4"/>
      </w:r>
      <w:r w:rsidR="00693CCF" w:rsidRPr="00B26013">
        <w:rPr>
          <w:rFonts w:ascii="Arial" w:hAnsi="Arial"/>
          <w:lang w:val="en-GB"/>
        </w:rPr>
        <w:t xml:space="preserve"> (2021-23)</w:t>
      </w:r>
      <w:r w:rsidR="00F16FAF">
        <w:rPr>
          <w:rFonts w:ascii="Arial" w:hAnsi="Arial"/>
          <w:lang w:val="en-GB"/>
        </w:rPr>
        <w:t xml:space="preserve"> a</w:t>
      </w:r>
      <w:r w:rsidR="00C91FA9">
        <w:rPr>
          <w:rFonts w:ascii="Arial" w:hAnsi="Arial"/>
          <w:lang w:val="en-GB"/>
        </w:rPr>
        <w:t>bout</w:t>
      </w:r>
      <w:r w:rsidR="00F16FAF">
        <w:rPr>
          <w:rFonts w:ascii="Arial" w:hAnsi="Arial"/>
          <w:lang w:val="en-GB"/>
        </w:rPr>
        <w:t xml:space="preserve"> </w:t>
      </w:r>
      <w:r w:rsidR="00EF5A67" w:rsidRPr="00B26013">
        <w:rPr>
          <w:rFonts w:ascii="Arial" w:hAnsi="Arial"/>
          <w:lang w:val="en-GB"/>
        </w:rPr>
        <w:t>€3bn</w:t>
      </w:r>
      <w:r w:rsidR="009E27F7">
        <w:rPr>
          <w:rFonts w:ascii="Arial" w:hAnsi="Arial"/>
          <w:lang w:val="en-GB"/>
        </w:rPr>
        <w:t>,</w:t>
      </w:r>
      <w:r>
        <w:rPr>
          <w:rFonts w:ascii="Arial" w:hAnsi="Arial"/>
          <w:lang w:val="en-GB"/>
        </w:rPr>
        <w:t xml:space="preserve"> </w:t>
      </w:r>
      <w:r w:rsidR="00EF5A67" w:rsidRPr="00B26013">
        <w:rPr>
          <w:rFonts w:ascii="Arial" w:hAnsi="Arial"/>
          <w:lang w:val="en-GB"/>
        </w:rPr>
        <w:t xml:space="preserve"> </w:t>
      </w:r>
    </w:p>
    <w:p w14:paraId="3DD56FF7" w14:textId="6D8A0FE4" w:rsidR="00EF5A67" w:rsidRPr="00B26013" w:rsidRDefault="001C7BC0" w:rsidP="00B26013">
      <w:pPr>
        <w:pStyle w:val="Liststycke"/>
        <w:numPr>
          <w:ilvl w:val="0"/>
          <w:numId w:val="25"/>
        </w:numPr>
        <w:spacing w:after="0" w:line="250" w:lineRule="auto"/>
        <w:ind w:right="85"/>
        <w:jc w:val="both"/>
        <w:rPr>
          <w:rFonts w:ascii="Arial" w:hAnsi="Arial"/>
          <w:lang w:val="en-GB"/>
        </w:rPr>
      </w:pPr>
      <w:r>
        <w:rPr>
          <w:rFonts w:ascii="Arial" w:hAnsi="Arial"/>
          <w:lang w:val="en-GB"/>
        </w:rPr>
        <w:t>I</w:t>
      </w:r>
      <w:r w:rsidR="00EF5A67" w:rsidRPr="00B26013">
        <w:rPr>
          <w:rFonts w:ascii="Arial" w:hAnsi="Arial"/>
          <w:lang w:val="en-GB"/>
        </w:rPr>
        <w:t xml:space="preserve">nvestments (R&amp;D and capex) </w:t>
      </w:r>
      <w:r w:rsidR="001675AE">
        <w:rPr>
          <w:rFonts w:ascii="Arial" w:hAnsi="Arial"/>
          <w:lang w:val="en-GB"/>
        </w:rPr>
        <w:t xml:space="preserve">at about </w:t>
      </w:r>
      <w:r w:rsidR="00EF5A67" w:rsidRPr="00B26013">
        <w:rPr>
          <w:rFonts w:ascii="Arial" w:hAnsi="Arial"/>
          <w:lang w:val="en-GB"/>
        </w:rPr>
        <w:t>8% of revenues</w:t>
      </w:r>
      <w:r w:rsidR="009469C5">
        <w:rPr>
          <w:rFonts w:ascii="Arial" w:hAnsi="Arial"/>
          <w:lang w:val="en-GB"/>
        </w:rPr>
        <w:t xml:space="preserve"> </w:t>
      </w:r>
      <w:r w:rsidR="001675AE">
        <w:rPr>
          <w:rFonts w:ascii="Arial" w:hAnsi="Arial"/>
          <w:lang w:val="en-GB"/>
        </w:rPr>
        <w:t xml:space="preserve">by </w:t>
      </w:r>
      <w:r w:rsidR="00992067">
        <w:rPr>
          <w:rFonts w:ascii="Arial" w:hAnsi="Arial"/>
          <w:lang w:val="en-GB"/>
        </w:rPr>
        <w:t>2023</w:t>
      </w:r>
      <w:r w:rsidR="00F94586">
        <w:rPr>
          <w:rFonts w:ascii="Arial" w:hAnsi="Arial"/>
          <w:lang w:val="en-GB"/>
        </w:rPr>
        <w:t>.</w:t>
      </w:r>
    </w:p>
    <w:p w14:paraId="77B01312" w14:textId="77777777" w:rsidR="00EF5A67" w:rsidRDefault="00EF5A67" w:rsidP="00EF5A67">
      <w:pPr>
        <w:spacing w:after="0" w:line="250" w:lineRule="auto"/>
        <w:ind w:left="567" w:right="85"/>
        <w:jc w:val="both"/>
        <w:rPr>
          <w:rFonts w:ascii="Arial" w:hAnsi="Arial"/>
          <w:lang w:val="en-GB"/>
        </w:rPr>
      </w:pPr>
    </w:p>
    <w:p w14:paraId="323B56BA" w14:textId="77777777" w:rsidR="007621B6" w:rsidRPr="00A81319" w:rsidRDefault="007621B6" w:rsidP="001675AE">
      <w:pPr>
        <w:spacing w:after="0" w:line="250" w:lineRule="auto"/>
        <w:ind w:right="85"/>
        <w:jc w:val="both"/>
        <w:rPr>
          <w:rFonts w:ascii="Arial" w:hAnsi="Arial"/>
          <w:lang w:val="en-GB"/>
        </w:rPr>
      </w:pPr>
    </w:p>
    <w:p w14:paraId="1FF09BEF" w14:textId="77777777" w:rsidR="004C1292" w:rsidRPr="007D0E41" w:rsidRDefault="004C1292" w:rsidP="00E60ED4">
      <w:pPr>
        <w:widowControl/>
        <w:spacing w:before="225" w:after="225" w:line="240" w:lineRule="auto"/>
        <w:ind w:left="567" w:right="85"/>
        <w:jc w:val="both"/>
        <w:textAlignment w:val="top"/>
        <w:rPr>
          <w:rFonts w:ascii="Arial" w:eastAsia="Times New Roman" w:hAnsi="Arial" w:cs="Arial"/>
          <w:b/>
          <w:bCs/>
          <w:sz w:val="28"/>
          <w:szCs w:val="26"/>
          <w:lang w:val="fr-FR" w:eastAsia="fr-FR"/>
        </w:rPr>
      </w:pPr>
      <w:r>
        <w:rPr>
          <w:rFonts w:ascii="Arial" w:eastAsia="Times New Roman" w:hAnsi="Arial" w:cs="Arial"/>
          <w:b/>
          <w:bCs/>
          <w:sz w:val="28"/>
          <w:szCs w:val="26"/>
        </w:rPr>
        <w:t xml:space="preserve">GROUPE RENAULT CONSOLIDATED RESULTS </w:t>
      </w:r>
    </w:p>
    <w:tbl>
      <w:tblPr>
        <w:tblpPr w:leftFromText="180" w:rightFromText="180" w:vertAnchor="text" w:horzAnchor="margin" w:tblpXSpec="center" w:tblpY="313"/>
        <w:tblW w:w="8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49"/>
        <w:gridCol w:w="1275"/>
        <w:gridCol w:w="1240"/>
        <w:gridCol w:w="1240"/>
      </w:tblGrid>
      <w:tr w:rsidR="00DB5739" w:rsidRPr="006861F2" w14:paraId="010E3735" w14:textId="77777777" w:rsidTr="00DB5739">
        <w:trPr>
          <w:trHeight w:val="320"/>
        </w:trPr>
        <w:tc>
          <w:tcPr>
            <w:tcW w:w="4849" w:type="dxa"/>
            <w:shd w:val="clear" w:color="auto" w:fill="C0C0C0"/>
          </w:tcPr>
          <w:p w14:paraId="4CF93420" w14:textId="67F4A227" w:rsidR="00DB5739" w:rsidRPr="006861F2" w:rsidRDefault="002A5BC5" w:rsidP="009A3277">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jc w:val="both"/>
              <w:rPr>
                <w:rFonts w:ascii="Arial" w:eastAsia="Times New Roman" w:hAnsi="Arial" w:cs="Arial"/>
                <w:b/>
                <w:i/>
                <w:color w:val="000000"/>
                <w:sz w:val="18"/>
                <w:szCs w:val="18"/>
                <w:highlight w:val="yellow"/>
                <w:lang w:val="fr-FR" w:eastAsia="fr-FR"/>
              </w:rPr>
            </w:pPr>
            <w:r w:rsidRPr="009968A1">
              <w:rPr>
                <w:rFonts w:ascii="Arial" w:eastAsia="Times New Roman" w:hAnsi="Arial" w:cs="Arial"/>
                <w:b/>
                <w:sz w:val="18"/>
                <w:szCs w:val="18"/>
              </w:rPr>
              <w:t>In € million</w:t>
            </w:r>
          </w:p>
        </w:tc>
        <w:tc>
          <w:tcPr>
            <w:tcW w:w="1275" w:type="dxa"/>
            <w:shd w:val="clear" w:color="auto" w:fill="C0C0C0"/>
          </w:tcPr>
          <w:p w14:paraId="4732DEF8" w14:textId="5232A148" w:rsidR="00DB5739" w:rsidRPr="00610533" w:rsidRDefault="00DB5739" w:rsidP="00DB5739">
            <w:pPr>
              <w:widowControl/>
              <w:tabs>
                <w:tab w:val="left" w:pos="5380"/>
                <w:tab w:val="left" w:pos="8080"/>
              </w:tabs>
              <w:spacing w:after="0" w:line="240" w:lineRule="auto"/>
              <w:ind w:left="-71"/>
              <w:jc w:val="center"/>
              <w:rPr>
                <w:rFonts w:ascii="Arial" w:eastAsia="Times New Roman" w:hAnsi="Arial" w:cs="Arial"/>
                <w:b/>
                <w:i/>
                <w:sz w:val="18"/>
                <w:szCs w:val="16"/>
                <w:lang w:val="fr-FR" w:eastAsia="fr-FR"/>
              </w:rPr>
            </w:pPr>
            <w:r w:rsidRPr="00610533">
              <w:rPr>
                <w:rFonts w:ascii="Arial" w:eastAsia="Times New Roman" w:hAnsi="Arial" w:cs="Arial"/>
                <w:b/>
                <w:i/>
                <w:sz w:val="18"/>
                <w:szCs w:val="16"/>
                <w:lang w:val="fr-FR" w:eastAsia="fr-FR"/>
              </w:rPr>
              <w:t>20</w:t>
            </w:r>
            <w:r w:rsidR="005268DE" w:rsidRPr="00610533">
              <w:rPr>
                <w:rFonts w:ascii="Arial" w:eastAsia="Times New Roman" w:hAnsi="Arial" w:cs="Arial"/>
                <w:b/>
                <w:i/>
                <w:sz w:val="18"/>
                <w:szCs w:val="16"/>
                <w:lang w:val="fr-FR" w:eastAsia="fr-FR"/>
              </w:rPr>
              <w:t>20</w:t>
            </w:r>
          </w:p>
        </w:tc>
        <w:tc>
          <w:tcPr>
            <w:tcW w:w="1240" w:type="dxa"/>
            <w:shd w:val="clear" w:color="auto" w:fill="C0C0C0"/>
          </w:tcPr>
          <w:p w14:paraId="673C7182" w14:textId="0A907FAD" w:rsidR="00DB5739" w:rsidRPr="00610533" w:rsidRDefault="00DB5739" w:rsidP="009A3277">
            <w:pPr>
              <w:widowControl/>
              <w:tabs>
                <w:tab w:val="left" w:pos="5380"/>
                <w:tab w:val="left" w:pos="8080"/>
              </w:tabs>
              <w:spacing w:after="0" w:line="240" w:lineRule="auto"/>
              <w:ind w:left="-71"/>
              <w:jc w:val="center"/>
              <w:rPr>
                <w:rFonts w:ascii="Arial" w:eastAsia="Times New Roman" w:hAnsi="Arial" w:cs="Arial"/>
                <w:b/>
                <w:i/>
                <w:sz w:val="18"/>
                <w:szCs w:val="16"/>
                <w:lang w:val="fr-FR" w:eastAsia="fr-FR"/>
              </w:rPr>
            </w:pPr>
            <w:r w:rsidRPr="00610533">
              <w:rPr>
                <w:rFonts w:ascii="Arial" w:eastAsia="Times New Roman" w:hAnsi="Arial" w:cs="Arial"/>
                <w:b/>
                <w:i/>
                <w:sz w:val="18"/>
                <w:szCs w:val="16"/>
                <w:lang w:val="fr-FR" w:eastAsia="fr-FR"/>
              </w:rPr>
              <w:t>201</w:t>
            </w:r>
            <w:r w:rsidR="005268DE" w:rsidRPr="00610533">
              <w:rPr>
                <w:rFonts w:ascii="Arial" w:eastAsia="Times New Roman" w:hAnsi="Arial" w:cs="Arial"/>
                <w:b/>
                <w:i/>
                <w:sz w:val="18"/>
                <w:szCs w:val="16"/>
                <w:lang w:val="fr-FR" w:eastAsia="fr-FR"/>
              </w:rPr>
              <w:t>9</w:t>
            </w:r>
          </w:p>
        </w:tc>
        <w:tc>
          <w:tcPr>
            <w:tcW w:w="1240" w:type="dxa"/>
            <w:shd w:val="clear" w:color="auto" w:fill="C0C0C0"/>
          </w:tcPr>
          <w:p w14:paraId="7B409F58" w14:textId="44833090" w:rsidR="00DB5739" w:rsidRPr="00610533" w:rsidRDefault="00610533" w:rsidP="009A3277">
            <w:pPr>
              <w:widowControl/>
              <w:tabs>
                <w:tab w:val="left" w:pos="5380"/>
                <w:tab w:val="left" w:pos="8080"/>
              </w:tabs>
              <w:spacing w:after="0" w:line="240" w:lineRule="auto"/>
              <w:ind w:left="-71"/>
              <w:jc w:val="center"/>
              <w:rPr>
                <w:rFonts w:ascii="Arial" w:eastAsia="Times New Roman" w:hAnsi="Arial" w:cs="Arial"/>
                <w:b/>
                <w:i/>
                <w:sz w:val="18"/>
                <w:szCs w:val="16"/>
                <w:lang w:val="fr-FR" w:eastAsia="fr-FR"/>
              </w:rPr>
            </w:pPr>
            <w:r w:rsidRPr="00610533">
              <w:rPr>
                <w:rFonts w:ascii="Arial" w:eastAsia="Times New Roman" w:hAnsi="Arial" w:cs="Arial"/>
                <w:b/>
                <w:i/>
                <w:sz w:val="18"/>
                <w:szCs w:val="16"/>
                <w:lang w:val="fr-FR" w:eastAsia="fr-FR"/>
              </w:rPr>
              <w:t xml:space="preserve">Change </w:t>
            </w:r>
          </w:p>
          <w:p w14:paraId="05A0B361" w14:textId="20EBC09D" w:rsidR="00DB5739" w:rsidRPr="00610533" w:rsidRDefault="00DB5739" w:rsidP="009A3277">
            <w:pPr>
              <w:widowControl/>
              <w:tabs>
                <w:tab w:val="left" w:pos="5380"/>
                <w:tab w:val="left" w:pos="8080"/>
              </w:tabs>
              <w:spacing w:after="0" w:line="240" w:lineRule="auto"/>
              <w:ind w:left="-71"/>
              <w:jc w:val="center"/>
              <w:rPr>
                <w:rFonts w:ascii="Arial" w:eastAsia="Times New Roman" w:hAnsi="Arial" w:cs="Arial"/>
                <w:b/>
                <w:i/>
                <w:sz w:val="18"/>
                <w:szCs w:val="16"/>
                <w:lang w:val="fr-FR" w:eastAsia="fr-FR"/>
              </w:rPr>
            </w:pPr>
          </w:p>
        </w:tc>
      </w:tr>
      <w:tr w:rsidR="005268DE" w:rsidRPr="006861F2" w14:paraId="33315233" w14:textId="77777777" w:rsidTr="00DB5739">
        <w:tc>
          <w:tcPr>
            <w:tcW w:w="4849" w:type="dxa"/>
          </w:tcPr>
          <w:p w14:paraId="19688AC1" w14:textId="6D45BE35" w:rsidR="005268DE" w:rsidRPr="006861F2" w:rsidRDefault="00E22377" w:rsidP="005268DE">
            <w:pPr>
              <w:widowControl/>
              <w:tabs>
                <w:tab w:val="left" w:pos="5380"/>
                <w:tab w:val="left" w:pos="8080"/>
              </w:tabs>
              <w:overflowPunct w:val="0"/>
              <w:autoSpaceDE w:val="0"/>
              <w:autoSpaceDN w:val="0"/>
              <w:adjustRightInd w:val="0"/>
              <w:spacing w:after="0" w:line="240" w:lineRule="auto"/>
              <w:ind w:left="567" w:right="212"/>
              <w:rPr>
                <w:rFonts w:ascii="Arial" w:eastAsia="Times New Roman" w:hAnsi="Arial" w:cs="Arial"/>
                <w:b/>
                <w:sz w:val="18"/>
                <w:szCs w:val="18"/>
                <w:highlight w:val="yellow"/>
                <w:lang w:val="fr-FR" w:eastAsia="fr-FR"/>
              </w:rPr>
            </w:pPr>
            <w:r w:rsidRPr="009968A1">
              <w:rPr>
                <w:rFonts w:ascii="Arial" w:eastAsia="Times New Roman" w:hAnsi="Arial" w:cs="Arial"/>
                <w:b/>
                <w:sz w:val="18"/>
                <w:szCs w:val="18"/>
              </w:rPr>
              <w:t>Group revenues</w:t>
            </w:r>
          </w:p>
        </w:tc>
        <w:tc>
          <w:tcPr>
            <w:tcW w:w="1275" w:type="dxa"/>
            <w:shd w:val="clear" w:color="auto" w:fill="CCFFFF"/>
          </w:tcPr>
          <w:p w14:paraId="3D683FD0" w14:textId="363BDF20" w:rsidR="005268DE" w:rsidRPr="00610533" w:rsidRDefault="00A432A7"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43</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474</w:t>
            </w:r>
          </w:p>
        </w:tc>
        <w:tc>
          <w:tcPr>
            <w:tcW w:w="1240" w:type="dxa"/>
          </w:tcPr>
          <w:p w14:paraId="41C09BA8" w14:textId="4248D70C"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55</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537</w:t>
            </w:r>
          </w:p>
        </w:tc>
        <w:tc>
          <w:tcPr>
            <w:tcW w:w="1240" w:type="dxa"/>
          </w:tcPr>
          <w:p w14:paraId="6364F5A9" w14:textId="15B89577" w:rsidR="005268DE" w:rsidRPr="00610533" w:rsidRDefault="005A2E6B"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-12</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063</w:t>
            </w:r>
          </w:p>
        </w:tc>
      </w:tr>
      <w:tr w:rsidR="005268DE" w:rsidRPr="006861F2" w14:paraId="31A1B76B" w14:textId="77777777" w:rsidTr="00DB5739">
        <w:tc>
          <w:tcPr>
            <w:tcW w:w="4849" w:type="dxa"/>
          </w:tcPr>
          <w:p w14:paraId="14E4BF28" w14:textId="77777777" w:rsidR="00E22377" w:rsidRPr="009968A1" w:rsidRDefault="00E22377" w:rsidP="00E22377">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ight="212"/>
              <w:rPr>
                <w:rFonts w:ascii="Arial" w:eastAsia="Times New Roman" w:hAnsi="Arial" w:cs="Arial"/>
                <w:b/>
                <w:sz w:val="18"/>
                <w:szCs w:val="18"/>
                <w:lang w:val="fr-FR" w:eastAsia="fr-FR"/>
              </w:rPr>
            </w:pPr>
            <w:r w:rsidRPr="009968A1">
              <w:rPr>
                <w:rFonts w:ascii="Arial" w:eastAsia="Times New Roman" w:hAnsi="Arial" w:cs="Arial"/>
                <w:b/>
                <w:sz w:val="18"/>
                <w:szCs w:val="18"/>
              </w:rPr>
              <w:t>Operating margin</w:t>
            </w:r>
          </w:p>
          <w:p w14:paraId="455EB180" w14:textId="26861409" w:rsidR="005268DE" w:rsidRPr="006861F2" w:rsidRDefault="00E22377"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ight="212"/>
              <w:jc w:val="right"/>
              <w:rPr>
                <w:rFonts w:ascii="Arial" w:eastAsia="Times New Roman" w:hAnsi="Arial" w:cs="Arial"/>
                <w:i/>
                <w:iCs/>
                <w:sz w:val="18"/>
                <w:szCs w:val="18"/>
                <w:highlight w:val="yellow"/>
                <w:lang w:val="fr-FR" w:eastAsia="fr-FR"/>
              </w:rPr>
            </w:pPr>
            <w:r w:rsidRPr="009968A1">
              <w:rPr>
                <w:rFonts w:ascii="Arial" w:eastAsia="Times New Roman" w:hAnsi="Arial" w:cs="Arial"/>
                <w:i/>
                <w:iCs/>
                <w:sz w:val="18"/>
                <w:szCs w:val="18"/>
              </w:rPr>
              <w:t>% of revenues</w:t>
            </w:r>
          </w:p>
        </w:tc>
        <w:tc>
          <w:tcPr>
            <w:tcW w:w="1275" w:type="dxa"/>
            <w:shd w:val="clear" w:color="auto" w:fill="CCFFFF"/>
          </w:tcPr>
          <w:p w14:paraId="1C78D588" w14:textId="77777777" w:rsidR="005268DE" w:rsidRPr="00610533" w:rsidRDefault="005A2E6B"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-337</w:t>
            </w:r>
          </w:p>
          <w:p w14:paraId="485D45A5" w14:textId="7D5A3D91" w:rsidR="005A2E6B" w:rsidRPr="00610533" w:rsidRDefault="005A2E6B" w:rsidP="005268DE">
            <w:pPr>
              <w:widowControl/>
              <w:tabs>
                <w:tab w:val="left" w:pos="5380"/>
                <w:tab w:val="left" w:pos="8080"/>
              </w:tabs>
              <w:spacing w:after="0" w:line="240" w:lineRule="auto"/>
              <w:ind w:left="-71"/>
              <w:jc w:val="center"/>
              <w:rPr>
                <w:rFonts w:ascii="Arial" w:eastAsia="Times New Roman" w:hAnsi="Arial" w:cs="Arial"/>
                <w:i/>
                <w:sz w:val="18"/>
                <w:szCs w:val="18"/>
                <w:lang w:val="fr-FR" w:eastAsia="fr-FR"/>
              </w:rPr>
            </w:pPr>
            <w:r w:rsidRPr="00610533">
              <w:rPr>
                <w:rFonts w:ascii="Arial" w:eastAsia="Times New Roman" w:hAnsi="Arial" w:cs="Arial"/>
                <w:i/>
                <w:sz w:val="18"/>
                <w:szCs w:val="18"/>
                <w:lang w:val="fr-FR" w:eastAsia="fr-FR"/>
              </w:rPr>
              <w:t>-0</w:t>
            </w:r>
            <w:r w:rsidR="00610533" w:rsidRPr="00610533">
              <w:rPr>
                <w:rFonts w:ascii="Arial" w:eastAsia="Times New Roman" w:hAnsi="Arial" w:cs="Arial"/>
                <w:i/>
                <w:sz w:val="18"/>
                <w:szCs w:val="18"/>
                <w:lang w:val="fr-FR" w:eastAsia="fr-FR"/>
              </w:rPr>
              <w:t>.</w:t>
            </w:r>
            <w:r w:rsidRPr="00610533">
              <w:rPr>
                <w:rFonts w:ascii="Arial" w:eastAsia="Times New Roman" w:hAnsi="Arial" w:cs="Arial"/>
                <w:i/>
                <w:sz w:val="18"/>
                <w:szCs w:val="18"/>
                <w:lang w:val="fr-FR" w:eastAsia="fr-FR"/>
              </w:rPr>
              <w:t>8%</w:t>
            </w:r>
          </w:p>
        </w:tc>
        <w:tc>
          <w:tcPr>
            <w:tcW w:w="1240" w:type="dxa"/>
          </w:tcPr>
          <w:p w14:paraId="3B568174" w14:textId="1F55651B"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2</w:t>
            </w:r>
            <w:r w:rsidR="00610533" w:rsidRPr="00610533">
              <w:rPr>
                <w:rFonts w:ascii="Arial" w:eastAsia="Times New Roman" w:hAnsi="Arial" w:cs="Arial"/>
                <w:b/>
                <w:iCs/>
                <w:sz w:val="18"/>
                <w:szCs w:val="18"/>
                <w:lang w:val="fr-FR" w:eastAsia="fr-FR"/>
              </w:rPr>
              <w:t>,</w:t>
            </w:r>
            <w:r w:rsidRPr="00610533">
              <w:rPr>
                <w:rFonts w:ascii="Arial" w:eastAsia="Times New Roman" w:hAnsi="Arial" w:cs="Arial"/>
                <w:b/>
                <w:sz w:val="18"/>
                <w:szCs w:val="18"/>
                <w:lang w:val="fr-FR" w:eastAsia="fr-FR"/>
              </w:rPr>
              <w:t>662</w:t>
            </w:r>
          </w:p>
          <w:p w14:paraId="1212BA23" w14:textId="7AF9C769"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sz w:val="18"/>
                <w:szCs w:val="18"/>
                <w:lang w:val="fr-FR" w:eastAsia="fr-FR"/>
              </w:rPr>
            </w:pPr>
            <w:r w:rsidRPr="00610533">
              <w:rPr>
                <w:rFonts w:ascii="Arial" w:eastAsia="Times New Roman" w:hAnsi="Arial" w:cs="Arial"/>
                <w:i/>
                <w:sz w:val="18"/>
                <w:szCs w:val="18"/>
                <w:lang w:val="fr-FR" w:eastAsia="fr-FR"/>
              </w:rPr>
              <w:t>4</w:t>
            </w:r>
            <w:r w:rsidR="00610533" w:rsidRPr="00610533">
              <w:rPr>
                <w:rFonts w:ascii="Arial" w:eastAsia="Times New Roman" w:hAnsi="Arial" w:cs="Arial"/>
                <w:i/>
                <w:sz w:val="18"/>
                <w:szCs w:val="18"/>
                <w:lang w:val="fr-FR" w:eastAsia="fr-FR"/>
              </w:rPr>
              <w:t>.</w:t>
            </w:r>
            <w:r w:rsidRPr="00610533">
              <w:rPr>
                <w:rFonts w:ascii="Arial" w:eastAsia="Times New Roman" w:hAnsi="Arial" w:cs="Arial"/>
                <w:i/>
                <w:sz w:val="18"/>
                <w:szCs w:val="18"/>
                <w:lang w:val="fr-FR" w:eastAsia="fr-FR"/>
              </w:rPr>
              <w:t>8 %</w:t>
            </w:r>
          </w:p>
        </w:tc>
        <w:tc>
          <w:tcPr>
            <w:tcW w:w="1240" w:type="dxa"/>
          </w:tcPr>
          <w:p w14:paraId="4DE7469D" w14:textId="4871F4C5" w:rsidR="005268DE" w:rsidRPr="00610533" w:rsidRDefault="005A2E6B"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-2</w:t>
            </w:r>
            <w:r w:rsidR="00610533" w:rsidRPr="00610533">
              <w:rPr>
                <w:rFonts w:ascii="Arial" w:eastAsia="Times New Roman" w:hAnsi="Arial" w:cs="Arial"/>
                <w:b/>
                <w:bCs/>
                <w:iCs/>
                <w:sz w:val="18"/>
                <w:szCs w:val="18"/>
                <w:lang w:val="fr-FR" w:eastAsia="fr-FR"/>
              </w:rPr>
              <w:t>,</w:t>
            </w:r>
            <w:r w:rsidRPr="00610533">
              <w:rPr>
                <w:rFonts w:ascii="Arial" w:eastAsia="Times New Roman" w:hAnsi="Arial" w:cs="Arial"/>
                <w:b/>
                <w:sz w:val="18"/>
                <w:szCs w:val="18"/>
                <w:lang w:val="fr-FR" w:eastAsia="fr-FR"/>
              </w:rPr>
              <w:t>999</w:t>
            </w:r>
          </w:p>
          <w:p w14:paraId="3D45963F" w14:textId="30F2969F" w:rsidR="005A2E6B" w:rsidRPr="00610533" w:rsidRDefault="005A2E6B" w:rsidP="005268DE">
            <w:pPr>
              <w:widowControl/>
              <w:tabs>
                <w:tab w:val="left" w:pos="5380"/>
                <w:tab w:val="left" w:pos="8080"/>
              </w:tabs>
              <w:spacing w:after="0" w:line="240" w:lineRule="auto"/>
              <w:ind w:left="-71"/>
              <w:jc w:val="center"/>
              <w:rPr>
                <w:rFonts w:ascii="Arial" w:eastAsia="Times New Roman" w:hAnsi="Arial" w:cs="Arial"/>
                <w:i/>
                <w:sz w:val="18"/>
                <w:szCs w:val="18"/>
                <w:lang w:val="fr-FR" w:eastAsia="fr-FR"/>
              </w:rPr>
            </w:pPr>
            <w:r w:rsidRPr="00610533">
              <w:rPr>
                <w:rFonts w:ascii="Arial" w:eastAsia="Times New Roman" w:hAnsi="Arial" w:cs="Arial"/>
                <w:i/>
                <w:sz w:val="18"/>
                <w:szCs w:val="18"/>
                <w:lang w:val="fr-FR" w:eastAsia="fr-FR"/>
              </w:rPr>
              <w:t>-5</w:t>
            </w:r>
            <w:r w:rsidR="00610533" w:rsidRPr="00610533">
              <w:rPr>
                <w:rFonts w:ascii="Arial" w:eastAsia="Times New Roman" w:hAnsi="Arial" w:cs="Arial"/>
                <w:i/>
                <w:sz w:val="18"/>
                <w:szCs w:val="18"/>
                <w:lang w:val="fr-FR" w:eastAsia="fr-FR"/>
              </w:rPr>
              <w:t>.</w:t>
            </w:r>
            <w:r w:rsidRPr="00610533">
              <w:rPr>
                <w:rFonts w:ascii="Arial" w:eastAsia="Times New Roman" w:hAnsi="Arial" w:cs="Arial"/>
                <w:i/>
                <w:sz w:val="18"/>
                <w:szCs w:val="18"/>
                <w:lang w:val="fr-FR" w:eastAsia="fr-FR"/>
              </w:rPr>
              <w:t>6 pts</w:t>
            </w:r>
          </w:p>
        </w:tc>
      </w:tr>
      <w:tr w:rsidR="005268DE" w:rsidRPr="006861F2" w14:paraId="73B101CF" w14:textId="77777777" w:rsidTr="00DB5739">
        <w:tc>
          <w:tcPr>
            <w:tcW w:w="4849" w:type="dxa"/>
          </w:tcPr>
          <w:p w14:paraId="2406571E" w14:textId="2F8824DE" w:rsidR="005268DE" w:rsidRPr="00E22377" w:rsidRDefault="00E22377"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Pr>
                <w:rFonts w:ascii="Arial" w:eastAsia="Times New Roman" w:hAnsi="Arial" w:cs="Arial"/>
                <w:b/>
                <w:sz w:val="18"/>
                <w:szCs w:val="18"/>
                <w:highlight w:val="yellow"/>
                <w:lang w:val="en-GB" w:eastAsia="fr-FR"/>
              </w:rPr>
            </w:pPr>
            <w:r w:rsidRPr="009968A1">
              <w:rPr>
                <w:rFonts w:ascii="Arial" w:eastAsia="Times New Roman" w:hAnsi="Arial" w:cs="Arial"/>
                <w:b/>
                <w:sz w:val="18"/>
                <w:szCs w:val="18"/>
              </w:rPr>
              <w:t>Other operating income and expenses</w:t>
            </w:r>
          </w:p>
        </w:tc>
        <w:tc>
          <w:tcPr>
            <w:tcW w:w="1275" w:type="dxa"/>
            <w:shd w:val="clear" w:color="auto" w:fill="CCFFFF"/>
          </w:tcPr>
          <w:p w14:paraId="62991864" w14:textId="06952E69" w:rsidR="005268DE" w:rsidRPr="00610533" w:rsidRDefault="002D13CC"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-1</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662</w:t>
            </w:r>
          </w:p>
        </w:tc>
        <w:tc>
          <w:tcPr>
            <w:tcW w:w="1240" w:type="dxa"/>
          </w:tcPr>
          <w:p w14:paraId="681D3458" w14:textId="52931BF0"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-557</w:t>
            </w:r>
          </w:p>
        </w:tc>
        <w:tc>
          <w:tcPr>
            <w:tcW w:w="1240" w:type="dxa"/>
          </w:tcPr>
          <w:p w14:paraId="2649AE50" w14:textId="2F55375C" w:rsidR="005268DE" w:rsidRPr="00610533" w:rsidRDefault="002D13CC"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-1</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105</w:t>
            </w:r>
          </w:p>
        </w:tc>
      </w:tr>
      <w:tr w:rsidR="005268DE" w:rsidRPr="006861F2" w14:paraId="153A7D31" w14:textId="77777777" w:rsidTr="00DB5739">
        <w:tc>
          <w:tcPr>
            <w:tcW w:w="4849" w:type="dxa"/>
          </w:tcPr>
          <w:p w14:paraId="689F5EBA" w14:textId="01545F0A" w:rsidR="005268DE" w:rsidRPr="006861F2" w:rsidRDefault="00E22377"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Pr>
                <w:rFonts w:ascii="Arial" w:eastAsia="Times New Roman" w:hAnsi="Arial" w:cs="Arial"/>
                <w:b/>
                <w:color w:val="000000"/>
                <w:sz w:val="18"/>
                <w:szCs w:val="18"/>
                <w:highlight w:val="yellow"/>
                <w:lang w:val="fr-FR" w:eastAsia="fr-FR"/>
              </w:rPr>
            </w:pPr>
            <w:r w:rsidRPr="009968A1">
              <w:rPr>
                <w:rFonts w:ascii="Arial" w:eastAsia="Times New Roman" w:hAnsi="Arial" w:cs="Arial"/>
                <w:b/>
                <w:sz w:val="18"/>
                <w:szCs w:val="18"/>
              </w:rPr>
              <w:t>Operating income</w:t>
            </w:r>
          </w:p>
        </w:tc>
        <w:tc>
          <w:tcPr>
            <w:tcW w:w="1275" w:type="dxa"/>
            <w:shd w:val="clear" w:color="auto" w:fill="CCFFFF"/>
          </w:tcPr>
          <w:p w14:paraId="790355D7" w14:textId="4296AA9E" w:rsidR="005268DE" w:rsidRPr="00610533" w:rsidRDefault="002D13CC"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-1</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999</w:t>
            </w:r>
          </w:p>
        </w:tc>
        <w:tc>
          <w:tcPr>
            <w:tcW w:w="1240" w:type="dxa"/>
          </w:tcPr>
          <w:p w14:paraId="700BB909" w14:textId="07C45664"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2</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105</w:t>
            </w:r>
          </w:p>
        </w:tc>
        <w:tc>
          <w:tcPr>
            <w:tcW w:w="1240" w:type="dxa"/>
          </w:tcPr>
          <w:p w14:paraId="10011976" w14:textId="03682E4D" w:rsidR="005268DE" w:rsidRPr="00610533" w:rsidRDefault="002D13CC"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-4</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104</w:t>
            </w:r>
          </w:p>
        </w:tc>
      </w:tr>
      <w:tr w:rsidR="005268DE" w:rsidRPr="006861F2" w14:paraId="675FDE37" w14:textId="77777777" w:rsidTr="00DB5739">
        <w:tc>
          <w:tcPr>
            <w:tcW w:w="4849" w:type="dxa"/>
          </w:tcPr>
          <w:p w14:paraId="7FE1728D" w14:textId="413171A7" w:rsidR="005268DE" w:rsidRPr="006861F2" w:rsidRDefault="00E22377"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Pr>
                <w:rFonts w:ascii="Arial" w:eastAsia="Times New Roman" w:hAnsi="Arial" w:cs="Arial"/>
                <w:b/>
                <w:color w:val="000000"/>
                <w:sz w:val="18"/>
                <w:szCs w:val="18"/>
                <w:highlight w:val="yellow"/>
                <w:lang w:val="fr-FR" w:eastAsia="fr-FR"/>
              </w:rPr>
            </w:pPr>
            <w:r>
              <w:rPr>
                <w:rFonts w:ascii="Arial" w:eastAsia="Times New Roman" w:hAnsi="Arial" w:cs="Arial"/>
                <w:b/>
                <w:sz w:val="18"/>
                <w:szCs w:val="18"/>
              </w:rPr>
              <w:t>F</w:t>
            </w:r>
            <w:r w:rsidRPr="009968A1">
              <w:rPr>
                <w:rFonts w:ascii="Arial" w:eastAsia="Times New Roman" w:hAnsi="Arial" w:cs="Arial"/>
                <w:b/>
                <w:sz w:val="18"/>
                <w:szCs w:val="18"/>
              </w:rPr>
              <w:t>inancial income</w:t>
            </w:r>
            <w:r>
              <w:rPr>
                <w:rFonts w:ascii="Arial" w:eastAsia="Times New Roman" w:hAnsi="Arial" w:cs="Arial"/>
                <w:b/>
                <w:sz w:val="18"/>
                <w:szCs w:val="18"/>
              </w:rPr>
              <w:t xml:space="preserve"> </w:t>
            </w:r>
          </w:p>
        </w:tc>
        <w:tc>
          <w:tcPr>
            <w:tcW w:w="1275" w:type="dxa"/>
            <w:shd w:val="clear" w:color="auto" w:fill="CCFFFF"/>
          </w:tcPr>
          <w:p w14:paraId="6C56C035" w14:textId="519C9266" w:rsidR="005268DE" w:rsidRPr="00610533" w:rsidRDefault="002D13CC"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 xml:space="preserve">-482 </w:t>
            </w:r>
          </w:p>
        </w:tc>
        <w:tc>
          <w:tcPr>
            <w:tcW w:w="1240" w:type="dxa"/>
          </w:tcPr>
          <w:p w14:paraId="351E6EB1" w14:textId="4905D940"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-442</w:t>
            </w:r>
          </w:p>
        </w:tc>
        <w:tc>
          <w:tcPr>
            <w:tcW w:w="1240" w:type="dxa"/>
          </w:tcPr>
          <w:p w14:paraId="5718A431" w14:textId="6BA85232" w:rsidR="005268DE" w:rsidRPr="00610533" w:rsidRDefault="002D13CC"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-40</w:t>
            </w:r>
          </w:p>
        </w:tc>
      </w:tr>
      <w:tr w:rsidR="005268DE" w:rsidRPr="006861F2" w14:paraId="22A81739" w14:textId="77777777" w:rsidTr="00DB5739">
        <w:tc>
          <w:tcPr>
            <w:tcW w:w="4849" w:type="dxa"/>
          </w:tcPr>
          <w:p w14:paraId="63DCCBD4" w14:textId="77777777" w:rsidR="005268DE" w:rsidRPr="006861F2" w:rsidRDefault="005268DE"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Pr>
                <w:rFonts w:ascii="Arial" w:eastAsia="Times New Roman" w:hAnsi="Arial" w:cs="Arial"/>
                <w:b/>
                <w:sz w:val="18"/>
                <w:szCs w:val="18"/>
                <w:highlight w:val="yellow"/>
                <w:lang w:val="fr-FR" w:eastAsia="fr-FR"/>
              </w:rPr>
            </w:pPr>
          </w:p>
        </w:tc>
        <w:tc>
          <w:tcPr>
            <w:tcW w:w="1275" w:type="dxa"/>
            <w:shd w:val="clear" w:color="auto" w:fill="CCFFFF"/>
          </w:tcPr>
          <w:p w14:paraId="7D66FA4F" w14:textId="77777777"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p>
        </w:tc>
        <w:tc>
          <w:tcPr>
            <w:tcW w:w="1240" w:type="dxa"/>
          </w:tcPr>
          <w:p w14:paraId="0E1C5BDE" w14:textId="3C30D28B"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p>
        </w:tc>
        <w:tc>
          <w:tcPr>
            <w:tcW w:w="1240" w:type="dxa"/>
          </w:tcPr>
          <w:p w14:paraId="729D969E" w14:textId="70B49CD8"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p>
        </w:tc>
      </w:tr>
      <w:tr w:rsidR="005268DE" w:rsidRPr="006861F2" w14:paraId="49B72B64" w14:textId="77777777" w:rsidTr="00DB5739">
        <w:tc>
          <w:tcPr>
            <w:tcW w:w="4849" w:type="dxa"/>
          </w:tcPr>
          <w:p w14:paraId="258FA7DF" w14:textId="143C5E9A" w:rsidR="005268DE" w:rsidRPr="006861F2" w:rsidRDefault="00E22377"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Pr>
                <w:rFonts w:ascii="Arial" w:eastAsia="Times New Roman" w:hAnsi="Arial" w:cs="Arial"/>
                <w:b/>
                <w:sz w:val="18"/>
                <w:szCs w:val="18"/>
                <w:highlight w:val="yellow"/>
                <w:lang w:val="fr-FR" w:eastAsia="fr-FR"/>
              </w:rPr>
            </w:pPr>
            <w:r w:rsidRPr="009968A1">
              <w:rPr>
                <w:rFonts w:ascii="Arial" w:eastAsia="Times New Roman" w:hAnsi="Arial" w:cs="Arial"/>
                <w:b/>
                <w:sz w:val="18"/>
                <w:szCs w:val="18"/>
              </w:rPr>
              <w:t>Contribution from associated companies</w:t>
            </w:r>
          </w:p>
        </w:tc>
        <w:tc>
          <w:tcPr>
            <w:tcW w:w="1275" w:type="dxa"/>
            <w:shd w:val="clear" w:color="auto" w:fill="CCFFFF"/>
          </w:tcPr>
          <w:p w14:paraId="7AA59858" w14:textId="60C34EF7" w:rsidR="005268DE" w:rsidRPr="00610533" w:rsidRDefault="00E6760F"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-5</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145</w:t>
            </w:r>
          </w:p>
        </w:tc>
        <w:tc>
          <w:tcPr>
            <w:tcW w:w="1240" w:type="dxa"/>
          </w:tcPr>
          <w:p w14:paraId="3571AF06" w14:textId="573C55D5"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-190</w:t>
            </w:r>
          </w:p>
        </w:tc>
        <w:tc>
          <w:tcPr>
            <w:tcW w:w="1240" w:type="dxa"/>
          </w:tcPr>
          <w:p w14:paraId="3DD25943" w14:textId="75DBC783" w:rsidR="005268DE" w:rsidRPr="00610533" w:rsidRDefault="007523C7"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-4</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955</w:t>
            </w:r>
          </w:p>
        </w:tc>
      </w:tr>
      <w:tr w:rsidR="005268DE" w:rsidRPr="006861F2" w14:paraId="2BBD95CF" w14:textId="77777777" w:rsidTr="00DB5739">
        <w:tc>
          <w:tcPr>
            <w:tcW w:w="4849" w:type="dxa"/>
          </w:tcPr>
          <w:p w14:paraId="1308832F" w14:textId="605A9869" w:rsidR="005268DE" w:rsidRPr="006861F2" w:rsidRDefault="00E22377"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ight="212"/>
              <w:rPr>
                <w:rFonts w:ascii="Arial" w:eastAsia="Times New Roman" w:hAnsi="Arial" w:cs="Arial"/>
                <w:i/>
                <w:iCs/>
                <w:sz w:val="18"/>
                <w:szCs w:val="18"/>
                <w:highlight w:val="yellow"/>
                <w:lang w:val="fr-FR" w:eastAsia="fr-FR"/>
              </w:rPr>
            </w:pPr>
            <w:r w:rsidRPr="009968A1">
              <w:rPr>
                <w:rFonts w:ascii="Arial" w:eastAsia="Times New Roman" w:hAnsi="Arial" w:cs="Arial"/>
                <w:i/>
                <w:iCs/>
                <w:sz w:val="18"/>
                <w:szCs w:val="18"/>
              </w:rPr>
              <w:t>o/w</w:t>
            </w:r>
            <w:r w:rsidR="005268DE" w:rsidRPr="009968A1">
              <w:rPr>
                <w:rFonts w:ascii="Arial" w:eastAsia="Times New Roman" w:hAnsi="Arial" w:cs="Arial"/>
                <w:i/>
                <w:sz w:val="18"/>
                <w:szCs w:val="18"/>
              </w:rPr>
              <w:t>: NISSAN</w:t>
            </w:r>
          </w:p>
        </w:tc>
        <w:tc>
          <w:tcPr>
            <w:tcW w:w="1275" w:type="dxa"/>
            <w:shd w:val="clear" w:color="auto" w:fill="CCFFFF"/>
          </w:tcPr>
          <w:p w14:paraId="557DA430" w14:textId="384F03E2" w:rsidR="005268DE" w:rsidRPr="00610533" w:rsidRDefault="00D06F1C"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-4</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970</w:t>
            </w:r>
          </w:p>
        </w:tc>
        <w:tc>
          <w:tcPr>
            <w:tcW w:w="1240" w:type="dxa"/>
          </w:tcPr>
          <w:p w14:paraId="6C94D46C" w14:textId="16FDE9B8"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242</w:t>
            </w:r>
          </w:p>
        </w:tc>
        <w:tc>
          <w:tcPr>
            <w:tcW w:w="1240" w:type="dxa"/>
          </w:tcPr>
          <w:p w14:paraId="5010B35B" w14:textId="27AC1C80" w:rsidR="005268DE" w:rsidRPr="00610533" w:rsidRDefault="00C2439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-5</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212</w:t>
            </w:r>
          </w:p>
        </w:tc>
      </w:tr>
      <w:tr w:rsidR="005268DE" w:rsidRPr="006861F2" w14:paraId="2C7B4F72" w14:textId="77777777" w:rsidTr="00DB5739">
        <w:tc>
          <w:tcPr>
            <w:tcW w:w="4849" w:type="dxa"/>
          </w:tcPr>
          <w:p w14:paraId="2328E152" w14:textId="77777777" w:rsidR="005268DE" w:rsidRPr="006861F2" w:rsidRDefault="005268DE"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ight="212"/>
              <w:rPr>
                <w:rFonts w:ascii="Arial" w:eastAsia="Times New Roman" w:hAnsi="Arial" w:cs="Arial"/>
                <w:b/>
                <w:sz w:val="18"/>
                <w:szCs w:val="18"/>
                <w:highlight w:val="yellow"/>
                <w:lang w:val="fr-FR" w:eastAsia="fr-FR"/>
              </w:rPr>
            </w:pPr>
          </w:p>
        </w:tc>
        <w:tc>
          <w:tcPr>
            <w:tcW w:w="1275" w:type="dxa"/>
            <w:shd w:val="clear" w:color="auto" w:fill="CCFFFF"/>
          </w:tcPr>
          <w:p w14:paraId="52BD5F8D" w14:textId="77777777"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p>
        </w:tc>
        <w:tc>
          <w:tcPr>
            <w:tcW w:w="1240" w:type="dxa"/>
          </w:tcPr>
          <w:p w14:paraId="126A16FA" w14:textId="100F1BC7"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p>
        </w:tc>
        <w:tc>
          <w:tcPr>
            <w:tcW w:w="1240" w:type="dxa"/>
          </w:tcPr>
          <w:p w14:paraId="460798BC" w14:textId="676F6615"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p>
        </w:tc>
      </w:tr>
      <w:tr w:rsidR="005268DE" w:rsidRPr="006861F2" w14:paraId="00268ECD" w14:textId="77777777" w:rsidTr="00DB5739">
        <w:tc>
          <w:tcPr>
            <w:tcW w:w="4849" w:type="dxa"/>
          </w:tcPr>
          <w:p w14:paraId="11A39884" w14:textId="25034319" w:rsidR="005268DE" w:rsidRPr="006861F2" w:rsidRDefault="00E22377"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ight="212"/>
              <w:rPr>
                <w:rFonts w:ascii="Arial" w:eastAsia="Times New Roman" w:hAnsi="Arial" w:cs="Arial"/>
                <w:b/>
                <w:i/>
                <w:sz w:val="18"/>
                <w:szCs w:val="18"/>
                <w:highlight w:val="yellow"/>
                <w:lang w:val="fr-FR" w:eastAsia="fr-FR"/>
              </w:rPr>
            </w:pPr>
            <w:r w:rsidRPr="009968A1">
              <w:rPr>
                <w:rFonts w:ascii="Arial" w:eastAsia="Times New Roman" w:hAnsi="Arial" w:cs="Arial"/>
                <w:b/>
                <w:sz w:val="18"/>
                <w:szCs w:val="18"/>
              </w:rPr>
              <w:t>Current and deferred taxes</w:t>
            </w:r>
          </w:p>
        </w:tc>
        <w:tc>
          <w:tcPr>
            <w:tcW w:w="1275" w:type="dxa"/>
            <w:shd w:val="clear" w:color="auto" w:fill="CCFFFF"/>
          </w:tcPr>
          <w:p w14:paraId="51D6291F" w14:textId="48B31563" w:rsidR="005268DE" w:rsidRPr="00610533" w:rsidRDefault="00C2439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-420</w:t>
            </w:r>
          </w:p>
        </w:tc>
        <w:tc>
          <w:tcPr>
            <w:tcW w:w="1240" w:type="dxa"/>
          </w:tcPr>
          <w:p w14:paraId="23C872BC" w14:textId="4441C762"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-1</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454</w:t>
            </w:r>
          </w:p>
        </w:tc>
        <w:tc>
          <w:tcPr>
            <w:tcW w:w="1240" w:type="dxa"/>
          </w:tcPr>
          <w:p w14:paraId="1FF47483" w14:textId="3101E28F" w:rsidR="005268DE" w:rsidRPr="00610533" w:rsidRDefault="000C715F"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1</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034</w:t>
            </w:r>
          </w:p>
        </w:tc>
      </w:tr>
      <w:tr w:rsidR="005268DE" w:rsidRPr="006861F2" w14:paraId="151D7B5D" w14:textId="77777777" w:rsidTr="00DB5739">
        <w:tc>
          <w:tcPr>
            <w:tcW w:w="4849" w:type="dxa"/>
          </w:tcPr>
          <w:p w14:paraId="6240ED57" w14:textId="5A5E12F5" w:rsidR="005268DE" w:rsidRPr="006861F2" w:rsidRDefault="00E22377"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Pr>
                <w:rFonts w:ascii="Arial" w:eastAsia="Times New Roman" w:hAnsi="Arial" w:cs="Arial"/>
                <w:b/>
                <w:sz w:val="18"/>
                <w:szCs w:val="18"/>
                <w:highlight w:val="yellow"/>
                <w:lang w:val="fr-FR" w:eastAsia="fr-FR"/>
              </w:rPr>
            </w:pPr>
            <w:r w:rsidRPr="009968A1">
              <w:rPr>
                <w:rFonts w:ascii="Arial" w:eastAsia="Times New Roman" w:hAnsi="Arial" w:cs="Arial"/>
                <w:b/>
                <w:sz w:val="18"/>
                <w:szCs w:val="18"/>
              </w:rPr>
              <w:t>Net income</w:t>
            </w:r>
          </w:p>
        </w:tc>
        <w:tc>
          <w:tcPr>
            <w:tcW w:w="1275" w:type="dxa"/>
            <w:shd w:val="clear" w:color="auto" w:fill="CCFFFF"/>
          </w:tcPr>
          <w:p w14:paraId="36F8CA1F" w14:textId="0D9284D4" w:rsidR="005268DE" w:rsidRPr="00610533" w:rsidRDefault="000C715F"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-8</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046</w:t>
            </w:r>
          </w:p>
        </w:tc>
        <w:tc>
          <w:tcPr>
            <w:tcW w:w="1240" w:type="dxa"/>
          </w:tcPr>
          <w:p w14:paraId="306077CC" w14:textId="686CFEFC"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19</w:t>
            </w:r>
          </w:p>
        </w:tc>
        <w:tc>
          <w:tcPr>
            <w:tcW w:w="1240" w:type="dxa"/>
          </w:tcPr>
          <w:p w14:paraId="016EDCE9" w14:textId="577F2753" w:rsidR="005268DE" w:rsidRPr="00610533" w:rsidRDefault="003B5B8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-8</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065</w:t>
            </w:r>
          </w:p>
        </w:tc>
      </w:tr>
      <w:tr w:rsidR="005268DE" w:rsidRPr="006861F2" w14:paraId="5EC63242" w14:textId="77777777" w:rsidTr="00DB5739">
        <w:tc>
          <w:tcPr>
            <w:tcW w:w="4849" w:type="dxa"/>
          </w:tcPr>
          <w:p w14:paraId="2712526A" w14:textId="30F33142" w:rsidR="005268DE" w:rsidRPr="006861F2" w:rsidRDefault="00E22377"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Pr>
                <w:rFonts w:ascii="Arial" w:eastAsia="Times New Roman" w:hAnsi="Arial" w:cs="Arial"/>
                <w:b/>
                <w:color w:val="000000"/>
                <w:sz w:val="18"/>
                <w:szCs w:val="18"/>
                <w:highlight w:val="yellow"/>
                <w:lang w:val="fr-FR" w:eastAsia="fr-FR"/>
              </w:rPr>
            </w:pPr>
            <w:r w:rsidRPr="009968A1">
              <w:rPr>
                <w:rFonts w:ascii="Arial" w:eastAsia="Times New Roman" w:hAnsi="Arial" w:cs="Arial"/>
                <w:b/>
                <w:sz w:val="18"/>
                <w:szCs w:val="18"/>
              </w:rPr>
              <w:t>Net income, Group share</w:t>
            </w:r>
          </w:p>
        </w:tc>
        <w:tc>
          <w:tcPr>
            <w:tcW w:w="1275" w:type="dxa"/>
            <w:shd w:val="clear" w:color="auto" w:fill="CCFFFF"/>
          </w:tcPr>
          <w:p w14:paraId="1735AA69" w14:textId="37E956B0" w:rsidR="005268DE" w:rsidRPr="00610533" w:rsidRDefault="00E46A0B"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-8</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008</w:t>
            </w:r>
          </w:p>
        </w:tc>
        <w:tc>
          <w:tcPr>
            <w:tcW w:w="1240" w:type="dxa"/>
          </w:tcPr>
          <w:p w14:paraId="652D0F95" w14:textId="786A2D2D"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-141</w:t>
            </w:r>
          </w:p>
        </w:tc>
        <w:tc>
          <w:tcPr>
            <w:tcW w:w="1240" w:type="dxa"/>
          </w:tcPr>
          <w:p w14:paraId="00D74D89" w14:textId="0A38F71E" w:rsidR="005268DE" w:rsidRPr="00610533" w:rsidRDefault="009F0DB8"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Pr>
                <w:rFonts w:ascii="Arial" w:eastAsia="Times New Roman" w:hAnsi="Arial" w:cs="Arial"/>
                <w:b/>
                <w:sz w:val="18"/>
                <w:szCs w:val="18"/>
                <w:lang w:val="fr-FR" w:eastAsia="fr-FR"/>
              </w:rPr>
              <w:t>-7,867</w:t>
            </w:r>
          </w:p>
        </w:tc>
      </w:tr>
      <w:tr w:rsidR="005268DE" w:rsidRPr="009968A1" w14:paraId="66B6C195" w14:textId="77777777" w:rsidTr="00DB5739">
        <w:tc>
          <w:tcPr>
            <w:tcW w:w="4849" w:type="dxa"/>
          </w:tcPr>
          <w:p w14:paraId="7482F9FC" w14:textId="580EEE77" w:rsidR="005268DE" w:rsidRPr="00E22377" w:rsidRDefault="00E22377" w:rsidP="005268DE">
            <w:pPr>
              <w:widowControl/>
              <w:tabs>
                <w:tab w:val="left" w:pos="270"/>
                <w:tab w:val="left" w:pos="360"/>
                <w:tab w:val="left" w:pos="630"/>
                <w:tab w:val="left" w:pos="720"/>
                <w:tab w:val="left" w:pos="5380"/>
                <w:tab w:val="left" w:pos="8080"/>
              </w:tabs>
              <w:overflowPunct w:val="0"/>
              <w:autoSpaceDE w:val="0"/>
              <w:autoSpaceDN w:val="0"/>
              <w:adjustRightInd w:val="0"/>
              <w:spacing w:after="0" w:line="240" w:lineRule="auto"/>
              <w:ind w:left="567"/>
              <w:rPr>
                <w:rFonts w:ascii="Arial" w:eastAsia="Times New Roman" w:hAnsi="Arial" w:cs="Arial"/>
                <w:b/>
                <w:sz w:val="18"/>
                <w:szCs w:val="18"/>
                <w:highlight w:val="yellow"/>
                <w:lang w:val="en-GB" w:eastAsia="fr-FR"/>
              </w:rPr>
            </w:pPr>
            <w:r w:rsidRPr="006E4A0B">
              <w:rPr>
                <w:rFonts w:ascii="Arial" w:eastAsia="Times New Roman" w:hAnsi="Arial" w:cs="Arial"/>
                <w:b/>
                <w:i/>
                <w:sz w:val="18"/>
                <w:szCs w:val="18"/>
              </w:rPr>
              <w:t>Automotive operational free</w:t>
            </w:r>
            <w:r w:rsidRPr="009968A1">
              <w:rPr>
                <w:rFonts w:ascii="Arial" w:eastAsia="Times New Roman" w:hAnsi="Arial" w:cs="Arial"/>
                <w:b/>
                <w:sz w:val="18"/>
                <w:szCs w:val="18"/>
              </w:rPr>
              <w:t xml:space="preserve"> cash flow</w:t>
            </w:r>
          </w:p>
        </w:tc>
        <w:tc>
          <w:tcPr>
            <w:tcW w:w="1275" w:type="dxa"/>
            <w:shd w:val="clear" w:color="auto" w:fill="CCFFFF"/>
          </w:tcPr>
          <w:p w14:paraId="771D679A" w14:textId="6463020B" w:rsidR="005268DE" w:rsidRPr="00610533" w:rsidRDefault="00014207"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-4</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551</w:t>
            </w:r>
          </w:p>
        </w:tc>
        <w:tc>
          <w:tcPr>
            <w:tcW w:w="1240" w:type="dxa"/>
          </w:tcPr>
          <w:p w14:paraId="168B0B37" w14:textId="5E244FE8" w:rsidR="005268DE" w:rsidRPr="00610533" w:rsidRDefault="005268DE"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153</w:t>
            </w:r>
          </w:p>
        </w:tc>
        <w:tc>
          <w:tcPr>
            <w:tcW w:w="1240" w:type="dxa"/>
          </w:tcPr>
          <w:p w14:paraId="3E1C8212" w14:textId="761BCBF0" w:rsidR="005268DE" w:rsidRPr="001844EF" w:rsidRDefault="00014207" w:rsidP="005268DE">
            <w:pPr>
              <w:widowControl/>
              <w:tabs>
                <w:tab w:val="left" w:pos="5380"/>
                <w:tab w:val="left" w:pos="8080"/>
              </w:tabs>
              <w:spacing w:after="0" w:line="240" w:lineRule="auto"/>
              <w:ind w:left="-71"/>
              <w:jc w:val="center"/>
              <w:rPr>
                <w:rFonts w:ascii="Arial" w:eastAsia="Times New Roman" w:hAnsi="Arial" w:cs="Arial"/>
                <w:b/>
                <w:sz w:val="18"/>
                <w:szCs w:val="18"/>
                <w:lang w:val="fr-FR" w:eastAsia="fr-FR"/>
              </w:rPr>
            </w:pPr>
            <w:r w:rsidRPr="00610533">
              <w:rPr>
                <w:rFonts w:ascii="Arial" w:eastAsia="Times New Roman" w:hAnsi="Arial" w:cs="Arial"/>
                <w:b/>
                <w:sz w:val="18"/>
                <w:szCs w:val="18"/>
                <w:lang w:val="fr-FR" w:eastAsia="fr-FR"/>
              </w:rPr>
              <w:t>-4</w:t>
            </w:r>
            <w:r w:rsidR="00610533" w:rsidRPr="00610533">
              <w:rPr>
                <w:rFonts w:ascii="Arial" w:eastAsia="Times New Roman" w:hAnsi="Arial" w:cs="Arial"/>
                <w:b/>
                <w:sz w:val="18"/>
                <w:szCs w:val="18"/>
                <w:lang w:val="fr-FR" w:eastAsia="fr-FR"/>
              </w:rPr>
              <w:t>,</w:t>
            </w:r>
            <w:r w:rsidRPr="00610533">
              <w:rPr>
                <w:rFonts w:ascii="Arial" w:eastAsia="Times New Roman" w:hAnsi="Arial" w:cs="Arial"/>
                <w:b/>
                <w:sz w:val="18"/>
                <w:szCs w:val="18"/>
                <w:lang w:val="fr-FR" w:eastAsia="fr-FR"/>
              </w:rPr>
              <w:t>704</w:t>
            </w:r>
          </w:p>
        </w:tc>
      </w:tr>
    </w:tbl>
    <w:p w14:paraId="7AF27AB3" w14:textId="77777777" w:rsidR="00A51C50" w:rsidRDefault="00A51C50" w:rsidP="00FE2C7E">
      <w:pPr>
        <w:widowControl/>
        <w:spacing w:after="0" w:line="240" w:lineRule="auto"/>
        <w:ind w:right="85"/>
        <w:jc w:val="both"/>
        <w:rPr>
          <w:rFonts w:ascii="Arial Narrow" w:eastAsia="Cambria" w:hAnsi="Arial Narrow" w:cs="Times New Roman"/>
          <w:color w:val="000000"/>
          <w:spacing w:val="11"/>
          <w:sz w:val="14"/>
          <w:szCs w:val="20"/>
          <w:lang w:val="fr-FR"/>
        </w:rPr>
      </w:pPr>
    </w:p>
    <w:p w14:paraId="47101078"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22668D76"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65D133AB"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245C31BE"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4193F084"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13FB2225"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1CF2F98B"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585FFBF3"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52804323"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15876B3A"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55CEDAFF"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4CD19AB7"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6BB54D2E"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3ECE214C"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2721171E"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5173E2BD"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37EEB197"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6EA9D8E9"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0460FBD5"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6825BDE9"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39F2463E"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5164F6F7"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6218DD5E"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3BC17E6E"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1577A3C1" w14:textId="77777777" w:rsidR="00DB5739" w:rsidRDefault="00DB5739" w:rsidP="00DD770A">
      <w:pPr>
        <w:widowControl/>
        <w:spacing w:after="0" w:line="240" w:lineRule="auto"/>
        <w:ind w:left="567" w:right="85"/>
        <w:jc w:val="both"/>
        <w:rPr>
          <w:rFonts w:ascii="Arial Narrow" w:eastAsia="Cambria" w:hAnsi="Arial Narrow" w:cs="Times New Roman"/>
          <w:color w:val="000000"/>
          <w:spacing w:val="11"/>
          <w:sz w:val="14"/>
          <w:szCs w:val="20"/>
          <w:lang w:val="fr-FR"/>
        </w:rPr>
      </w:pPr>
    </w:p>
    <w:p w14:paraId="6D871A1C" w14:textId="77777777" w:rsidR="00DC51F5" w:rsidRDefault="00DC51F5" w:rsidP="00AA70BF">
      <w:pPr>
        <w:widowControl/>
        <w:spacing w:after="0" w:line="240" w:lineRule="auto"/>
        <w:ind w:right="85"/>
        <w:jc w:val="both"/>
        <w:rPr>
          <w:rFonts w:ascii="Arial Narrow" w:eastAsia="Cambria" w:hAnsi="Arial Narrow" w:cs="Times New Roman"/>
          <w:b/>
          <w:spacing w:val="11"/>
          <w:sz w:val="20"/>
          <w:szCs w:val="20"/>
          <w:lang w:val="fr-FR"/>
        </w:rPr>
      </w:pPr>
    </w:p>
    <w:p w14:paraId="65024306" w14:textId="1FE8A271" w:rsidR="004F55B6" w:rsidRPr="00C955E7" w:rsidRDefault="004F55B6" w:rsidP="002C53CA">
      <w:pPr>
        <w:spacing w:after="0" w:line="240" w:lineRule="auto"/>
        <w:ind w:left="720"/>
        <w:rPr>
          <w:rFonts w:ascii="Arial" w:hAnsi="Arial" w:cs="Arial"/>
          <w:b/>
        </w:rPr>
      </w:pPr>
      <w:r w:rsidRPr="00C955E7">
        <w:rPr>
          <w:rFonts w:ascii="Arial" w:hAnsi="Arial" w:cs="Arial"/>
          <w:b/>
        </w:rPr>
        <w:t>Addition</w:t>
      </w:r>
      <w:r w:rsidR="004E4501">
        <w:rPr>
          <w:rFonts w:ascii="Arial" w:hAnsi="Arial" w:cs="Arial"/>
          <w:b/>
        </w:rPr>
        <w:t>al</w:t>
      </w:r>
      <w:r w:rsidRPr="00C955E7">
        <w:rPr>
          <w:rFonts w:ascii="Arial" w:hAnsi="Arial" w:cs="Arial"/>
          <w:b/>
        </w:rPr>
        <w:t xml:space="preserve"> Information </w:t>
      </w:r>
    </w:p>
    <w:p w14:paraId="22D23CEF" w14:textId="3979737D" w:rsidR="004F55B6" w:rsidRPr="00C955E7" w:rsidRDefault="004F55B6" w:rsidP="002C53CA">
      <w:pPr>
        <w:spacing w:after="0" w:line="240" w:lineRule="auto"/>
        <w:ind w:left="720" w:right="85"/>
        <w:jc w:val="both"/>
        <w:rPr>
          <w:rFonts w:ascii="Arial" w:hAnsi="Arial" w:cs="Arial"/>
          <w:iCs/>
        </w:rPr>
      </w:pPr>
      <w:r w:rsidRPr="00C955E7">
        <w:rPr>
          <w:rFonts w:ascii="Arial" w:hAnsi="Arial" w:cs="Arial"/>
          <w:iCs/>
        </w:rPr>
        <w:t>The consolidated financial statements of Groupe Renault and the company accounts of Renault SA at December 31, 20</w:t>
      </w:r>
      <w:r w:rsidR="00772498">
        <w:rPr>
          <w:rFonts w:ascii="Arial" w:hAnsi="Arial" w:cs="Arial"/>
          <w:iCs/>
        </w:rPr>
        <w:t>20</w:t>
      </w:r>
      <w:r w:rsidRPr="00C955E7">
        <w:rPr>
          <w:rFonts w:ascii="Arial" w:hAnsi="Arial" w:cs="Arial"/>
          <w:iCs/>
        </w:rPr>
        <w:t xml:space="preserve"> were approved by the Board of Directors on February 1</w:t>
      </w:r>
      <w:r w:rsidR="00772498">
        <w:rPr>
          <w:rFonts w:ascii="Arial" w:hAnsi="Arial" w:cs="Arial"/>
          <w:iCs/>
        </w:rPr>
        <w:t>8</w:t>
      </w:r>
      <w:r w:rsidRPr="00C955E7">
        <w:rPr>
          <w:rFonts w:ascii="Arial" w:hAnsi="Arial" w:cs="Arial"/>
          <w:iCs/>
        </w:rPr>
        <w:t>, 202</w:t>
      </w:r>
      <w:r w:rsidR="00772498">
        <w:rPr>
          <w:rFonts w:ascii="Arial" w:hAnsi="Arial" w:cs="Arial"/>
          <w:iCs/>
        </w:rPr>
        <w:t>1</w:t>
      </w:r>
      <w:r w:rsidRPr="00C955E7">
        <w:rPr>
          <w:rFonts w:ascii="Arial" w:hAnsi="Arial" w:cs="Arial"/>
          <w:iCs/>
        </w:rPr>
        <w:t xml:space="preserve">. </w:t>
      </w:r>
    </w:p>
    <w:p w14:paraId="76786B0C" w14:textId="77777777" w:rsidR="004F55B6" w:rsidRPr="00C955E7" w:rsidRDefault="004F55B6" w:rsidP="002C53CA">
      <w:pPr>
        <w:spacing w:after="0" w:line="240" w:lineRule="auto"/>
        <w:ind w:left="720" w:right="85"/>
        <w:jc w:val="both"/>
        <w:rPr>
          <w:rFonts w:ascii="Arial" w:hAnsi="Arial" w:cs="Arial"/>
          <w:iCs/>
        </w:rPr>
      </w:pPr>
      <w:r w:rsidRPr="00C955E7">
        <w:rPr>
          <w:rFonts w:ascii="Arial" w:hAnsi="Arial" w:cs="Arial"/>
          <w:iCs/>
        </w:rPr>
        <w:t>The Group’s statutory auditors have conducted an audit of these financial statements and their report will be issued shortly.</w:t>
      </w:r>
    </w:p>
    <w:p w14:paraId="7097C87B" w14:textId="0729F990" w:rsidR="00FA7809" w:rsidRPr="00690A45" w:rsidRDefault="004F55B6" w:rsidP="00690A45">
      <w:pPr>
        <w:spacing w:after="0" w:line="240" w:lineRule="auto"/>
        <w:ind w:left="720" w:right="85"/>
        <w:jc w:val="both"/>
        <w:rPr>
          <w:rStyle w:val="Stark"/>
          <w:rFonts w:ascii="Arial" w:hAnsi="Arial" w:cs="Arial"/>
          <w:b w:val="0"/>
          <w:bCs w:val="0"/>
          <w:iCs/>
        </w:rPr>
      </w:pPr>
      <w:r w:rsidRPr="00C955E7">
        <w:rPr>
          <w:rFonts w:ascii="Arial" w:hAnsi="Arial" w:cs="Arial"/>
          <w:iCs/>
        </w:rPr>
        <w:t>The earnings report, with a complete analysis of the financial results in 20</w:t>
      </w:r>
      <w:r w:rsidR="002B2361">
        <w:rPr>
          <w:rFonts w:ascii="Arial" w:hAnsi="Arial" w:cs="Arial"/>
          <w:iCs/>
        </w:rPr>
        <w:t>20</w:t>
      </w:r>
      <w:r w:rsidRPr="00C955E7">
        <w:rPr>
          <w:rFonts w:ascii="Arial" w:hAnsi="Arial" w:cs="Arial"/>
          <w:iCs/>
        </w:rPr>
        <w:t>, is available at www.group.renault.com in the "Finance" section.</w:t>
      </w:r>
    </w:p>
    <w:p w14:paraId="4B2F91E7" w14:textId="77777777" w:rsidR="00FA7809" w:rsidRPr="00E65839" w:rsidRDefault="00FA7809" w:rsidP="002C53CA">
      <w:pPr>
        <w:spacing w:before="8" w:after="0" w:line="240" w:lineRule="exact"/>
        <w:ind w:left="720" w:right="85"/>
        <w:jc w:val="both"/>
        <w:rPr>
          <w:rStyle w:val="Stark"/>
          <w:rFonts w:ascii="Arial" w:hAnsi="Arial" w:cs="Arial"/>
          <w:b w:val="0"/>
          <w:sz w:val="20"/>
          <w:szCs w:val="20"/>
          <w:highlight w:val="yellow"/>
        </w:rPr>
      </w:pPr>
    </w:p>
    <w:p w14:paraId="1D71D970" w14:textId="77777777" w:rsidR="009A79AA" w:rsidRPr="00C955E7" w:rsidRDefault="009A79AA" w:rsidP="002C53CA">
      <w:pPr>
        <w:spacing w:after="0" w:line="240" w:lineRule="auto"/>
        <w:ind w:left="720" w:right="85"/>
        <w:jc w:val="both"/>
        <w:rPr>
          <w:rFonts w:ascii="Arial" w:hAnsi="Arial" w:cs="Arial"/>
          <w:b/>
          <w:bCs/>
          <w:iCs/>
          <w:sz w:val="18"/>
          <w:szCs w:val="18"/>
        </w:rPr>
      </w:pPr>
      <w:r w:rsidRPr="00863349">
        <w:rPr>
          <w:rFonts w:ascii="Arial" w:hAnsi="Arial" w:cs="Arial"/>
          <w:b/>
          <w:bCs/>
          <w:iCs/>
          <w:sz w:val="18"/>
          <w:szCs w:val="18"/>
        </w:rPr>
        <w:t>About Groupe Renault</w:t>
      </w:r>
    </w:p>
    <w:p w14:paraId="7FFD75FC" w14:textId="77777777" w:rsidR="00E84F3C" w:rsidRPr="00863349" w:rsidRDefault="00ED79DA" w:rsidP="00ED79DA">
      <w:pPr>
        <w:ind w:left="720"/>
        <w:jc w:val="both"/>
        <w:rPr>
          <w:rFonts w:ascii="Arial" w:hAnsi="Arial" w:cs="Arial"/>
          <w:iCs/>
          <w:sz w:val="18"/>
          <w:szCs w:val="18"/>
        </w:rPr>
      </w:pPr>
      <w:r w:rsidRPr="00863349">
        <w:rPr>
          <w:rFonts w:ascii="Arial" w:hAnsi="Arial" w:cs="Arial"/>
          <w:iCs/>
          <w:sz w:val="18"/>
          <w:szCs w:val="18"/>
        </w:rPr>
        <w:t xml:space="preserve">Groupe Renault is at the forefront of a mobility that is reinventing itself. </w:t>
      </w:r>
    </w:p>
    <w:p w14:paraId="1837AB49" w14:textId="025E8ABF" w:rsidR="00ED79DA" w:rsidRPr="00863349" w:rsidRDefault="00ED79DA" w:rsidP="00ED79DA">
      <w:pPr>
        <w:ind w:left="720"/>
        <w:jc w:val="both"/>
        <w:rPr>
          <w:rFonts w:ascii="Arial" w:hAnsi="Arial" w:cs="Arial"/>
          <w:iCs/>
          <w:sz w:val="18"/>
          <w:szCs w:val="18"/>
        </w:rPr>
      </w:pPr>
      <w:r w:rsidRPr="00863349">
        <w:rPr>
          <w:rFonts w:ascii="Arial" w:hAnsi="Arial" w:cs="Arial"/>
          <w:iCs/>
          <w:sz w:val="18"/>
          <w:szCs w:val="18"/>
        </w:rPr>
        <w:t xml:space="preserve">Strengthened by its alliance with Nissan and Mitsubishi Motors, and its unique expertise in electrification, Groupe Renault comprises 5 complementary brands - Renault, Dacia, LADA, Alpine and Mobilize - offering sustainable and innovative mobility solutions to its customers. Established in more than 130 countries, it currently employs more than 180,000 people and has sold 2,95 million vehicles in 2020. </w:t>
      </w:r>
    </w:p>
    <w:p w14:paraId="2AB2D92D" w14:textId="77777777" w:rsidR="00ED79DA" w:rsidRPr="00863349" w:rsidRDefault="00ED79DA" w:rsidP="00ED79DA">
      <w:pPr>
        <w:ind w:left="720"/>
        <w:jc w:val="both"/>
        <w:rPr>
          <w:rFonts w:ascii="Arial" w:hAnsi="Arial" w:cs="Arial"/>
          <w:iCs/>
          <w:sz w:val="18"/>
          <w:szCs w:val="18"/>
        </w:rPr>
      </w:pPr>
      <w:r w:rsidRPr="00863349">
        <w:rPr>
          <w:rFonts w:ascii="Arial" w:hAnsi="Arial" w:cs="Arial"/>
          <w:iCs/>
          <w:sz w:val="18"/>
          <w:szCs w:val="18"/>
        </w:rPr>
        <w:t>Ready to pursue challenges both on the road and in competition, Groupe Renault is committed to an ambitious transformation that will generate value. This is centered on the development of new technologies and services, and a new range of even more competitive, balanced and electrified vehicles. In line with environmental challenges, the Group’s ambition is to achieve carbon neutrality in Europe by 2050.</w:t>
      </w:r>
    </w:p>
    <w:p w14:paraId="0E51350F" w14:textId="77777777" w:rsidR="009A79AA" w:rsidRPr="00C955E7" w:rsidRDefault="009A79AA" w:rsidP="002C53CA">
      <w:pPr>
        <w:spacing w:after="0" w:line="240" w:lineRule="auto"/>
        <w:ind w:left="720" w:right="85"/>
        <w:jc w:val="both"/>
        <w:rPr>
          <w:rFonts w:ascii="Arial" w:hAnsi="Arial" w:cs="Arial"/>
          <w:iCs/>
        </w:rPr>
      </w:pPr>
    </w:p>
    <w:p w14:paraId="5C6D3C2A" w14:textId="77777777" w:rsidR="009A79AA" w:rsidRPr="00F41250" w:rsidRDefault="009A79AA" w:rsidP="002C53CA">
      <w:pPr>
        <w:spacing w:before="37" w:after="0" w:line="240" w:lineRule="auto"/>
        <w:ind w:left="720" w:right="85"/>
        <w:rPr>
          <w:rFonts w:ascii="Arial" w:eastAsia="Arial" w:hAnsi="Arial" w:cs="Arial"/>
          <w:sz w:val="20"/>
          <w:szCs w:val="20"/>
        </w:rPr>
      </w:pPr>
      <w:r w:rsidRPr="00075AD7">
        <w:rPr>
          <w:rFonts w:ascii="Arial" w:eastAsia="Arial" w:hAnsi="Arial" w:cs="Arial"/>
          <w:b/>
          <w:bCs/>
          <w:sz w:val="20"/>
          <w:szCs w:val="20"/>
        </w:rPr>
        <w:lastRenderedPageBreak/>
        <w:t>F</w:t>
      </w:r>
      <w:r>
        <w:rPr>
          <w:rFonts w:ascii="Arial" w:eastAsia="Arial" w:hAnsi="Arial" w:cs="Arial"/>
          <w:b/>
          <w:bCs/>
          <w:sz w:val="20"/>
          <w:szCs w:val="20"/>
        </w:rPr>
        <w:t xml:space="preserve">or further information, please contact: </w:t>
      </w:r>
    </w:p>
    <w:p w14:paraId="4BF3430C" w14:textId="77777777" w:rsidR="00F16FA5" w:rsidRPr="008D0679" w:rsidRDefault="00F16FA5" w:rsidP="002C53CA">
      <w:pPr>
        <w:spacing w:before="8" w:after="0" w:line="240" w:lineRule="exact"/>
        <w:ind w:left="720" w:right="85"/>
        <w:rPr>
          <w:rFonts w:ascii="Arial" w:hAnsi="Arial" w:cs="Arial"/>
        </w:rPr>
      </w:pPr>
    </w:p>
    <w:p w14:paraId="48BB326A" w14:textId="77777777" w:rsidR="00075AD7" w:rsidRPr="008D0679" w:rsidRDefault="00075AD7" w:rsidP="002C53CA">
      <w:pPr>
        <w:spacing w:before="14" w:after="0" w:line="240" w:lineRule="auto"/>
        <w:ind w:left="720" w:right="85"/>
        <w:rPr>
          <w:rFonts w:ascii="Arial" w:eastAsia="Arial" w:hAnsi="Arial" w:cs="Arial"/>
          <w:b/>
          <w:sz w:val="16"/>
          <w:szCs w:val="20"/>
        </w:rPr>
      </w:pPr>
    </w:p>
    <w:p w14:paraId="0F2C7FAA" w14:textId="2F7C1441" w:rsidR="004D642B" w:rsidRPr="001C535B" w:rsidRDefault="004D642B" w:rsidP="002C53CA">
      <w:pPr>
        <w:spacing w:before="14" w:after="0" w:line="240" w:lineRule="auto"/>
        <w:ind w:left="720" w:right="85"/>
        <w:rPr>
          <w:rFonts w:ascii="Arial" w:eastAsia="Arial" w:hAnsi="Arial" w:cs="Arial"/>
          <w:b/>
          <w:sz w:val="16"/>
          <w:szCs w:val="20"/>
          <w:lang w:val="fr-FR"/>
        </w:rPr>
      </w:pPr>
      <w:r w:rsidRPr="001C535B">
        <w:rPr>
          <w:rFonts w:ascii="Arial" w:eastAsia="Arial" w:hAnsi="Arial" w:cs="Arial"/>
          <w:b/>
          <w:sz w:val="16"/>
          <w:szCs w:val="20"/>
          <w:lang w:val="fr-FR"/>
        </w:rPr>
        <w:t>Astrid de</w:t>
      </w:r>
      <w:r w:rsidR="003718EE" w:rsidRPr="001C535B">
        <w:rPr>
          <w:rFonts w:ascii="Arial" w:eastAsia="Arial" w:hAnsi="Arial" w:cs="Arial"/>
          <w:b/>
          <w:sz w:val="16"/>
          <w:szCs w:val="20"/>
          <w:lang w:val="fr-FR"/>
        </w:rPr>
        <w:t xml:space="preserve"> </w:t>
      </w:r>
      <w:r w:rsidRPr="001C535B">
        <w:rPr>
          <w:rFonts w:ascii="Arial" w:eastAsia="Arial" w:hAnsi="Arial" w:cs="Arial"/>
          <w:b/>
          <w:sz w:val="16"/>
          <w:szCs w:val="20"/>
          <w:lang w:val="fr-FR"/>
        </w:rPr>
        <w:t>Latude</w:t>
      </w:r>
    </w:p>
    <w:p w14:paraId="3B7528C8" w14:textId="69E1D54D" w:rsidR="00075AD7" w:rsidRPr="001C535B" w:rsidRDefault="00BC2B5E" w:rsidP="002C53CA">
      <w:pPr>
        <w:spacing w:before="14" w:after="0" w:line="240" w:lineRule="auto"/>
        <w:ind w:left="720" w:right="85"/>
        <w:rPr>
          <w:rFonts w:ascii="Arial" w:eastAsia="Arial" w:hAnsi="Arial" w:cs="Arial"/>
          <w:sz w:val="16"/>
          <w:szCs w:val="20"/>
          <w:lang w:val="fr-FR"/>
        </w:rPr>
      </w:pPr>
      <w:hyperlink r:id="rId11" w:history="1">
        <w:r w:rsidR="00075AD7" w:rsidRPr="001C535B">
          <w:rPr>
            <w:rStyle w:val="Hyperlnk"/>
            <w:rFonts w:ascii="Arial" w:eastAsia="Arial" w:hAnsi="Arial" w:cs="Arial"/>
            <w:sz w:val="16"/>
            <w:szCs w:val="20"/>
            <w:lang w:val="fr-FR"/>
          </w:rPr>
          <w:t>astrid.de-latude@renault.com</w:t>
        </w:r>
      </w:hyperlink>
    </w:p>
    <w:p w14:paraId="2715A251" w14:textId="31532FB1" w:rsidR="004D642B" w:rsidRPr="00330209" w:rsidRDefault="00F20356" w:rsidP="002C53CA">
      <w:pPr>
        <w:spacing w:before="14" w:after="0" w:line="240" w:lineRule="auto"/>
        <w:ind w:left="720" w:right="85"/>
        <w:rPr>
          <w:rFonts w:ascii="Arial" w:eastAsia="Arial" w:hAnsi="Arial" w:cs="Arial"/>
          <w:bCs/>
          <w:sz w:val="16"/>
          <w:szCs w:val="20"/>
          <w:lang w:val="en-GB"/>
        </w:rPr>
      </w:pPr>
      <w:r w:rsidRPr="00330209">
        <w:rPr>
          <w:rFonts w:ascii="Arial" w:eastAsia="Arial" w:hAnsi="Arial" w:cs="Arial"/>
          <w:bCs/>
          <w:sz w:val="16"/>
          <w:szCs w:val="20"/>
          <w:lang w:val="en-GB"/>
        </w:rPr>
        <w:t xml:space="preserve">Corporate Press Officer </w:t>
      </w:r>
    </w:p>
    <w:p w14:paraId="17C0DDFE" w14:textId="48025429" w:rsidR="00075AD7" w:rsidRPr="00330209" w:rsidRDefault="00075AD7" w:rsidP="002C53CA">
      <w:pPr>
        <w:spacing w:before="14" w:after="0" w:line="240" w:lineRule="auto"/>
        <w:ind w:left="720" w:right="85"/>
        <w:rPr>
          <w:rFonts w:ascii="Arial" w:eastAsia="Arial" w:hAnsi="Arial" w:cs="Arial"/>
          <w:bCs/>
          <w:sz w:val="16"/>
          <w:szCs w:val="20"/>
          <w:lang w:val="en-GB"/>
        </w:rPr>
      </w:pPr>
      <w:r w:rsidRPr="00330209">
        <w:rPr>
          <w:rFonts w:ascii="Arial" w:eastAsia="Arial" w:hAnsi="Arial" w:cs="Arial"/>
          <w:bCs/>
          <w:sz w:val="16"/>
          <w:szCs w:val="20"/>
          <w:lang w:val="en-GB"/>
        </w:rPr>
        <w:t>+33 6 25 63 22 08</w:t>
      </w:r>
    </w:p>
    <w:p w14:paraId="3F6D57BF" w14:textId="1D61C981" w:rsidR="00076100" w:rsidRPr="00330209" w:rsidRDefault="00076100" w:rsidP="002C53CA">
      <w:pPr>
        <w:spacing w:before="10" w:after="0" w:line="240" w:lineRule="auto"/>
        <w:ind w:left="720" w:right="85"/>
        <w:rPr>
          <w:rFonts w:ascii="Arial" w:eastAsia="Arial" w:hAnsi="Arial" w:cs="Arial"/>
          <w:sz w:val="12"/>
          <w:szCs w:val="16"/>
          <w:lang w:val="en-GB"/>
        </w:rPr>
      </w:pPr>
    </w:p>
    <w:p w14:paraId="4B7C14D5" w14:textId="779042FE" w:rsidR="003718EE" w:rsidRPr="00330209" w:rsidRDefault="003718EE" w:rsidP="002C53CA">
      <w:pPr>
        <w:spacing w:before="14" w:after="0" w:line="240" w:lineRule="auto"/>
        <w:ind w:left="720" w:right="85"/>
        <w:rPr>
          <w:rFonts w:ascii="Arial" w:eastAsia="Arial" w:hAnsi="Arial" w:cs="Arial"/>
          <w:b/>
          <w:bCs/>
          <w:sz w:val="16"/>
          <w:szCs w:val="20"/>
          <w:lang w:val="en-GB"/>
        </w:rPr>
      </w:pPr>
      <w:r w:rsidRPr="00330209">
        <w:rPr>
          <w:rFonts w:ascii="Arial" w:eastAsia="Arial" w:hAnsi="Arial" w:cs="Arial"/>
          <w:b/>
          <w:bCs/>
          <w:sz w:val="16"/>
          <w:szCs w:val="20"/>
          <w:lang w:val="en-GB"/>
        </w:rPr>
        <w:t xml:space="preserve">Delphine </w:t>
      </w:r>
      <w:proofErr w:type="spellStart"/>
      <w:r w:rsidRPr="00330209">
        <w:rPr>
          <w:rFonts w:ascii="Arial" w:eastAsia="Arial" w:hAnsi="Arial" w:cs="Arial"/>
          <w:b/>
          <w:bCs/>
          <w:sz w:val="16"/>
          <w:szCs w:val="20"/>
          <w:lang w:val="en-GB"/>
        </w:rPr>
        <w:t>Dumonceau-Costes</w:t>
      </w:r>
      <w:proofErr w:type="spellEnd"/>
      <w:r w:rsidRPr="00330209">
        <w:rPr>
          <w:rFonts w:ascii="Arial" w:eastAsia="Arial" w:hAnsi="Arial" w:cs="Arial"/>
          <w:b/>
          <w:bCs/>
          <w:sz w:val="16"/>
          <w:szCs w:val="20"/>
          <w:lang w:val="en-GB"/>
        </w:rPr>
        <w:t xml:space="preserve"> </w:t>
      </w:r>
    </w:p>
    <w:p w14:paraId="75CBBEBE" w14:textId="29369231" w:rsidR="00FE2C7E" w:rsidRPr="00330209" w:rsidRDefault="00BC2B5E" w:rsidP="002C53CA">
      <w:pPr>
        <w:spacing w:before="14" w:after="0" w:line="240" w:lineRule="auto"/>
        <w:ind w:left="720" w:right="85"/>
        <w:rPr>
          <w:rFonts w:ascii="Arial" w:eastAsia="Arial" w:hAnsi="Arial" w:cs="Arial"/>
          <w:bCs/>
          <w:sz w:val="16"/>
          <w:szCs w:val="20"/>
          <w:lang w:val="en-GB"/>
        </w:rPr>
      </w:pPr>
      <w:hyperlink r:id="rId12" w:history="1">
        <w:r w:rsidR="00FE2C7E" w:rsidRPr="00330209">
          <w:rPr>
            <w:rStyle w:val="Hyperlnk"/>
            <w:rFonts w:ascii="Arial" w:eastAsia="Arial" w:hAnsi="Arial" w:cs="Arial"/>
            <w:bCs/>
            <w:sz w:val="16"/>
            <w:szCs w:val="20"/>
            <w:lang w:val="en-GB"/>
          </w:rPr>
          <w:t>Delphine.dumonceau-costes@renault.com</w:t>
        </w:r>
      </w:hyperlink>
    </w:p>
    <w:p w14:paraId="6AD6C710" w14:textId="77777777" w:rsidR="00F20356" w:rsidRPr="00330209" w:rsidRDefault="00F20356" w:rsidP="002C53CA">
      <w:pPr>
        <w:spacing w:before="14" w:after="0" w:line="240" w:lineRule="auto"/>
        <w:ind w:left="720" w:right="85"/>
        <w:rPr>
          <w:rFonts w:ascii="Arial" w:eastAsia="Arial" w:hAnsi="Arial" w:cs="Arial"/>
          <w:bCs/>
          <w:sz w:val="16"/>
          <w:szCs w:val="20"/>
          <w:lang w:val="en-GB"/>
        </w:rPr>
      </w:pPr>
      <w:r w:rsidRPr="00330209">
        <w:rPr>
          <w:rFonts w:ascii="Arial" w:eastAsia="Arial" w:hAnsi="Arial" w:cs="Arial"/>
          <w:bCs/>
          <w:sz w:val="16"/>
          <w:szCs w:val="20"/>
          <w:lang w:val="en-GB"/>
        </w:rPr>
        <w:t xml:space="preserve">Corporate Press Officer </w:t>
      </w:r>
    </w:p>
    <w:p w14:paraId="0044716C" w14:textId="4C9F967D" w:rsidR="003718EE" w:rsidRPr="00E313FA" w:rsidRDefault="003718EE" w:rsidP="002C53CA">
      <w:pPr>
        <w:spacing w:before="14" w:after="0" w:line="240" w:lineRule="auto"/>
        <w:ind w:left="720" w:right="85"/>
        <w:rPr>
          <w:rFonts w:ascii="Arial" w:eastAsia="Arial" w:hAnsi="Arial" w:cs="Arial"/>
          <w:bCs/>
          <w:sz w:val="16"/>
          <w:szCs w:val="20"/>
          <w:lang w:val="fr-FR"/>
        </w:rPr>
      </w:pPr>
      <w:r w:rsidRPr="00E313FA">
        <w:rPr>
          <w:rFonts w:ascii="Arial" w:eastAsia="Arial" w:hAnsi="Arial" w:cs="Arial"/>
          <w:bCs/>
          <w:sz w:val="16"/>
          <w:szCs w:val="20"/>
          <w:lang w:val="fr-FR"/>
        </w:rPr>
        <w:t xml:space="preserve">+33 6 09 36 40 53 </w:t>
      </w:r>
    </w:p>
    <w:p w14:paraId="6F5ABD68" w14:textId="31F4F4D8" w:rsidR="003718EE" w:rsidRPr="00AA09D2" w:rsidRDefault="003718EE" w:rsidP="00E313FA">
      <w:pPr>
        <w:spacing w:before="10" w:after="0" w:line="240" w:lineRule="auto"/>
        <w:ind w:right="85"/>
        <w:rPr>
          <w:rFonts w:ascii="Arial" w:eastAsia="Arial" w:hAnsi="Arial" w:cs="Arial"/>
          <w:sz w:val="12"/>
          <w:szCs w:val="16"/>
          <w:lang w:val="fr-FR"/>
        </w:rPr>
      </w:pPr>
    </w:p>
    <w:sectPr w:rsidR="003718EE" w:rsidRPr="00AA09D2" w:rsidSect="00104F5F">
      <w:headerReference w:type="even" r:id="rId13"/>
      <w:headerReference w:type="default" r:id="rId14"/>
      <w:footerReference w:type="even" r:id="rId15"/>
      <w:footerReference w:type="default" r:id="rId16"/>
      <w:headerReference w:type="first" r:id="rId17"/>
      <w:footerReference w:type="first" r:id="rId18"/>
      <w:pgSz w:w="11920" w:h="16840"/>
      <w:pgMar w:top="1440" w:right="1080" w:bottom="1440" w:left="1080" w:header="17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4B98A" w14:textId="77777777" w:rsidR="00E73593" w:rsidRDefault="00E73593">
      <w:pPr>
        <w:spacing w:after="0" w:line="240" w:lineRule="auto"/>
      </w:pPr>
      <w:r>
        <w:separator/>
      </w:r>
    </w:p>
  </w:endnote>
  <w:endnote w:type="continuationSeparator" w:id="0">
    <w:p w14:paraId="499D840B" w14:textId="77777777" w:rsidR="00E73593" w:rsidRDefault="00E73593">
      <w:pPr>
        <w:spacing w:after="0" w:line="240" w:lineRule="auto"/>
      </w:pPr>
      <w:r>
        <w:continuationSeparator/>
      </w:r>
    </w:p>
  </w:endnote>
  <w:endnote w:type="continuationNotice" w:id="1">
    <w:p w14:paraId="2A4BE054" w14:textId="77777777" w:rsidR="00E73593" w:rsidRDefault="00E7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Rea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2F10" w14:textId="77777777" w:rsidR="008B7E82" w:rsidRDefault="008B7E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A509" w14:textId="775B3F10" w:rsidR="008B7E82" w:rsidRDefault="008B7E82">
    <w:pPr>
      <w:pStyle w:val="Sidfot"/>
    </w:pPr>
    <w:r>
      <w:rPr>
        <w:noProof/>
      </w:rPr>
      <mc:AlternateContent>
        <mc:Choice Requires="wps">
          <w:drawing>
            <wp:anchor distT="0" distB="0" distL="114300" distR="114300" simplePos="0" relativeHeight="251658241" behindDoc="0" locked="0" layoutInCell="0" allowOverlap="1" wp14:anchorId="028F4F9D" wp14:editId="462FDEE5">
              <wp:simplePos x="0" y="0"/>
              <wp:positionH relativeFrom="page">
                <wp:posOffset>0</wp:posOffset>
              </wp:positionH>
              <wp:positionV relativeFrom="page">
                <wp:posOffset>10250170</wp:posOffset>
              </wp:positionV>
              <wp:extent cx="7569200" cy="252095"/>
              <wp:effectExtent l="0" t="0" r="0" b="14605"/>
              <wp:wrapNone/>
              <wp:docPr id="1" name="MSIPCM6d64435491b64a6f4a81abd7" descr="{&quot;HashCode&quot;:-424964394,&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857F0" w14:textId="4BDB75DF" w:rsidR="008B7E82" w:rsidRPr="00862F32" w:rsidRDefault="008B7E82" w:rsidP="00862F32">
                          <w:pPr>
                            <w:spacing w:after="0"/>
                            <w:jc w:val="right"/>
                            <w:rPr>
                              <w:rFonts w:ascii="Arial" w:hAnsi="Arial" w:cs="Arial"/>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028F4F9D" id="_x0000_t202" coordsize="21600,21600" o:spt="202" path="m,l,21600r21600,l21600,xe">
              <v:stroke joinstyle="miter"/>
              <v:path gradientshapeok="t" o:connecttype="rect"/>
            </v:shapetype>
            <v:shape id="MSIPCM6d64435491b64a6f4a81abd7" o:spid="_x0000_s1026" type="#_x0000_t202" alt="{&quot;HashCode&quot;:-424964394,&quot;Height&quot;:842.0,&quot;Width&quot;:596.0,&quot;Placement&quot;:&quot;Footer&quot;,&quot;Index&quot;:&quot;Primary&quot;,&quot;Section&quot;:1,&quot;Top&quot;:0.0,&quot;Left&quot;:0.0}" style="position:absolute;margin-left:0;margin-top:807.1pt;width:596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" o:allowincell="f" filled="f" stroked="f" strokeweight=".5pt">
              <v:textbox inset=",0,20pt,0">
                <w:txbxContent>
                  <w:p w14:paraId="2E3857F0" w14:textId="4BDB75DF" w:rsidR="008B7E82" w:rsidRPr="00862F32" w:rsidRDefault="008B7E82" w:rsidP="00862F32">
                    <w:pPr>
                      <w:spacing w:after="0"/>
                      <w:jc w:val="right"/>
                      <w:rPr>
                        <w:rFonts w:ascii="Arial" w:hAnsi="Arial" w:cs="Arial"/>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0307E" w14:textId="77777777" w:rsidR="008B7E82" w:rsidRDefault="008B7E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DCDA6" w14:textId="77777777" w:rsidR="00E73593" w:rsidRDefault="00E73593">
      <w:pPr>
        <w:spacing w:after="0" w:line="240" w:lineRule="auto"/>
      </w:pPr>
      <w:r>
        <w:separator/>
      </w:r>
    </w:p>
  </w:footnote>
  <w:footnote w:type="continuationSeparator" w:id="0">
    <w:p w14:paraId="7000DCB3" w14:textId="77777777" w:rsidR="00E73593" w:rsidRDefault="00E73593">
      <w:pPr>
        <w:spacing w:after="0" w:line="240" w:lineRule="auto"/>
      </w:pPr>
      <w:r>
        <w:continuationSeparator/>
      </w:r>
    </w:p>
  </w:footnote>
  <w:footnote w:type="continuationNotice" w:id="1">
    <w:p w14:paraId="16829F82" w14:textId="77777777" w:rsidR="00E73593" w:rsidRDefault="00E73593">
      <w:pPr>
        <w:spacing w:after="0" w:line="240" w:lineRule="auto"/>
      </w:pPr>
    </w:p>
  </w:footnote>
  <w:footnote w:id="2">
    <w:p w14:paraId="77D6A447" w14:textId="77777777" w:rsidR="00664F4C" w:rsidRPr="00C16E14" w:rsidRDefault="00664F4C" w:rsidP="00664F4C">
      <w:pPr>
        <w:pStyle w:val="Fotnotstext"/>
        <w:rPr>
          <w:sz w:val="12"/>
          <w:szCs w:val="12"/>
          <w:lang w:val="en-GB"/>
        </w:rPr>
      </w:pPr>
      <w:r w:rsidRPr="00C16E14">
        <w:rPr>
          <w:rStyle w:val="Fotnotsreferens"/>
          <w:sz w:val="12"/>
          <w:szCs w:val="12"/>
        </w:rPr>
        <w:footnoteRef/>
      </w:r>
      <w:r w:rsidRPr="00C16E14">
        <w:rPr>
          <w:sz w:val="12"/>
          <w:szCs w:val="12"/>
          <w:lang w:val="en-GB"/>
        </w:rPr>
        <w:t xml:space="preserve"> </w:t>
      </w:r>
      <w:r w:rsidRPr="00C16E14">
        <w:rPr>
          <w:rFonts w:ascii="Arial" w:hAnsi="Arial" w:cs="Arial"/>
          <w:i/>
          <w:iCs/>
          <w:sz w:val="12"/>
          <w:szCs w:val="12"/>
        </w:rPr>
        <w:t>In order to analyze the change in consolidated revenues at constant exchange rates, Groupe Renault recalculates revenues for the current year by applying the average annual exchange rates of the previous year</w:t>
      </w:r>
      <w:r w:rsidRPr="00C16E14">
        <w:rPr>
          <w:rFonts w:ascii="Arial" w:hAnsi="Arial" w:cs="Arial"/>
          <w:sz w:val="12"/>
          <w:szCs w:val="12"/>
        </w:rPr>
        <w:t>.</w:t>
      </w:r>
    </w:p>
  </w:footnote>
  <w:footnote w:id="3">
    <w:p w14:paraId="7EB4D905" w14:textId="48B35899" w:rsidR="00E775F8" w:rsidRPr="00EF4295" w:rsidRDefault="00E775F8" w:rsidP="00E775F8">
      <w:pPr>
        <w:pStyle w:val="Fotnotstext"/>
        <w:rPr>
          <w:i/>
          <w:iCs/>
          <w:lang w:val="en-GB"/>
        </w:rPr>
      </w:pPr>
      <w:r w:rsidRPr="00C16E14">
        <w:rPr>
          <w:rStyle w:val="Fotnotsreferens"/>
          <w:sz w:val="12"/>
          <w:szCs w:val="12"/>
        </w:rPr>
        <w:footnoteRef/>
      </w:r>
      <w:r w:rsidRPr="00C16E14">
        <w:rPr>
          <w:sz w:val="12"/>
          <w:szCs w:val="12"/>
          <w:lang w:val="en-GB"/>
        </w:rPr>
        <w:t xml:space="preserve"> </w:t>
      </w:r>
      <w:r w:rsidRPr="00C16E14">
        <w:rPr>
          <w:i/>
          <w:iCs/>
          <w:sz w:val="12"/>
          <w:szCs w:val="12"/>
        </w:rPr>
        <w:t>These results should be consolidated and formalized by the European Commission in the coming months</w:t>
      </w:r>
      <w:r w:rsidR="0048497A" w:rsidRPr="00C16E14">
        <w:rPr>
          <w:i/>
          <w:iCs/>
          <w:sz w:val="12"/>
          <w:szCs w:val="12"/>
        </w:rPr>
        <w:t>. CAFE = Corporate Average Fuel Economy</w:t>
      </w:r>
    </w:p>
  </w:footnote>
  <w:footnote w:id="4">
    <w:p w14:paraId="13F9A85D" w14:textId="77777777" w:rsidR="00693CCF" w:rsidRPr="007621B6" w:rsidRDefault="00693CCF" w:rsidP="00693CCF">
      <w:pPr>
        <w:pStyle w:val="Fotnotstext"/>
        <w:rPr>
          <w:i/>
          <w:iCs/>
          <w:sz w:val="12"/>
          <w:szCs w:val="12"/>
          <w:lang w:val="en-GB"/>
        </w:rPr>
      </w:pPr>
      <w:r>
        <w:rPr>
          <w:rStyle w:val="Fotnotsreferens"/>
        </w:rPr>
        <w:footnoteRef/>
      </w:r>
      <w:r>
        <w:t xml:space="preserve"> </w:t>
      </w:r>
      <w:r w:rsidRPr="007621B6">
        <w:rPr>
          <w:i/>
          <w:iCs/>
          <w:sz w:val="12"/>
          <w:szCs w:val="12"/>
        </w:rPr>
        <w:t>Automotive operational free cash flow: cash flows after interest and tax (excluding dividends received from publicly listed companies) minus tangible and intangible investments net of disposals +/- change in the working capital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A867" w14:textId="04FD1FD4" w:rsidR="008B7E82" w:rsidRDefault="008B7E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AB2F" w14:textId="7DBAAA1B" w:rsidR="008B7E82" w:rsidRDefault="008B7E82">
    <w:pPr>
      <w:spacing w:after="0" w:line="200" w:lineRule="exact"/>
      <w:rPr>
        <w:sz w:val="20"/>
        <w:szCs w:val="20"/>
      </w:rPr>
    </w:pPr>
    <w:r>
      <w:rPr>
        <w:noProof/>
      </w:rPr>
      <w:drawing>
        <wp:anchor distT="0" distB="0" distL="114300" distR="114300" simplePos="0" relativeHeight="251658240" behindDoc="1" locked="0" layoutInCell="1" allowOverlap="1" wp14:anchorId="0ECE1B64" wp14:editId="13FD73B8">
          <wp:simplePos x="0" y="0"/>
          <wp:positionH relativeFrom="page">
            <wp:posOffset>359410</wp:posOffset>
          </wp:positionH>
          <wp:positionV relativeFrom="page">
            <wp:posOffset>359410</wp:posOffset>
          </wp:positionV>
          <wp:extent cx="1634490" cy="171450"/>
          <wp:effectExtent l="0" t="0" r="0" b="635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171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0E2A" w14:textId="7977D396" w:rsidR="008B7E82" w:rsidRDefault="008B7E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069"/>
    <w:multiLevelType w:val="hybridMultilevel"/>
    <w:tmpl w:val="31E20E52"/>
    <w:lvl w:ilvl="0" w:tplc="040C0001">
      <w:start w:val="1"/>
      <w:numFmt w:val="bullet"/>
      <w:lvlText w:val=""/>
      <w:lvlJc w:val="left"/>
      <w:pPr>
        <w:ind w:left="1800" w:hanging="360"/>
      </w:pPr>
      <w:rPr>
        <w:rFonts w:ascii="Symbol" w:hAnsi="Symbol" w:hint="default"/>
        <w:spacing w:val="-15"/>
        <w:w w:val="100"/>
        <w:sz w:val="18"/>
        <w:szCs w:val="18"/>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6DB1E3B"/>
    <w:multiLevelType w:val="hybridMultilevel"/>
    <w:tmpl w:val="74A41D22"/>
    <w:lvl w:ilvl="0" w:tplc="AA4C9BF4">
      <w:numFmt w:val="bullet"/>
      <w:lvlText w:val="-"/>
      <w:lvlJc w:val="left"/>
      <w:pPr>
        <w:ind w:left="1709" w:hanging="360"/>
      </w:pPr>
      <w:rPr>
        <w:rFonts w:ascii="Arial" w:eastAsiaTheme="minorHAnsi" w:hAnsi="Arial" w:cs="Arial" w:hint="default"/>
      </w:rPr>
    </w:lvl>
    <w:lvl w:ilvl="1" w:tplc="040C0003" w:tentative="1">
      <w:start w:val="1"/>
      <w:numFmt w:val="bullet"/>
      <w:lvlText w:val="o"/>
      <w:lvlJc w:val="left"/>
      <w:pPr>
        <w:ind w:left="2429" w:hanging="360"/>
      </w:pPr>
      <w:rPr>
        <w:rFonts w:ascii="Courier New" w:hAnsi="Courier New" w:cs="Courier New" w:hint="default"/>
      </w:rPr>
    </w:lvl>
    <w:lvl w:ilvl="2" w:tplc="040C0005" w:tentative="1">
      <w:start w:val="1"/>
      <w:numFmt w:val="bullet"/>
      <w:lvlText w:val=""/>
      <w:lvlJc w:val="left"/>
      <w:pPr>
        <w:ind w:left="3149" w:hanging="360"/>
      </w:pPr>
      <w:rPr>
        <w:rFonts w:ascii="Wingdings" w:hAnsi="Wingdings" w:hint="default"/>
      </w:rPr>
    </w:lvl>
    <w:lvl w:ilvl="3" w:tplc="040C0001" w:tentative="1">
      <w:start w:val="1"/>
      <w:numFmt w:val="bullet"/>
      <w:lvlText w:val=""/>
      <w:lvlJc w:val="left"/>
      <w:pPr>
        <w:ind w:left="3869" w:hanging="360"/>
      </w:pPr>
      <w:rPr>
        <w:rFonts w:ascii="Symbol" w:hAnsi="Symbol" w:hint="default"/>
      </w:rPr>
    </w:lvl>
    <w:lvl w:ilvl="4" w:tplc="040C0003" w:tentative="1">
      <w:start w:val="1"/>
      <w:numFmt w:val="bullet"/>
      <w:lvlText w:val="o"/>
      <w:lvlJc w:val="left"/>
      <w:pPr>
        <w:ind w:left="4589" w:hanging="360"/>
      </w:pPr>
      <w:rPr>
        <w:rFonts w:ascii="Courier New" w:hAnsi="Courier New" w:cs="Courier New" w:hint="default"/>
      </w:rPr>
    </w:lvl>
    <w:lvl w:ilvl="5" w:tplc="040C0005" w:tentative="1">
      <w:start w:val="1"/>
      <w:numFmt w:val="bullet"/>
      <w:lvlText w:val=""/>
      <w:lvlJc w:val="left"/>
      <w:pPr>
        <w:ind w:left="5309" w:hanging="360"/>
      </w:pPr>
      <w:rPr>
        <w:rFonts w:ascii="Wingdings" w:hAnsi="Wingdings" w:hint="default"/>
      </w:rPr>
    </w:lvl>
    <w:lvl w:ilvl="6" w:tplc="040C0001" w:tentative="1">
      <w:start w:val="1"/>
      <w:numFmt w:val="bullet"/>
      <w:lvlText w:val=""/>
      <w:lvlJc w:val="left"/>
      <w:pPr>
        <w:ind w:left="6029" w:hanging="360"/>
      </w:pPr>
      <w:rPr>
        <w:rFonts w:ascii="Symbol" w:hAnsi="Symbol" w:hint="default"/>
      </w:rPr>
    </w:lvl>
    <w:lvl w:ilvl="7" w:tplc="040C0003" w:tentative="1">
      <w:start w:val="1"/>
      <w:numFmt w:val="bullet"/>
      <w:lvlText w:val="o"/>
      <w:lvlJc w:val="left"/>
      <w:pPr>
        <w:ind w:left="6749" w:hanging="360"/>
      </w:pPr>
      <w:rPr>
        <w:rFonts w:ascii="Courier New" w:hAnsi="Courier New" w:cs="Courier New" w:hint="default"/>
      </w:rPr>
    </w:lvl>
    <w:lvl w:ilvl="8" w:tplc="040C0005" w:tentative="1">
      <w:start w:val="1"/>
      <w:numFmt w:val="bullet"/>
      <w:lvlText w:val=""/>
      <w:lvlJc w:val="left"/>
      <w:pPr>
        <w:ind w:left="7469" w:hanging="360"/>
      </w:pPr>
      <w:rPr>
        <w:rFonts w:ascii="Wingdings" w:hAnsi="Wingdings" w:hint="default"/>
      </w:rPr>
    </w:lvl>
  </w:abstractNum>
  <w:abstractNum w:abstractNumId="2" w15:restartNumberingAfterBreak="0">
    <w:nsid w:val="079F0F6E"/>
    <w:multiLevelType w:val="hybridMultilevel"/>
    <w:tmpl w:val="49E6753A"/>
    <w:lvl w:ilvl="0" w:tplc="04090001">
      <w:start w:val="1"/>
      <w:numFmt w:val="bullet"/>
      <w:lvlText w:val=""/>
      <w:lvlJc w:val="left"/>
      <w:pPr>
        <w:ind w:left="9409" w:hanging="360"/>
      </w:pPr>
      <w:rPr>
        <w:rFonts w:ascii="Symbol" w:hAnsi="Symbol" w:hint="default"/>
      </w:rPr>
    </w:lvl>
    <w:lvl w:ilvl="1" w:tplc="04090003" w:tentative="1">
      <w:start w:val="1"/>
      <w:numFmt w:val="bullet"/>
      <w:lvlText w:val="o"/>
      <w:lvlJc w:val="left"/>
      <w:pPr>
        <w:ind w:left="10129" w:hanging="360"/>
      </w:pPr>
      <w:rPr>
        <w:rFonts w:ascii="Courier New" w:hAnsi="Courier New" w:cs="Courier New" w:hint="default"/>
      </w:rPr>
    </w:lvl>
    <w:lvl w:ilvl="2" w:tplc="04090005" w:tentative="1">
      <w:start w:val="1"/>
      <w:numFmt w:val="bullet"/>
      <w:lvlText w:val=""/>
      <w:lvlJc w:val="left"/>
      <w:pPr>
        <w:ind w:left="10849" w:hanging="360"/>
      </w:pPr>
      <w:rPr>
        <w:rFonts w:ascii="Wingdings" w:hAnsi="Wingdings" w:hint="default"/>
      </w:rPr>
    </w:lvl>
    <w:lvl w:ilvl="3" w:tplc="04090001" w:tentative="1">
      <w:start w:val="1"/>
      <w:numFmt w:val="bullet"/>
      <w:lvlText w:val=""/>
      <w:lvlJc w:val="left"/>
      <w:pPr>
        <w:ind w:left="11569" w:hanging="360"/>
      </w:pPr>
      <w:rPr>
        <w:rFonts w:ascii="Symbol" w:hAnsi="Symbol" w:hint="default"/>
      </w:rPr>
    </w:lvl>
    <w:lvl w:ilvl="4" w:tplc="04090003" w:tentative="1">
      <w:start w:val="1"/>
      <w:numFmt w:val="bullet"/>
      <w:lvlText w:val="o"/>
      <w:lvlJc w:val="left"/>
      <w:pPr>
        <w:ind w:left="12289" w:hanging="360"/>
      </w:pPr>
      <w:rPr>
        <w:rFonts w:ascii="Courier New" w:hAnsi="Courier New" w:cs="Courier New" w:hint="default"/>
      </w:rPr>
    </w:lvl>
    <w:lvl w:ilvl="5" w:tplc="04090005" w:tentative="1">
      <w:start w:val="1"/>
      <w:numFmt w:val="bullet"/>
      <w:lvlText w:val=""/>
      <w:lvlJc w:val="left"/>
      <w:pPr>
        <w:ind w:left="13009" w:hanging="360"/>
      </w:pPr>
      <w:rPr>
        <w:rFonts w:ascii="Wingdings" w:hAnsi="Wingdings" w:hint="default"/>
      </w:rPr>
    </w:lvl>
    <w:lvl w:ilvl="6" w:tplc="04090001" w:tentative="1">
      <w:start w:val="1"/>
      <w:numFmt w:val="bullet"/>
      <w:lvlText w:val=""/>
      <w:lvlJc w:val="left"/>
      <w:pPr>
        <w:ind w:left="13729" w:hanging="360"/>
      </w:pPr>
      <w:rPr>
        <w:rFonts w:ascii="Symbol" w:hAnsi="Symbol" w:hint="default"/>
      </w:rPr>
    </w:lvl>
    <w:lvl w:ilvl="7" w:tplc="04090003" w:tentative="1">
      <w:start w:val="1"/>
      <w:numFmt w:val="bullet"/>
      <w:lvlText w:val="o"/>
      <w:lvlJc w:val="left"/>
      <w:pPr>
        <w:ind w:left="14449" w:hanging="360"/>
      </w:pPr>
      <w:rPr>
        <w:rFonts w:ascii="Courier New" w:hAnsi="Courier New" w:cs="Courier New" w:hint="default"/>
      </w:rPr>
    </w:lvl>
    <w:lvl w:ilvl="8" w:tplc="04090005" w:tentative="1">
      <w:start w:val="1"/>
      <w:numFmt w:val="bullet"/>
      <w:lvlText w:val=""/>
      <w:lvlJc w:val="left"/>
      <w:pPr>
        <w:ind w:left="15169" w:hanging="360"/>
      </w:pPr>
      <w:rPr>
        <w:rFonts w:ascii="Wingdings" w:hAnsi="Wingdings" w:hint="default"/>
      </w:rPr>
    </w:lvl>
  </w:abstractNum>
  <w:abstractNum w:abstractNumId="3" w15:restartNumberingAfterBreak="0">
    <w:nsid w:val="081B2C5D"/>
    <w:multiLevelType w:val="hybridMultilevel"/>
    <w:tmpl w:val="514ADA38"/>
    <w:lvl w:ilvl="0" w:tplc="D4C8BC4C">
      <w:start w:val="1"/>
      <w:numFmt w:val="decimal"/>
      <w:lvlText w:val="(%1)"/>
      <w:lvlJc w:val="left"/>
      <w:pPr>
        <w:ind w:left="1692" w:hanging="36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4" w15:restartNumberingAfterBreak="0">
    <w:nsid w:val="08BC519D"/>
    <w:multiLevelType w:val="hybridMultilevel"/>
    <w:tmpl w:val="85E66FB2"/>
    <w:lvl w:ilvl="0" w:tplc="E18EC392">
      <w:numFmt w:val="bullet"/>
      <w:lvlText w:val="•"/>
      <w:lvlJc w:val="left"/>
      <w:pPr>
        <w:ind w:left="1701" w:hanging="360"/>
      </w:pPr>
      <w:rPr>
        <w:rFonts w:ascii="Arial" w:eastAsia="Arial" w:hAnsi="Arial" w:cs="Arial" w:hint="default"/>
      </w:rPr>
    </w:lvl>
    <w:lvl w:ilvl="1" w:tplc="040C0003" w:tentative="1">
      <w:start w:val="1"/>
      <w:numFmt w:val="bullet"/>
      <w:lvlText w:val="o"/>
      <w:lvlJc w:val="left"/>
      <w:pPr>
        <w:ind w:left="2421" w:hanging="360"/>
      </w:pPr>
      <w:rPr>
        <w:rFonts w:ascii="Courier New" w:hAnsi="Courier New" w:cs="Courier New" w:hint="default"/>
      </w:rPr>
    </w:lvl>
    <w:lvl w:ilvl="2" w:tplc="040C0005" w:tentative="1">
      <w:start w:val="1"/>
      <w:numFmt w:val="bullet"/>
      <w:lvlText w:val=""/>
      <w:lvlJc w:val="left"/>
      <w:pPr>
        <w:ind w:left="3141" w:hanging="360"/>
      </w:pPr>
      <w:rPr>
        <w:rFonts w:ascii="Wingdings" w:hAnsi="Wingdings" w:hint="default"/>
      </w:rPr>
    </w:lvl>
    <w:lvl w:ilvl="3" w:tplc="040C0001" w:tentative="1">
      <w:start w:val="1"/>
      <w:numFmt w:val="bullet"/>
      <w:lvlText w:val=""/>
      <w:lvlJc w:val="left"/>
      <w:pPr>
        <w:ind w:left="3861" w:hanging="360"/>
      </w:pPr>
      <w:rPr>
        <w:rFonts w:ascii="Symbol" w:hAnsi="Symbol" w:hint="default"/>
      </w:rPr>
    </w:lvl>
    <w:lvl w:ilvl="4" w:tplc="040C0003" w:tentative="1">
      <w:start w:val="1"/>
      <w:numFmt w:val="bullet"/>
      <w:lvlText w:val="o"/>
      <w:lvlJc w:val="left"/>
      <w:pPr>
        <w:ind w:left="4581" w:hanging="360"/>
      </w:pPr>
      <w:rPr>
        <w:rFonts w:ascii="Courier New" w:hAnsi="Courier New" w:cs="Courier New" w:hint="default"/>
      </w:rPr>
    </w:lvl>
    <w:lvl w:ilvl="5" w:tplc="040C0005" w:tentative="1">
      <w:start w:val="1"/>
      <w:numFmt w:val="bullet"/>
      <w:lvlText w:val=""/>
      <w:lvlJc w:val="left"/>
      <w:pPr>
        <w:ind w:left="5301" w:hanging="360"/>
      </w:pPr>
      <w:rPr>
        <w:rFonts w:ascii="Wingdings" w:hAnsi="Wingdings" w:hint="default"/>
      </w:rPr>
    </w:lvl>
    <w:lvl w:ilvl="6" w:tplc="040C0001" w:tentative="1">
      <w:start w:val="1"/>
      <w:numFmt w:val="bullet"/>
      <w:lvlText w:val=""/>
      <w:lvlJc w:val="left"/>
      <w:pPr>
        <w:ind w:left="6021" w:hanging="360"/>
      </w:pPr>
      <w:rPr>
        <w:rFonts w:ascii="Symbol" w:hAnsi="Symbol" w:hint="default"/>
      </w:rPr>
    </w:lvl>
    <w:lvl w:ilvl="7" w:tplc="040C0003" w:tentative="1">
      <w:start w:val="1"/>
      <w:numFmt w:val="bullet"/>
      <w:lvlText w:val="o"/>
      <w:lvlJc w:val="left"/>
      <w:pPr>
        <w:ind w:left="6741" w:hanging="360"/>
      </w:pPr>
      <w:rPr>
        <w:rFonts w:ascii="Courier New" w:hAnsi="Courier New" w:cs="Courier New" w:hint="default"/>
      </w:rPr>
    </w:lvl>
    <w:lvl w:ilvl="8" w:tplc="040C0005" w:tentative="1">
      <w:start w:val="1"/>
      <w:numFmt w:val="bullet"/>
      <w:lvlText w:val=""/>
      <w:lvlJc w:val="left"/>
      <w:pPr>
        <w:ind w:left="7461" w:hanging="360"/>
      </w:pPr>
      <w:rPr>
        <w:rFonts w:ascii="Wingdings" w:hAnsi="Wingdings" w:hint="default"/>
      </w:rPr>
    </w:lvl>
  </w:abstractNum>
  <w:abstractNum w:abstractNumId="5" w15:restartNumberingAfterBreak="0">
    <w:nsid w:val="09150CDA"/>
    <w:multiLevelType w:val="hybridMultilevel"/>
    <w:tmpl w:val="1A06AC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A8B1542"/>
    <w:multiLevelType w:val="hybridMultilevel"/>
    <w:tmpl w:val="BE7A065C"/>
    <w:lvl w:ilvl="0" w:tplc="927C1AE8">
      <w:numFmt w:val="bullet"/>
      <w:lvlText w:val=""/>
      <w:lvlJc w:val="left"/>
      <w:pPr>
        <w:ind w:left="1709" w:hanging="360"/>
      </w:pPr>
      <w:rPr>
        <w:rFonts w:ascii="Symbol" w:eastAsiaTheme="minorHAnsi" w:hAnsi="Symbol" w:cs="Arial"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7" w15:restartNumberingAfterBreak="0">
    <w:nsid w:val="0C8B6ED1"/>
    <w:multiLevelType w:val="hybridMultilevel"/>
    <w:tmpl w:val="3F6691A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0E3A6F6A"/>
    <w:multiLevelType w:val="hybridMultilevel"/>
    <w:tmpl w:val="2F30C5B4"/>
    <w:lvl w:ilvl="0" w:tplc="E18EC392">
      <w:numFmt w:val="bullet"/>
      <w:lvlText w:val="•"/>
      <w:lvlJc w:val="left"/>
      <w:pPr>
        <w:ind w:left="1440" w:hanging="360"/>
      </w:pPr>
      <w:rPr>
        <w:rFonts w:ascii="Arial" w:eastAsia="Arial"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4F40875"/>
    <w:multiLevelType w:val="hybridMultilevel"/>
    <w:tmpl w:val="54385C08"/>
    <w:lvl w:ilvl="0" w:tplc="F3F0E674">
      <w:numFmt w:val="bullet"/>
      <w:lvlText w:val="•"/>
      <w:lvlJc w:val="left"/>
      <w:pPr>
        <w:ind w:left="2052" w:hanging="360"/>
      </w:pPr>
      <w:rPr>
        <w:rFonts w:ascii="Read" w:eastAsia="Read" w:hAnsi="Read" w:cs="Read" w:hint="default"/>
        <w:spacing w:val="-15"/>
        <w:w w:val="100"/>
        <w:sz w:val="18"/>
        <w:szCs w:val="18"/>
      </w:rPr>
    </w:lvl>
    <w:lvl w:ilvl="1" w:tplc="040C0003" w:tentative="1">
      <w:start w:val="1"/>
      <w:numFmt w:val="bullet"/>
      <w:lvlText w:val="o"/>
      <w:lvlJc w:val="left"/>
      <w:pPr>
        <w:ind w:left="2772" w:hanging="360"/>
      </w:pPr>
      <w:rPr>
        <w:rFonts w:ascii="Courier New" w:hAnsi="Courier New" w:cs="Courier New" w:hint="default"/>
      </w:rPr>
    </w:lvl>
    <w:lvl w:ilvl="2" w:tplc="040C0005" w:tentative="1">
      <w:start w:val="1"/>
      <w:numFmt w:val="bullet"/>
      <w:lvlText w:val=""/>
      <w:lvlJc w:val="left"/>
      <w:pPr>
        <w:ind w:left="3492" w:hanging="360"/>
      </w:pPr>
      <w:rPr>
        <w:rFonts w:ascii="Wingdings" w:hAnsi="Wingdings" w:hint="default"/>
      </w:rPr>
    </w:lvl>
    <w:lvl w:ilvl="3" w:tplc="040C0001" w:tentative="1">
      <w:start w:val="1"/>
      <w:numFmt w:val="bullet"/>
      <w:lvlText w:val=""/>
      <w:lvlJc w:val="left"/>
      <w:pPr>
        <w:ind w:left="4212" w:hanging="360"/>
      </w:pPr>
      <w:rPr>
        <w:rFonts w:ascii="Symbol" w:hAnsi="Symbol" w:hint="default"/>
      </w:rPr>
    </w:lvl>
    <w:lvl w:ilvl="4" w:tplc="040C0003" w:tentative="1">
      <w:start w:val="1"/>
      <w:numFmt w:val="bullet"/>
      <w:lvlText w:val="o"/>
      <w:lvlJc w:val="left"/>
      <w:pPr>
        <w:ind w:left="4932" w:hanging="360"/>
      </w:pPr>
      <w:rPr>
        <w:rFonts w:ascii="Courier New" w:hAnsi="Courier New" w:cs="Courier New" w:hint="default"/>
      </w:rPr>
    </w:lvl>
    <w:lvl w:ilvl="5" w:tplc="040C0005" w:tentative="1">
      <w:start w:val="1"/>
      <w:numFmt w:val="bullet"/>
      <w:lvlText w:val=""/>
      <w:lvlJc w:val="left"/>
      <w:pPr>
        <w:ind w:left="5652" w:hanging="360"/>
      </w:pPr>
      <w:rPr>
        <w:rFonts w:ascii="Wingdings" w:hAnsi="Wingdings" w:hint="default"/>
      </w:rPr>
    </w:lvl>
    <w:lvl w:ilvl="6" w:tplc="040C0001" w:tentative="1">
      <w:start w:val="1"/>
      <w:numFmt w:val="bullet"/>
      <w:lvlText w:val=""/>
      <w:lvlJc w:val="left"/>
      <w:pPr>
        <w:ind w:left="6372" w:hanging="360"/>
      </w:pPr>
      <w:rPr>
        <w:rFonts w:ascii="Symbol" w:hAnsi="Symbol" w:hint="default"/>
      </w:rPr>
    </w:lvl>
    <w:lvl w:ilvl="7" w:tplc="040C0003" w:tentative="1">
      <w:start w:val="1"/>
      <w:numFmt w:val="bullet"/>
      <w:lvlText w:val="o"/>
      <w:lvlJc w:val="left"/>
      <w:pPr>
        <w:ind w:left="7092" w:hanging="360"/>
      </w:pPr>
      <w:rPr>
        <w:rFonts w:ascii="Courier New" w:hAnsi="Courier New" w:cs="Courier New" w:hint="default"/>
      </w:rPr>
    </w:lvl>
    <w:lvl w:ilvl="8" w:tplc="040C0005" w:tentative="1">
      <w:start w:val="1"/>
      <w:numFmt w:val="bullet"/>
      <w:lvlText w:val=""/>
      <w:lvlJc w:val="left"/>
      <w:pPr>
        <w:ind w:left="7812" w:hanging="360"/>
      </w:pPr>
      <w:rPr>
        <w:rFonts w:ascii="Wingdings" w:hAnsi="Wingdings" w:hint="default"/>
      </w:rPr>
    </w:lvl>
  </w:abstractNum>
  <w:abstractNum w:abstractNumId="10" w15:restartNumberingAfterBreak="0">
    <w:nsid w:val="16491EEC"/>
    <w:multiLevelType w:val="hybridMultilevel"/>
    <w:tmpl w:val="514ADA38"/>
    <w:lvl w:ilvl="0" w:tplc="D4C8BC4C">
      <w:start w:val="1"/>
      <w:numFmt w:val="decimal"/>
      <w:lvlText w:val="(%1)"/>
      <w:lvlJc w:val="left"/>
      <w:pPr>
        <w:ind w:left="1692" w:hanging="36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1" w15:restartNumberingAfterBreak="0">
    <w:nsid w:val="247B3DC4"/>
    <w:multiLevelType w:val="hybridMultilevel"/>
    <w:tmpl w:val="833884B8"/>
    <w:lvl w:ilvl="0" w:tplc="04090001">
      <w:start w:val="1"/>
      <w:numFmt w:val="bullet"/>
      <w:lvlText w:val=""/>
      <w:lvlJc w:val="left"/>
      <w:pPr>
        <w:ind w:left="1687" w:hanging="360"/>
      </w:pPr>
      <w:rPr>
        <w:rFonts w:ascii="Symbol" w:hAnsi="Symbol" w:hint="default"/>
      </w:rPr>
    </w:lvl>
    <w:lvl w:ilvl="1" w:tplc="04090003" w:tentative="1">
      <w:start w:val="1"/>
      <w:numFmt w:val="bullet"/>
      <w:lvlText w:val="o"/>
      <w:lvlJc w:val="left"/>
      <w:pPr>
        <w:ind w:left="2407" w:hanging="360"/>
      </w:pPr>
      <w:rPr>
        <w:rFonts w:ascii="Courier New" w:hAnsi="Courier New" w:cs="Courier New" w:hint="default"/>
      </w:rPr>
    </w:lvl>
    <w:lvl w:ilvl="2" w:tplc="04090005" w:tentative="1">
      <w:start w:val="1"/>
      <w:numFmt w:val="bullet"/>
      <w:lvlText w:val=""/>
      <w:lvlJc w:val="left"/>
      <w:pPr>
        <w:ind w:left="3127" w:hanging="360"/>
      </w:pPr>
      <w:rPr>
        <w:rFonts w:ascii="Wingdings" w:hAnsi="Wingdings" w:hint="default"/>
      </w:rPr>
    </w:lvl>
    <w:lvl w:ilvl="3" w:tplc="04090001" w:tentative="1">
      <w:start w:val="1"/>
      <w:numFmt w:val="bullet"/>
      <w:lvlText w:val=""/>
      <w:lvlJc w:val="left"/>
      <w:pPr>
        <w:ind w:left="3847" w:hanging="360"/>
      </w:pPr>
      <w:rPr>
        <w:rFonts w:ascii="Symbol" w:hAnsi="Symbol" w:hint="default"/>
      </w:rPr>
    </w:lvl>
    <w:lvl w:ilvl="4" w:tplc="04090003" w:tentative="1">
      <w:start w:val="1"/>
      <w:numFmt w:val="bullet"/>
      <w:lvlText w:val="o"/>
      <w:lvlJc w:val="left"/>
      <w:pPr>
        <w:ind w:left="4567" w:hanging="360"/>
      </w:pPr>
      <w:rPr>
        <w:rFonts w:ascii="Courier New" w:hAnsi="Courier New" w:cs="Courier New" w:hint="default"/>
      </w:rPr>
    </w:lvl>
    <w:lvl w:ilvl="5" w:tplc="04090005" w:tentative="1">
      <w:start w:val="1"/>
      <w:numFmt w:val="bullet"/>
      <w:lvlText w:val=""/>
      <w:lvlJc w:val="left"/>
      <w:pPr>
        <w:ind w:left="5287" w:hanging="360"/>
      </w:pPr>
      <w:rPr>
        <w:rFonts w:ascii="Wingdings" w:hAnsi="Wingdings" w:hint="default"/>
      </w:rPr>
    </w:lvl>
    <w:lvl w:ilvl="6" w:tplc="04090001" w:tentative="1">
      <w:start w:val="1"/>
      <w:numFmt w:val="bullet"/>
      <w:lvlText w:val=""/>
      <w:lvlJc w:val="left"/>
      <w:pPr>
        <w:ind w:left="6007" w:hanging="360"/>
      </w:pPr>
      <w:rPr>
        <w:rFonts w:ascii="Symbol" w:hAnsi="Symbol" w:hint="default"/>
      </w:rPr>
    </w:lvl>
    <w:lvl w:ilvl="7" w:tplc="04090003" w:tentative="1">
      <w:start w:val="1"/>
      <w:numFmt w:val="bullet"/>
      <w:lvlText w:val="o"/>
      <w:lvlJc w:val="left"/>
      <w:pPr>
        <w:ind w:left="6727" w:hanging="360"/>
      </w:pPr>
      <w:rPr>
        <w:rFonts w:ascii="Courier New" w:hAnsi="Courier New" w:cs="Courier New" w:hint="default"/>
      </w:rPr>
    </w:lvl>
    <w:lvl w:ilvl="8" w:tplc="04090005" w:tentative="1">
      <w:start w:val="1"/>
      <w:numFmt w:val="bullet"/>
      <w:lvlText w:val=""/>
      <w:lvlJc w:val="left"/>
      <w:pPr>
        <w:ind w:left="7447" w:hanging="360"/>
      </w:pPr>
      <w:rPr>
        <w:rFonts w:ascii="Wingdings" w:hAnsi="Wingdings" w:hint="default"/>
      </w:rPr>
    </w:lvl>
  </w:abstractNum>
  <w:abstractNum w:abstractNumId="12" w15:restartNumberingAfterBreak="0">
    <w:nsid w:val="346E2EF4"/>
    <w:multiLevelType w:val="hybridMultilevel"/>
    <w:tmpl w:val="1D00F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793392"/>
    <w:multiLevelType w:val="hybridMultilevel"/>
    <w:tmpl w:val="4EC69A02"/>
    <w:lvl w:ilvl="0" w:tplc="040C0001">
      <w:start w:val="1"/>
      <w:numFmt w:val="bullet"/>
      <w:lvlText w:val=""/>
      <w:lvlJc w:val="left"/>
      <w:pPr>
        <w:ind w:left="2739" w:hanging="360"/>
      </w:pPr>
      <w:rPr>
        <w:rFonts w:ascii="Symbol" w:hAnsi="Symbol" w:hint="default"/>
        <w:spacing w:val="-15"/>
        <w:w w:val="100"/>
        <w:sz w:val="18"/>
        <w:szCs w:val="18"/>
      </w:rPr>
    </w:lvl>
    <w:lvl w:ilvl="1" w:tplc="040C0003" w:tentative="1">
      <w:start w:val="1"/>
      <w:numFmt w:val="bullet"/>
      <w:lvlText w:val="o"/>
      <w:lvlJc w:val="left"/>
      <w:pPr>
        <w:ind w:left="3459" w:hanging="360"/>
      </w:pPr>
      <w:rPr>
        <w:rFonts w:ascii="Courier New" w:hAnsi="Courier New" w:cs="Courier New" w:hint="default"/>
      </w:rPr>
    </w:lvl>
    <w:lvl w:ilvl="2" w:tplc="040C0005" w:tentative="1">
      <w:start w:val="1"/>
      <w:numFmt w:val="bullet"/>
      <w:lvlText w:val=""/>
      <w:lvlJc w:val="left"/>
      <w:pPr>
        <w:ind w:left="4179" w:hanging="360"/>
      </w:pPr>
      <w:rPr>
        <w:rFonts w:ascii="Wingdings" w:hAnsi="Wingdings" w:hint="default"/>
      </w:rPr>
    </w:lvl>
    <w:lvl w:ilvl="3" w:tplc="040C0001" w:tentative="1">
      <w:start w:val="1"/>
      <w:numFmt w:val="bullet"/>
      <w:lvlText w:val=""/>
      <w:lvlJc w:val="left"/>
      <w:pPr>
        <w:ind w:left="4899" w:hanging="360"/>
      </w:pPr>
      <w:rPr>
        <w:rFonts w:ascii="Symbol" w:hAnsi="Symbol" w:hint="default"/>
      </w:rPr>
    </w:lvl>
    <w:lvl w:ilvl="4" w:tplc="040C0003" w:tentative="1">
      <w:start w:val="1"/>
      <w:numFmt w:val="bullet"/>
      <w:lvlText w:val="o"/>
      <w:lvlJc w:val="left"/>
      <w:pPr>
        <w:ind w:left="5619" w:hanging="360"/>
      </w:pPr>
      <w:rPr>
        <w:rFonts w:ascii="Courier New" w:hAnsi="Courier New" w:cs="Courier New" w:hint="default"/>
      </w:rPr>
    </w:lvl>
    <w:lvl w:ilvl="5" w:tplc="040C0005" w:tentative="1">
      <w:start w:val="1"/>
      <w:numFmt w:val="bullet"/>
      <w:lvlText w:val=""/>
      <w:lvlJc w:val="left"/>
      <w:pPr>
        <w:ind w:left="6339" w:hanging="360"/>
      </w:pPr>
      <w:rPr>
        <w:rFonts w:ascii="Wingdings" w:hAnsi="Wingdings" w:hint="default"/>
      </w:rPr>
    </w:lvl>
    <w:lvl w:ilvl="6" w:tplc="040C0001" w:tentative="1">
      <w:start w:val="1"/>
      <w:numFmt w:val="bullet"/>
      <w:lvlText w:val=""/>
      <w:lvlJc w:val="left"/>
      <w:pPr>
        <w:ind w:left="7059" w:hanging="360"/>
      </w:pPr>
      <w:rPr>
        <w:rFonts w:ascii="Symbol" w:hAnsi="Symbol" w:hint="default"/>
      </w:rPr>
    </w:lvl>
    <w:lvl w:ilvl="7" w:tplc="040C0003" w:tentative="1">
      <w:start w:val="1"/>
      <w:numFmt w:val="bullet"/>
      <w:lvlText w:val="o"/>
      <w:lvlJc w:val="left"/>
      <w:pPr>
        <w:ind w:left="7779" w:hanging="360"/>
      </w:pPr>
      <w:rPr>
        <w:rFonts w:ascii="Courier New" w:hAnsi="Courier New" w:cs="Courier New" w:hint="default"/>
      </w:rPr>
    </w:lvl>
    <w:lvl w:ilvl="8" w:tplc="040C0005" w:tentative="1">
      <w:start w:val="1"/>
      <w:numFmt w:val="bullet"/>
      <w:lvlText w:val=""/>
      <w:lvlJc w:val="left"/>
      <w:pPr>
        <w:ind w:left="8499" w:hanging="360"/>
      </w:pPr>
      <w:rPr>
        <w:rFonts w:ascii="Wingdings" w:hAnsi="Wingdings" w:hint="default"/>
      </w:rPr>
    </w:lvl>
  </w:abstractNum>
  <w:abstractNum w:abstractNumId="14" w15:restartNumberingAfterBreak="0">
    <w:nsid w:val="42267B33"/>
    <w:multiLevelType w:val="hybridMultilevel"/>
    <w:tmpl w:val="A24244EC"/>
    <w:lvl w:ilvl="0" w:tplc="3806933A">
      <w:start w:val="3"/>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D36414"/>
    <w:multiLevelType w:val="multilevel"/>
    <w:tmpl w:val="24BCB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83503"/>
    <w:multiLevelType w:val="hybridMultilevel"/>
    <w:tmpl w:val="4F664FD0"/>
    <w:lvl w:ilvl="0" w:tplc="E18EC392">
      <w:numFmt w:val="bullet"/>
      <w:lvlText w:val="•"/>
      <w:lvlJc w:val="left"/>
      <w:pPr>
        <w:ind w:left="1689" w:hanging="360"/>
      </w:pPr>
      <w:rPr>
        <w:rFonts w:ascii="Arial" w:eastAsia="Arial" w:hAnsi="Arial" w:cs="Arial" w:hint="default"/>
      </w:rPr>
    </w:lvl>
    <w:lvl w:ilvl="1" w:tplc="040C0003" w:tentative="1">
      <w:start w:val="1"/>
      <w:numFmt w:val="bullet"/>
      <w:lvlText w:val="o"/>
      <w:lvlJc w:val="left"/>
      <w:pPr>
        <w:ind w:left="2409" w:hanging="360"/>
      </w:pPr>
      <w:rPr>
        <w:rFonts w:ascii="Courier New" w:hAnsi="Courier New" w:cs="Courier New" w:hint="default"/>
      </w:rPr>
    </w:lvl>
    <w:lvl w:ilvl="2" w:tplc="040C0005" w:tentative="1">
      <w:start w:val="1"/>
      <w:numFmt w:val="bullet"/>
      <w:lvlText w:val=""/>
      <w:lvlJc w:val="left"/>
      <w:pPr>
        <w:ind w:left="3129" w:hanging="360"/>
      </w:pPr>
      <w:rPr>
        <w:rFonts w:ascii="Wingdings" w:hAnsi="Wingdings" w:hint="default"/>
      </w:rPr>
    </w:lvl>
    <w:lvl w:ilvl="3" w:tplc="040C0001" w:tentative="1">
      <w:start w:val="1"/>
      <w:numFmt w:val="bullet"/>
      <w:lvlText w:val=""/>
      <w:lvlJc w:val="left"/>
      <w:pPr>
        <w:ind w:left="3849" w:hanging="360"/>
      </w:pPr>
      <w:rPr>
        <w:rFonts w:ascii="Symbol" w:hAnsi="Symbol" w:hint="default"/>
      </w:rPr>
    </w:lvl>
    <w:lvl w:ilvl="4" w:tplc="040C0003" w:tentative="1">
      <w:start w:val="1"/>
      <w:numFmt w:val="bullet"/>
      <w:lvlText w:val="o"/>
      <w:lvlJc w:val="left"/>
      <w:pPr>
        <w:ind w:left="4569" w:hanging="360"/>
      </w:pPr>
      <w:rPr>
        <w:rFonts w:ascii="Courier New" w:hAnsi="Courier New" w:cs="Courier New" w:hint="default"/>
      </w:rPr>
    </w:lvl>
    <w:lvl w:ilvl="5" w:tplc="040C0005" w:tentative="1">
      <w:start w:val="1"/>
      <w:numFmt w:val="bullet"/>
      <w:lvlText w:val=""/>
      <w:lvlJc w:val="left"/>
      <w:pPr>
        <w:ind w:left="5289" w:hanging="360"/>
      </w:pPr>
      <w:rPr>
        <w:rFonts w:ascii="Wingdings" w:hAnsi="Wingdings" w:hint="default"/>
      </w:rPr>
    </w:lvl>
    <w:lvl w:ilvl="6" w:tplc="040C0001" w:tentative="1">
      <w:start w:val="1"/>
      <w:numFmt w:val="bullet"/>
      <w:lvlText w:val=""/>
      <w:lvlJc w:val="left"/>
      <w:pPr>
        <w:ind w:left="6009" w:hanging="360"/>
      </w:pPr>
      <w:rPr>
        <w:rFonts w:ascii="Symbol" w:hAnsi="Symbol" w:hint="default"/>
      </w:rPr>
    </w:lvl>
    <w:lvl w:ilvl="7" w:tplc="040C0003" w:tentative="1">
      <w:start w:val="1"/>
      <w:numFmt w:val="bullet"/>
      <w:lvlText w:val="o"/>
      <w:lvlJc w:val="left"/>
      <w:pPr>
        <w:ind w:left="6729" w:hanging="360"/>
      </w:pPr>
      <w:rPr>
        <w:rFonts w:ascii="Courier New" w:hAnsi="Courier New" w:cs="Courier New" w:hint="default"/>
      </w:rPr>
    </w:lvl>
    <w:lvl w:ilvl="8" w:tplc="040C0005" w:tentative="1">
      <w:start w:val="1"/>
      <w:numFmt w:val="bullet"/>
      <w:lvlText w:val=""/>
      <w:lvlJc w:val="left"/>
      <w:pPr>
        <w:ind w:left="7449" w:hanging="360"/>
      </w:pPr>
      <w:rPr>
        <w:rFonts w:ascii="Wingdings" w:hAnsi="Wingdings" w:hint="default"/>
      </w:rPr>
    </w:lvl>
  </w:abstractNum>
  <w:abstractNum w:abstractNumId="17" w15:restartNumberingAfterBreak="0">
    <w:nsid w:val="579E7FB3"/>
    <w:multiLevelType w:val="hybridMultilevel"/>
    <w:tmpl w:val="89EC9C6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23393D"/>
    <w:multiLevelType w:val="hybridMultilevel"/>
    <w:tmpl w:val="340294EE"/>
    <w:lvl w:ilvl="0" w:tplc="5A141D8C">
      <w:start w:val="1"/>
      <w:numFmt w:val="bullet"/>
      <w:lvlText w:val="-"/>
      <w:lvlJc w:val="left"/>
      <w:pPr>
        <w:ind w:left="2130" w:hanging="360"/>
      </w:pPr>
      <w:rPr>
        <w:rFonts w:ascii="Courier New" w:hAnsi="Courier New"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9" w15:restartNumberingAfterBreak="0">
    <w:nsid w:val="5AB3561A"/>
    <w:multiLevelType w:val="hybridMultilevel"/>
    <w:tmpl w:val="E5CECB66"/>
    <w:lvl w:ilvl="0" w:tplc="E18EC392">
      <w:numFmt w:val="bullet"/>
      <w:lvlText w:val="•"/>
      <w:lvlJc w:val="left"/>
      <w:pPr>
        <w:ind w:left="2047" w:hanging="360"/>
      </w:pPr>
      <w:rPr>
        <w:rFonts w:ascii="Arial" w:eastAsia="Arial" w:hAnsi="Arial" w:cs="Arial" w:hint="default"/>
      </w:rPr>
    </w:lvl>
    <w:lvl w:ilvl="1" w:tplc="040C0003" w:tentative="1">
      <w:start w:val="1"/>
      <w:numFmt w:val="bullet"/>
      <w:lvlText w:val="o"/>
      <w:lvlJc w:val="left"/>
      <w:pPr>
        <w:ind w:left="2767" w:hanging="360"/>
      </w:pPr>
      <w:rPr>
        <w:rFonts w:ascii="Courier New" w:hAnsi="Courier New" w:cs="Courier New" w:hint="default"/>
      </w:rPr>
    </w:lvl>
    <w:lvl w:ilvl="2" w:tplc="040C0005" w:tentative="1">
      <w:start w:val="1"/>
      <w:numFmt w:val="bullet"/>
      <w:lvlText w:val=""/>
      <w:lvlJc w:val="left"/>
      <w:pPr>
        <w:ind w:left="3487" w:hanging="360"/>
      </w:pPr>
      <w:rPr>
        <w:rFonts w:ascii="Wingdings" w:hAnsi="Wingdings" w:hint="default"/>
      </w:rPr>
    </w:lvl>
    <w:lvl w:ilvl="3" w:tplc="040C0001" w:tentative="1">
      <w:start w:val="1"/>
      <w:numFmt w:val="bullet"/>
      <w:lvlText w:val=""/>
      <w:lvlJc w:val="left"/>
      <w:pPr>
        <w:ind w:left="4207" w:hanging="360"/>
      </w:pPr>
      <w:rPr>
        <w:rFonts w:ascii="Symbol" w:hAnsi="Symbol" w:hint="default"/>
      </w:rPr>
    </w:lvl>
    <w:lvl w:ilvl="4" w:tplc="040C0003" w:tentative="1">
      <w:start w:val="1"/>
      <w:numFmt w:val="bullet"/>
      <w:lvlText w:val="o"/>
      <w:lvlJc w:val="left"/>
      <w:pPr>
        <w:ind w:left="4927" w:hanging="360"/>
      </w:pPr>
      <w:rPr>
        <w:rFonts w:ascii="Courier New" w:hAnsi="Courier New" w:cs="Courier New" w:hint="default"/>
      </w:rPr>
    </w:lvl>
    <w:lvl w:ilvl="5" w:tplc="040C0005" w:tentative="1">
      <w:start w:val="1"/>
      <w:numFmt w:val="bullet"/>
      <w:lvlText w:val=""/>
      <w:lvlJc w:val="left"/>
      <w:pPr>
        <w:ind w:left="5647" w:hanging="360"/>
      </w:pPr>
      <w:rPr>
        <w:rFonts w:ascii="Wingdings" w:hAnsi="Wingdings" w:hint="default"/>
      </w:rPr>
    </w:lvl>
    <w:lvl w:ilvl="6" w:tplc="040C0001" w:tentative="1">
      <w:start w:val="1"/>
      <w:numFmt w:val="bullet"/>
      <w:lvlText w:val=""/>
      <w:lvlJc w:val="left"/>
      <w:pPr>
        <w:ind w:left="6367" w:hanging="360"/>
      </w:pPr>
      <w:rPr>
        <w:rFonts w:ascii="Symbol" w:hAnsi="Symbol" w:hint="default"/>
      </w:rPr>
    </w:lvl>
    <w:lvl w:ilvl="7" w:tplc="040C0003" w:tentative="1">
      <w:start w:val="1"/>
      <w:numFmt w:val="bullet"/>
      <w:lvlText w:val="o"/>
      <w:lvlJc w:val="left"/>
      <w:pPr>
        <w:ind w:left="7087" w:hanging="360"/>
      </w:pPr>
      <w:rPr>
        <w:rFonts w:ascii="Courier New" w:hAnsi="Courier New" w:cs="Courier New" w:hint="default"/>
      </w:rPr>
    </w:lvl>
    <w:lvl w:ilvl="8" w:tplc="040C0005" w:tentative="1">
      <w:start w:val="1"/>
      <w:numFmt w:val="bullet"/>
      <w:lvlText w:val=""/>
      <w:lvlJc w:val="left"/>
      <w:pPr>
        <w:ind w:left="7807" w:hanging="360"/>
      </w:pPr>
      <w:rPr>
        <w:rFonts w:ascii="Wingdings" w:hAnsi="Wingdings" w:hint="default"/>
      </w:rPr>
    </w:lvl>
  </w:abstractNum>
  <w:abstractNum w:abstractNumId="20" w15:restartNumberingAfterBreak="0">
    <w:nsid w:val="5E105B74"/>
    <w:multiLevelType w:val="hybridMultilevel"/>
    <w:tmpl w:val="60529D7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613F6AAC"/>
    <w:multiLevelType w:val="hybridMultilevel"/>
    <w:tmpl w:val="0B506C3E"/>
    <w:lvl w:ilvl="0" w:tplc="040C0001">
      <w:start w:val="1"/>
      <w:numFmt w:val="bullet"/>
      <w:lvlText w:val=""/>
      <w:lvlJc w:val="left"/>
      <w:pPr>
        <w:ind w:left="2047" w:hanging="360"/>
      </w:pPr>
      <w:rPr>
        <w:rFonts w:ascii="Symbol" w:hAnsi="Symbol" w:hint="default"/>
      </w:rPr>
    </w:lvl>
    <w:lvl w:ilvl="1" w:tplc="040C0003" w:tentative="1">
      <w:start w:val="1"/>
      <w:numFmt w:val="bullet"/>
      <w:lvlText w:val="o"/>
      <w:lvlJc w:val="left"/>
      <w:pPr>
        <w:ind w:left="2767" w:hanging="360"/>
      </w:pPr>
      <w:rPr>
        <w:rFonts w:ascii="Courier New" w:hAnsi="Courier New" w:cs="Courier New" w:hint="default"/>
      </w:rPr>
    </w:lvl>
    <w:lvl w:ilvl="2" w:tplc="040C0005" w:tentative="1">
      <w:start w:val="1"/>
      <w:numFmt w:val="bullet"/>
      <w:lvlText w:val=""/>
      <w:lvlJc w:val="left"/>
      <w:pPr>
        <w:ind w:left="3487" w:hanging="360"/>
      </w:pPr>
      <w:rPr>
        <w:rFonts w:ascii="Wingdings" w:hAnsi="Wingdings" w:hint="default"/>
      </w:rPr>
    </w:lvl>
    <w:lvl w:ilvl="3" w:tplc="040C0001" w:tentative="1">
      <w:start w:val="1"/>
      <w:numFmt w:val="bullet"/>
      <w:lvlText w:val=""/>
      <w:lvlJc w:val="left"/>
      <w:pPr>
        <w:ind w:left="4207" w:hanging="360"/>
      </w:pPr>
      <w:rPr>
        <w:rFonts w:ascii="Symbol" w:hAnsi="Symbol" w:hint="default"/>
      </w:rPr>
    </w:lvl>
    <w:lvl w:ilvl="4" w:tplc="040C0003" w:tentative="1">
      <w:start w:val="1"/>
      <w:numFmt w:val="bullet"/>
      <w:lvlText w:val="o"/>
      <w:lvlJc w:val="left"/>
      <w:pPr>
        <w:ind w:left="4927" w:hanging="360"/>
      </w:pPr>
      <w:rPr>
        <w:rFonts w:ascii="Courier New" w:hAnsi="Courier New" w:cs="Courier New" w:hint="default"/>
      </w:rPr>
    </w:lvl>
    <w:lvl w:ilvl="5" w:tplc="040C0005" w:tentative="1">
      <w:start w:val="1"/>
      <w:numFmt w:val="bullet"/>
      <w:lvlText w:val=""/>
      <w:lvlJc w:val="left"/>
      <w:pPr>
        <w:ind w:left="5647" w:hanging="360"/>
      </w:pPr>
      <w:rPr>
        <w:rFonts w:ascii="Wingdings" w:hAnsi="Wingdings" w:hint="default"/>
      </w:rPr>
    </w:lvl>
    <w:lvl w:ilvl="6" w:tplc="040C0001" w:tentative="1">
      <w:start w:val="1"/>
      <w:numFmt w:val="bullet"/>
      <w:lvlText w:val=""/>
      <w:lvlJc w:val="left"/>
      <w:pPr>
        <w:ind w:left="6367" w:hanging="360"/>
      </w:pPr>
      <w:rPr>
        <w:rFonts w:ascii="Symbol" w:hAnsi="Symbol" w:hint="default"/>
      </w:rPr>
    </w:lvl>
    <w:lvl w:ilvl="7" w:tplc="040C0003" w:tentative="1">
      <w:start w:val="1"/>
      <w:numFmt w:val="bullet"/>
      <w:lvlText w:val="o"/>
      <w:lvlJc w:val="left"/>
      <w:pPr>
        <w:ind w:left="7087" w:hanging="360"/>
      </w:pPr>
      <w:rPr>
        <w:rFonts w:ascii="Courier New" w:hAnsi="Courier New" w:cs="Courier New" w:hint="default"/>
      </w:rPr>
    </w:lvl>
    <w:lvl w:ilvl="8" w:tplc="040C0005" w:tentative="1">
      <w:start w:val="1"/>
      <w:numFmt w:val="bullet"/>
      <w:lvlText w:val=""/>
      <w:lvlJc w:val="left"/>
      <w:pPr>
        <w:ind w:left="7807" w:hanging="360"/>
      </w:pPr>
      <w:rPr>
        <w:rFonts w:ascii="Wingdings" w:hAnsi="Wingdings" w:hint="default"/>
      </w:rPr>
    </w:lvl>
  </w:abstractNum>
  <w:abstractNum w:abstractNumId="22" w15:restartNumberingAfterBreak="0">
    <w:nsid w:val="6AB144A8"/>
    <w:multiLevelType w:val="hybridMultilevel"/>
    <w:tmpl w:val="A7029D6C"/>
    <w:lvl w:ilvl="0" w:tplc="040C0001">
      <w:start w:val="1"/>
      <w:numFmt w:val="bullet"/>
      <w:lvlText w:val=""/>
      <w:lvlJc w:val="left"/>
      <w:pPr>
        <w:ind w:left="1778" w:hanging="360"/>
      </w:pPr>
      <w:rPr>
        <w:rFonts w:ascii="Symbol" w:hAnsi="Symbol" w:hint="default"/>
        <w:spacing w:val="-15"/>
        <w:w w:val="100"/>
        <w:sz w:val="18"/>
        <w:szCs w:val="18"/>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3" w15:restartNumberingAfterBreak="0">
    <w:nsid w:val="6C6B09BA"/>
    <w:multiLevelType w:val="hybridMultilevel"/>
    <w:tmpl w:val="871CD004"/>
    <w:lvl w:ilvl="0" w:tplc="A860DF0E">
      <w:start w:val="1"/>
      <w:numFmt w:val="decimal"/>
      <w:lvlText w:val="(%1)"/>
      <w:lvlJc w:val="left"/>
      <w:pPr>
        <w:ind w:left="343" w:hanging="190"/>
      </w:pPr>
      <w:rPr>
        <w:rFonts w:ascii="Read" w:eastAsia="Read" w:hAnsi="Read" w:cs="Read" w:hint="default"/>
        <w:i/>
        <w:spacing w:val="-4"/>
        <w:w w:val="100"/>
        <w:sz w:val="14"/>
        <w:szCs w:val="14"/>
      </w:rPr>
    </w:lvl>
    <w:lvl w:ilvl="1" w:tplc="C27EEE22">
      <w:numFmt w:val="bullet"/>
      <w:lvlText w:val="•"/>
      <w:lvlJc w:val="left"/>
      <w:pPr>
        <w:ind w:left="1450" w:hanging="190"/>
      </w:pPr>
      <w:rPr>
        <w:rFonts w:hint="default"/>
      </w:rPr>
    </w:lvl>
    <w:lvl w:ilvl="2" w:tplc="2C68EDE6">
      <w:numFmt w:val="bullet"/>
      <w:lvlText w:val="•"/>
      <w:lvlJc w:val="left"/>
      <w:pPr>
        <w:ind w:left="2561" w:hanging="190"/>
      </w:pPr>
      <w:rPr>
        <w:rFonts w:hint="default"/>
      </w:rPr>
    </w:lvl>
    <w:lvl w:ilvl="3" w:tplc="4FF02012">
      <w:numFmt w:val="bullet"/>
      <w:lvlText w:val="•"/>
      <w:lvlJc w:val="left"/>
      <w:pPr>
        <w:ind w:left="3671" w:hanging="190"/>
      </w:pPr>
      <w:rPr>
        <w:rFonts w:hint="default"/>
      </w:rPr>
    </w:lvl>
    <w:lvl w:ilvl="4" w:tplc="B7BC2C3C">
      <w:numFmt w:val="bullet"/>
      <w:lvlText w:val="•"/>
      <w:lvlJc w:val="left"/>
      <w:pPr>
        <w:ind w:left="4782" w:hanging="190"/>
      </w:pPr>
      <w:rPr>
        <w:rFonts w:hint="default"/>
      </w:rPr>
    </w:lvl>
    <w:lvl w:ilvl="5" w:tplc="62E2E3AE">
      <w:numFmt w:val="bullet"/>
      <w:lvlText w:val="•"/>
      <w:lvlJc w:val="left"/>
      <w:pPr>
        <w:ind w:left="5892" w:hanging="190"/>
      </w:pPr>
      <w:rPr>
        <w:rFonts w:hint="default"/>
      </w:rPr>
    </w:lvl>
    <w:lvl w:ilvl="6" w:tplc="2EBC4D66">
      <w:numFmt w:val="bullet"/>
      <w:lvlText w:val="•"/>
      <w:lvlJc w:val="left"/>
      <w:pPr>
        <w:ind w:left="7003" w:hanging="190"/>
      </w:pPr>
      <w:rPr>
        <w:rFonts w:hint="default"/>
      </w:rPr>
    </w:lvl>
    <w:lvl w:ilvl="7" w:tplc="B7B2D33A">
      <w:numFmt w:val="bullet"/>
      <w:lvlText w:val="•"/>
      <w:lvlJc w:val="left"/>
      <w:pPr>
        <w:ind w:left="8113" w:hanging="190"/>
      </w:pPr>
      <w:rPr>
        <w:rFonts w:hint="default"/>
      </w:rPr>
    </w:lvl>
    <w:lvl w:ilvl="8" w:tplc="070A7E6E">
      <w:numFmt w:val="bullet"/>
      <w:lvlText w:val="•"/>
      <w:lvlJc w:val="left"/>
      <w:pPr>
        <w:ind w:left="9224" w:hanging="190"/>
      </w:pPr>
      <w:rPr>
        <w:rFonts w:hint="default"/>
      </w:rPr>
    </w:lvl>
  </w:abstractNum>
  <w:abstractNum w:abstractNumId="24" w15:restartNumberingAfterBreak="0">
    <w:nsid w:val="73DB6575"/>
    <w:multiLevelType w:val="hybridMultilevel"/>
    <w:tmpl w:val="BAA83CB4"/>
    <w:lvl w:ilvl="0" w:tplc="4336C860">
      <w:numFmt w:val="bullet"/>
      <w:lvlText w:val=""/>
      <w:lvlJc w:val="left"/>
      <w:pPr>
        <w:ind w:left="1687" w:hanging="360"/>
      </w:pPr>
      <w:rPr>
        <w:rFonts w:ascii="Symbol" w:eastAsia="Arial" w:hAnsi="Symbol" w:cs="Arial" w:hint="default"/>
      </w:rPr>
    </w:lvl>
    <w:lvl w:ilvl="1" w:tplc="04090003" w:tentative="1">
      <w:start w:val="1"/>
      <w:numFmt w:val="bullet"/>
      <w:lvlText w:val="o"/>
      <w:lvlJc w:val="left"/>
      <w:pPr>
        <w:ind w:left="2407" w:hanging="360"/>
      </w:pPr>
      <w:rPr>
        <w:rFonts w:ascii="Courier New" w:hAnsi="Courier New" w:cs="Courier New" w:hint="default"/>
      </w:rPr>
    </w:lvl>
    <w:lvl w:ilvl="2" w:tplc="04090005" w:tentative="1">
      <w:start w:val="1"/>
      <w:numFmt w:val="bullet"/>
      <w:lvlText w:val=""/>
      <w:lvlJc w:val="left"/>
      <w:pPr>
        <w:ind w:left="3127" w:hanging="360"/>
      </w:pPr>
      <w:rPr>
        <w:rFonts w:ascii="Wingdings" w:hAnsi="Wingdings" w:hint="default"/>
      </w:rPr>
    </w:lvl>
    <w:lvl w:ilvl="3" w:tplc="04090001" w:tentative="1">
      <w:start w:val="1"/>
      <w:numFmt w:val="bullet"/>
      <w:lvlText w:val=""/>
      <w:lvlJc w:val="left"/>
      <w:pPr>
        <w:ind w:left="3847" w:hanging="360"/>
      </w:pPr>
      <w:rPr>
        <w:rFonts w:ascii="Symbol" w:hAnsi="Symbol" w:hint="default"/>
      </w:rPr>
    </w:lvl>
    <w:lvl w:ilvl="4" w:tplc="04090003" w:tentative="1">
      <w:start w:val="1"/>
      <w:numFmt w:val="bullet"/>
      <w:lvlText w:val="o"/>
      <w:lvlJc w:val="left"/>
      <w:pPr>
        <w:ind w:left="4567" w:hanging="360"/>
      </w:pPr>
      <w:rPr>
        <w:rFonts w:ascii="Courier New" w:hAnsi="Courier New" w:cs="Courier New" w:hint="default"/>
      </w:rPr>
    </w:lvl>
    <w:lvl w:ilvl="5" w:tplc="04090005" w:tentative="1">
      <w:start w:val="1"/>
      <w:numFmt w:val="bullet"/>
      <w:lvlText w:val=""/>
      <w:lvlJc w:val="left"/>
      <w:pPr>
        <w:ind w:left="5287" w:hanging="360"/>
      </w:pPr>
      <w:rPr>
        <w:rFonts w:ascii="Wingdings" w:hAnsi="Wingdings" w:hint="default"/>
      </w:rPr>
    </w:lvl>
    <w:lvl w:ilvl="6" w:tplc="04090001" w:tentative="1">
      <w:start w:val="1"/>
      <w:numFmt w:val="bullet"/>
      <w:lvlText w:val=""/>
      <w:lvlJc w:val="left"/>
      <w:pPr>
        <w:ind w:left="6007" w:hanging="360"/>
      </w:pPr>
      <w:rPr>
        <w:rFonts w:ascii="Symbol" w:hAnsi="Symbol" w:hint="default"/>
      </w:rPr>
    </w:lvl>
    <w:lvl w:ilvl="7" w:tplc="04090003" w:tentative="1">
      <w:start w:val="1"/>
      <w:numFmt w:val="bullet"/>
      <w:lvlText w:val="o"/>
      <w:lvlJc w:val="left"/>
      <w:pPr>
        <w:ind w:left="6727" w:hanging="360"/>
      </w:pPr>
      <w:rPr>
        <w:rFonts w:ascii="Courier New" w:hAnsi="Courier New" w:cs="Courier New" w:hint="default"/>
      </w:rPr>
    </w:lvl>
    <w:lvl w:ilvl="8" w:tplc="04090005" w:tentative="1">
      <w:start w:val="1"/>
      <w:numFmt w:val="bullet"/>
      <w:lvlText w:val=""/>
      <w:lvlJc w:val="left"/>
      <w:pPr>
        <w:ind w:left="7447" w:hanging="360"/>
      </w:pPr>
      <w:rPr>
        <w:rFonts w:ascii="Wingdings" w:hAnsi="Wingdings" w:hint="default"/>
      </w:rPr>
    </w:lvl>
  </w:abstractNum>
  <w:abstractNum w:abstractNumId="25" w15:restartNumberingAfterBreak="0">
    <w:nsid w:val="7A8A569E"/>
    <w:multiLevelType w:val="hybridMultilevel"/>
    <w:tmpl w:val="4B38182E"/>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abstractNumId w:val="2"/>
  </w:num>
  <w:num w:numId="2">
    <w:abstractNumId w:val="18"/>
  </w:num>
  <w:num w:numId="3">
    <w:abstractNumId w:val="24"/>
  </w:num>
  <w:num w:numId="4">
    <w:abstractNumId w:val="11"/>
  </w:num>
  <w:num w:numId="5">
    <w:abstractNumId w:val="15"/>
  </w:num>
  <w:num w:numId="6">
    <w:abstractNumId w:val="3"/>
  </w:num>
  <w:num w:numId="7">
    <w:abstractNumId w:val="10"/>
  </w:num>
  <w:num w:numId="8">
    <w:abstractNumId w:val="6"/>
  </w:num>
  <w:num w:numId="9">
    <w:abstractNumId w:val="23"/>
  </w:num>
  <w:num w:numId="10">
    <w:abstractNumId w:val="14"/>
  </w:num>
  <w:num w:numId="11">
    <w:abstractNumId w:val="1"/>
  </w:num>
  <w:num w:numId="12">
    <w:abstractNumId w:val="22"/>
  </w:num>
  <w:num w:numId="13">
    <w:abstractNumId w:val="9"/>
  </w:num>
  <w:num w:numId="14">
    <w:abstractNumId w:val="13"/>
  </w:num>
  <w:num w:numId="15">
    <w:abstractNumId w:val="17"/>
  </w:num>
  <w:num w:numId="16">
    <w:abstractNumId w:val="21"/>
  </w:num>
  <w:num w:numId="17">
    <w:abstractNumId w:val="12"/>
  </w:num>
  <w:num w:numId="18">
    <w:abstractNumId w:val="16"/>
  </w:num>
  <w:num w:numId="19">
    <w:abstractNumId w:val="19"/>
  </w:num>
  <w:num w:numId="20">
    <w:abstractNumId w:val="4"/>
  </w:num>
  <w:num w:numId="21">
    <w:abstractNumId w:val="8"/>
  </w:num>
  <w:num w:numId="22">
    <w:abstractNumId w:val="20"/>
  </w:num>
  <w:num w:numId="23">
    <w:abstractNumId w:val="5"/>
  </w:num>
  <w:num w:numId="24">
    <w:abstractNumId w:val="0"/>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BA"/>
    <w:rsid w:val="00000832"/>
    <w:rsid w:val="00001470"/>
    <w:rsid w:val="000014A2"/>
    <w:rsid w:val="000015F4"/>
    <w:rsid w:val="00002661"/>
    <w:rsid w:val="00003817"/>
    <w:rsid w:val="000040B6"/>
    <w:rsid w:val="00004FFF"/>
    <w:rsid w:val="00007D57"/>
    <w:rsid w:val="0001127D"/>
    <w:rsid w:val="000118B1"/>
    <w:rsid w:val="0001385D"/>
    <w:rsid w:val="00013A96"/>
    <w:rsid w:val="00014207"/>
    <w:rsid w:val="0001472C"/>
    <w:rsid w:val="000158A8"/>
    <w:rsid w:val="00015C9D"/>
    <w:rsid w:val="00020CF0"/>
    <w:rsid w:val="0002221E"/>
    <w:rsid w:val="00022681"/>
    <w:rsid w:val="00022D84"/>
    <w:rsid w:val="00022F34"/>
    <w:rsid w:val="000238EE"/>
    <w:rsid w:val="0002409E"/>
    <w:rsid w:val="00024B00"/>
    <w:rsid w:val="00025184"/>
    <w:rsid w:val="0002587F"/>
    <w:rsid w:val="000258E5"/>
    <w:rsid w:val="000260C7"/>
    <w:rsid w:val="00026655"/>
    <w:rsid w:val="00026959"/>
    <w:rsid w:val="00027481"/>
    <w:rsid w:val="000278C6"/>
    <w:rsid w:val="00027F18"/>
    <w:rsid w:val="0003114B"/>
    <w:rsid w:val="000317E4"/>
    <w:rsid w:val="00031C13"/>
    <w:rsid w:val="00033B31"/>
    <w:rsid w:val="00034220"/>
    <w:rsid w:val="000365A9"/>
    <w:rsid w:val="0003665F"/>
    <w:rsid w:val="000367CD"/>
    <w:rsid w:val="00040AB3"/>
    <w:rsid w:val="00041A81"/>
    <w:rsid w:val="0004221C"/>
    <w:rsid w:val="00042DA3"/>
    <w:rsid w:val="0004386E"/>
    <w:rsid w:val="0004439C"/>
    <w:rsid w:val="00046436"/>
    <w:rsid w:val="0004650F"/>
    <w:rsid w:val="00047EBA"/>
    <w:rsid w:val="00050A12"/>
    <w:rsid w:val="00050AB3"/>
    <w:rsid w:val="00050AB7"/>
    <w:rsid w:val="0005197B"/>
    <w:rsid w:val="00052D7E"/>
    <w:rsid w:val="00052E40"/>
    <w:rsid w:val="00052FE8"/>
    <w:rsid w:val="0005324E"/>
    <w:rsid w:val="00053791"/>
    <w:rsid w:val="00053889"/>
    <w:rsid w:val="00053D07"/>
    <w:rsid w:val="00054667"/>
    <w:rsid w:val="0005592B"/>
    <w:rsid w:val="00055D84"/>
    <w:rsid w:val="00055FF8"/>
    <w:rsid w:val="00057831"/>
    <w:rsid w:val="00057D14"/>
    <w:rsid w:val="000603E9"/>
    <w:rsid w:val="00061326"/>
    <w:rsid w:val="00062AEB"/>
    <w:rsid w:val="00063692"/>
    <w:rsid w:val="000640FF"/>
    <w:rsid w:val="0006458C"/>
    <w:rsid w:val="00064813"/>
    <w:rsid w:val="0006617C"/>
    <w:rsid w:val="00067303"/>
    <w:rsid w:val="00067BC3"/>
    <w:rsid w:val="00072600"/>
    <w:rsid w:val="00073209"/>
    <w:rsid w:val="000752B4"/>
    <w:rsid w:val="0007539D"/>
    <w:rsid w:val="00075A61"/>
    <w:rsid w:val="00075AD7"/>
    <w:rsid w:val="00076100"/>
    <w:rsid w:val="00076524"/>
    <w:rsid w:val="00080687"/>
    <w:rsid w:val="00080EF5"/>
    <w:rsid w:val="000816DF"/>
    <w:rsid w:val="00082042"/>
    <w:rsid w:val="00082384"/>
    <w:rsid w:val="000837D6"/>
    <w:rsid w:val="00083831"/>
    <w:rsid w:val="0008418F"/>
    <w:rsid w:val="000853FA"/>
    <w:rsid w:val="000859B8"/>
    <w:rsid w:val="00085FA6"/>
    <w:rsid w:val="00086053"/>
    <w:rsid w:val="00090837"/>
    <w:rsid w:val="00090DF6"/>
    <w:rsid w:val="000923CF"/>
    <w:rsid w:val="000924D2"/>
    <w:rsid w:val="000927CC"/>
    <w:rsid w:val="00092C86"/>
    <w:rsid w:val="00093353"/>
    <w:rsid w:val="00093DDF"/>
    <w:rsid w:val="000955D3"/>
    <w:rsid w:val="00095832"/>
    <w:rsid w:val="00095CF6"/>
    <w:rsid w:val="0009606F"/>
    <w:rsid w:val="0009638F"/>
    <w:rsid w:val="0009692E"/>
    <w:rsid w:val="00096BB9"/>
    <w:rsid w:val="00097D4F"/>
    <w:rsid w:val="000A0C11"/>
    <w:rsid w:val="000A16C4"/>
    <w:rsid w:val="000A20AD"/>
    <w:rsid w:val="000A28C0"/>
    <w:rsid w:val="000A298B"/>
    <w:rsid w:val="000A3CED"/>
    <w:rsid w:val="000A5628"/>
    <w:rsid w:val="000A5C21"/>
    <w:rsid w:val="000A6781"/>
    <w:rsid w:val="000A7F46"/>
    <w:rsid w:val="000B0B5B"/>
    <w:rsid w:val="000B12B0"/>
    <w:rsid w:val="000B1B02"/>
    <w:rsid w:val="000B2812"/>
    <w:rsid w:val="000B36A8"/>
    <w:rsid w:val="000B494A"/>
    <w:rsid w:val="000B628B"/>
    <w:rsid w:val="000B6786"/>
    <w:rsid w:val="000C0E8F"/>
    <w:rsid w:val="000C2967"/>
    <w:rsid w:val="000C3592"/>
    <w:rsid w:val="000C3C21"/>
    <w:rsid w:val="000C4127"/>
    <w:rsid w:val="000C5161"/>
    <w:rsid w:val="000C5A90"/>
    <w:rsid w:val="000C6684"/>
    <w:rsid w:val="000C6946"/>
    <w:rsid w:val="000C715F"/>
    <w:rsid w:val="000C7D7D"/>
    <w:rsid w:val="000D215F"/>
    <w:rsid w:val="000D2378"/>
    <w:rsid w:val="000D2F59"/>
    <w:rsid w:val="000D4296"/>
    <w:rsid w:val="000D45AA"/>
    <w:rsid w:val="000D59F0"/>
    <w:rsid w:val="000D68C2"/>
    <w:rsid w:val="000E2BEB"/>
    <w:rsid w:val="000E3FD1"/>
    <w:rsid w:val="000E49FD"/>
    <w:rsid w:val="000E6865"/>
    <w:rsid w:val="000E6917"/>
    <w:rsid w:val="000E73E2"/>
    <w:rsid w:val="000E7CE1"/>
    <w:rsid w:val="000F1194"/>
    <w:rsid w:val="000F21A3"/>
    <w:rsid w:val="000F2EE4"/>
    <w:rsid w:val="000F4B85"/>
    <w:rsid w:val="000F54E2"/>
    <w:rsid w:val="000F56A3"/>
    <w:rsid w:val="000F6230"/>
    <w:rsid w:val="000F62A0"/>
    <w:rsid w:val="000F6B93"/>
    <w:rsid w:val="000F6D31"/>
    <w:rsid w:val="001021E4"/>
    <w:rsid w:val="001049AE"/>
    <w:rsid w:val="00104F5F"/>
    <w:rsid w:val="00104F87"/>
    <w:rsid w:val="00105BAA"/>
    <w:rsid w:val="00105C76"/>
    <w:rsid w:val="001060AA"/>
    <w:rsid w:val="001064F6"/>
    <w:rsid w:val="00106B34"/>
    <w:rsid w:val="00107779"/>
    <w:rsid w:val="0010788A"/>
    <w:rsid w:val="00110EF6"/>
    <w:rsid w:val="001116E3"/>
    <w:rsid w:val="001122B0"/>
    <w:rsid w:val="001125BD"/>
    <w:rsid w:val="00114216"/>
    <w:rsid w:val="00114270"/>
    <w:rsid w:val="00115017"/>
    <w:rsid w:val="001205CA"/>
    <w:rsid w:val="00121252"/>
    <w:rsid w:val="001214C4"/>
    <w:rsid w:val="001226B5"/>
    <w:rsid w:val="00123111"/>
    <w:rsid w:val="0012396A"/>
    <w:rsid w:val="00124453"/>
    <w:rsid w:val="00124AD2"/>
    <w:rsid w:val="00125588"/>
    <w:rsid w:val="0012640B"/>
    <w:rsid w:val="00126867"/>
    <w:rsid w:val="001269BE"/>
    <w:rsid w:val="001274C9"/>
    <w:rsid w:val="00127878"/>
    <w:rsid w:val="001307E5"/>
    <w:rsid w:val="00130BB4"/>
    <w:rsid w:val="00131296"/>
    <w:rsid w:val="00131B53"/>
    <w:rsid w:val="00131D43"/>
    <w:rsid w:val="00132B40"/>
    <w:rsid w:val="00133ED1"/>
    <w:rsid w:val="00134B1D"/>
    <w:rsid w:val="00134FE5"/>
    <w:rsid w:val="0013520C"/>
    <w:rsid w:val="00135AE6"/>
    <w:rsid w:val="00135B53"/>
    <w:rsid w:val="00136147"/>
    <w:rsid w:val="00136684"/>
    <w:rsid w:val="00137680"/>
    <w:rsid w:val="00140F6A"/>
    <w:rsid w:val="0014182E"/>
    <w:rsid w:val="00143420"/>
    <w:rsid w:val="00143703"/>
    <w:rsid w:val="00143DE7"/>
    <w:rsid w:val="001443C2"/>
    <w:rsid w:val="00144BC2"/>
    <w:rsid w:val="00145038"/>
    <w:rsid w:val="00145048"/>
    <w:rsid w:val="0014746D"/>
    <w:rsid w:val="00150121"/>
    <w:rsid w:val="00151429"/>
    <w:rsid w:val="0015156E"/>
    <w:rsid w:val="00151606"/>
    <w:rsid w:val="00152523"/>
    <w:rsid w:val="001526C5"/>
    <w:rsid w:val="00152F57"/>
    <w:rsid w:val="001551D1"/>
    <w:rsid w:val="001558EA"/>
    <w:rsid w:val="00155AB0"/>
    <w:rsid w:val="00156DAC"/>
    <w:rsid w:val="00161A6B"/>
    <w:rsid w:val="00162D89"/>
    <w:rsid w:val="0016310B"/>
    <w:rsid w:val="00163552"/>
    <w:rsid w:val="00164263"/>
    <w:rsid w:val="00164522"/>
    <w:rsid w:val="00165EC5"/>
    <w:rsid w:val="00166721"/>
    <w:rsid w:val="00166DE5"/>
    <w:rsid w:val="001675AE"/>
    <w:rsid w:val="001700CC"/>
    <w:rsid w:val="00170932"/>
    <w:rsid w:val="00170A50"/>
    <w:rsid w:val="00170C20"/>
    <w:rsid w:val="00172332"/>
    <w:rsid w:val="00172948"/>
    <w:rsid w:val="0017334B"/>
    <w:rsid w:val="00174114"/>
    <w:rsid w:val="0017504D"/>
    <w:rsid w:val="001756D7"/>
    <w:rsid w:val="00177225"/>
    <w:rsid w:val="001808D6"/>
    <w:rsid w:val="00181D91"/>
    <w:rsid w:val="00183192"/>
    <w:rsid w:val="00183DCA"/>
    <w:rsid w:val="00184C97"/>
    <w:rsid w:val="0018559F"/>
    <w:rsid w:val="001859CE"/>
    <w:rsid w:val="0018701E"/>
    <w:rsid w:val="001877F4"/>
    <w:rsid w:val="00190334"/>
    <w:rsid w:val="0019458A"/>
    <w:rsid w:val="001A060D"/>
    <w:rsid w:val="001A073D"/>
    <w:rsid w:val="001A084D"/>
    <w:rsid w:val="001A182D"/>
    <w:rsid w:val="001A1BD4"/>
    <w:rsid w:val="001A2444"/>
    <w:rsid w:val="001A244B"/>
    <w:rsid w:val="001A24E5"/>
    <w:rsid w:val="001A2CE2"/>
    <w:rsid w:val="001A325F"/>
    <w:rsid w:val="001A3DD4"/>
    <w:rsid w:val="001A4660"/>
    <w:rsid w:val="001A5C3D"/>
    <w:rsid w:val="001A6387"/>
    <w:rsid w:val="001A63E2"/>
    <w:rsid w:val="001A641F"/>
    <w:rsid w:val="001A7332"/>
    <w:rsid w:val="001B047E"/>
    <w:rsid w:val="001B1708"/>
    <w:rsid w:val="001B4744"/>
    <w:rsid w:val="001B5688"/>
    <w:rsid w:val="001B5742"/>
    <w:rsid w:val="001B63F7"/>
    <w:rsid w:val="001B6AC8"/>
    <w:rsid w:val="001C15EE"/>
    <w:rsid w:val="001C2079"/>
    <w:rsid w:val="001C2111"/>
    <w:rsid w:val="001C27DD"/>
    <w:rsid w:val="001C321F"/>
    <w:rsid w:val="001C3AB1"/>
    <w:rsid w:val="001C45E6"/>
    <w:rsid w:val="001C51D5"/>
    <w:rsid w:val="001C535B"/>
    <w:rsid w:val="001C7BC0"/>
    <w:rsid w:val="001C7D93"/>
    <w:rsid w:val="001D29BD"/>
    <w:rsid w:val="001D32C4"/>
    <w:rsid w:val="001D3AB5"/>
    <w:rsid w:val="001D3E9E"/>
    <w:rsid w:val="001D4CE6"/>
    <w:rsid w:val="001D6693"/>
    <w:rsid w:val="001D7B42"/>
    <w:rsid w:val="001E101C"/>
    <w:rsid w:val="001E16C2"/>
    <w:rsid w:val="001E2BAA"/>
    <w:rsid w:val="001E497F"/>
    <w:rsid w:val="001E57F5"/>
    <w:rsid w:val="001E69ED"/>
    <w:rsid w:val="001E7141"/>
    <w:rsid w:val="001E793B"/>
    <w:rsid w:val="001F0A1E"/>
    <w:rsid w:val="001F315D"/>
    <w:rsid w:val="001F3566"/>
    <w:rsid w:val="001F3B66"/>
    <w:rsid w:val="001F3D88"/>
    <w:rsid w:val="001F4644"/>
    <w:rsid w:val="001F4B9F"/>
    <w:rsid w:val="001F5002"/>
    <w:rsid w:val="001F531E"/>
    <w:rsid w:val="001F6902"/>
    <w:rsid w:val="00200053"/>
    <w:rsid w:val="00200B4F"/>
    <w:rsid w:val="002019A8"/>
    <w:rsid w:val="002022F3"/>
    <w:rsid w:val="00202C76"/>
    <w:rsid w:val="002045EF"/>
    <w:rsid w:val="0020508E"/>
    <w:rsid w:val="002063FD"/>
    <w:rsid w:val="00206B54"/>
    <w:rsid w:val="00210980"/>
    <w:rsid w:val="0021107A"/>
    <w:rsid w:val="00211B40"/>
    <w:rsid w:val="00212137"/>
    <w:rsid w:val="00212632"/>
    <w:rsid w:val="0021531F"/>
    <w:rsid w:val="0021571B"/>
    <w:rsid w:val="00216603"/>
    <w:rsid w:val="002166F6"/>
    <w:rsid w:val="0022038B"/>
    <w:rsid w:val="002205C2"/>
    <w:rsid w:val="00222016"/>
    <w:rsid w:val="00223310"/>
    <w:rsid w:val="00226B28"/>
    <w:rsid w:val="002304AD"/>
    <w:rsid w:val="00230621"/>
    <w:rsid w:val="00230AF4"/>
    <w:rsid w:val="002311E0"/>
    <w:rsid w:val="0023174D"/>
    <w:rsid w:val="002326B1"/>
    <w:rsid w:val="002331B6"/>
    <w:rsid w:val="00233AD3"/>
    <w:rsid w:val="00234C8B"/>
    <w:rsid w:val="00235200"/>
    <w:rsid w:val="002356E0"/>
    <w:rsid w:val="00235AC5"/>
    <w:rsid w:val="00236419"/>
    <w:rsid w:val="0023654B"/>
    <w:rsid w:val="00236592"/>
    <w:rsid w:val="002378D5"/>
    <w:rsid w:val="0024056A"/>
    <w:rsid w:val="00240AAF"/>
    <w:rsid w:val="002411AB"/>
    <w:rsid w:val="0024168F"/>
    <w:rsid w:val="00241765"/>
    <w:rsid w:val="00241940"/>
    <w:rsid w:val="00241F21"/>
    <w:rsid w:val="002423D1"/>
    <w:rsid w:val="00243DD5"/>
    <w:rsid w:val="00243E87"/>
    <w:rsid w:val="0024478D"/>
    <w:rsid w:val="00246068"/>
    <w:rsid w:val="002461CF"/>
    <w:rsid w:val="0024638E"/>
    <w:rsid w:val="00246D55"/>
    <w:rsid w:val="00250451"/>
    <w:rsid w:val="002509CF"/>
    <w:rsid w:val="00252A7D"/>
    <w:rsid w:val="00252D28"/>
    <w:rsid w:val="0025427B"/>
    <w:rsid w:val="002542E7"/>
    <w:rsid w:val="0025450C"/>
    <w:rsid w:val="00254E55"/>
    <w:rsid w:val="0025548A"/>
    <w:rsid w:val="00256211"/>
    <w:rsid w:val="002601BA"/>
    <w:rsid w:val="00260E89"/>
    <w:rsid w:val="002626C9"/>
    <w:rsid w:val="0026430A"/>
    <w:rsid w:val="0026560C"/>
    <w:rsid w:val="002663D2"/>
    <w:rsid w:val="0026787F"/>
    <w:rsid w:val="002704BF"/>
    <w:rsid w:val="00270660"/>
    <w:rsid w:val="00270D9C"/>
    <w:rsid w:val="00272DA3"/>
    <w:rsid w:val="00273D7C"/>
    <w:rsid w:val="00276C19"/>
    <w:rsid w:val="00277423"/>
    <w:rsid w:val="00280568"/>
    <w:rsid w:val="00280F4A"/>
    <w:rsid w:val="0028157B"/>
    <w:rsid w:val="00281D2B"/>
    <w:rsid w:val="00281D35"/>
    <w:rsid w:val="00282A4C"/>
    <w:rsid w:val="00283154"/>
    <w:rsid w:val="00284271"/>
    <w:rsid w:val="0028688E"/>
    <w:rsid w:val="00292786"/>
    <w:rsid w:val="00292793"/>
    <w:rsid w:val="0029283D"/>
    <w:rsid w:val="00294403"/>
    <w:rsid w:val="00295156"/>
    <w:rsid w:val="00296DBA"/>
    <w:rsid w:val="00297C58"/>
    <w:rsid w:val="002A2979"/>
    <w:rsid w:val="002A3629"/>
    <w:rsid w:val="002A450F"/>
    <w:rsid w:val="002A4C89"/>
    <w:rsid w:val="002A5BC5"/>
    <w:rsid w:val="002A5BF6"/>
    <w:rsid w:val="002A6436"/>
    <w:rsid w:val="002A6C70"/>
    <w:rsid w:val="002A6CBF"/>
    <w:rsid w:val="002A7E38"/>
    <w:rsid w:val="002B2361"/>
    <w:rsid w:val="002B2507"/>
    <w:rsid w:val="002B27C0"/>
    <w:rsid w:val="002B3364"/>
    <w:rsid w:val="002B345B"/>
    <w:rsid w:val="002B3B56"/>
    <w:rsid w:val="002B4DA8"/>
    <w:rsid w:val="002B5737"/>
    <w:rsid w:val="002B6AFA"/>
    <w:rsid w:val="002B6CDD"/>
    <w:rsid w:val="002B6F99"/>
    <w:rsid w:val="002B74E7"/>
    <w:rsid w:val="002C01FF"/>
    <w:rsid w:val="002C05AD"/>
    <w:rsid w:val="002C1182"/>
    <w:rsid w:val="002C14C5"/>
    <w:rsid w:val="002C1579"/>
    <w:rsid w:val="002C4177"/>
    <w:rsid w:val="002C53CA"/>
    <w:rsid w:val="002C60AE"/>
    <w:rsid w:val="002D0B02"/>
    <w:rsid w:val="002D13CC"/>
    <w:rsid w:val="002D35C9"/>
    <w:rsid w:val="002D3973"/>
    <w:rsid w:val="002D5E4F"/>
    <w:rsid w:val="002D5FF7"/>
    <w:rsid w:val="002D6D12"/>
    <w:rsid w:val="002D6DBB"/>
    <w:rsid w:val="002D7484"/>
    <w:rsid w:val="002D75EF"/>
    <w:rsid w:val="002D7A22"/>
    <w:rsid w:val="002E0355"/>
    <w:rsid w:val="002E0724"/>
    <w:rsid w:val="002E0D0F"/>
    <w:rsid w:val="002E1251"/>
    <w:rsid w:val="002E19A7"/>
    <w:rsid w:val="002E27AA"/>
    <w:rsid w:val="002E325F"/>
    <w:rsid w:val="002E327B"/>
    <w:rsid w:val="002E425C"/>
    <w:rsid w:val="002E5D9F"/>
    <w:rsid w:val="002E6809"/>
    <w:rsid w:val="002E766B"/>
    <w:rsid w:val="002E7D42"/>
    <w:rsid w:val="002F04A8"/>
    <w:rsid w:val="002F1598"/>
    <w:rsid w:val="002F1AE0"/>
    <w:rsid w:val="002F1F5F"/>
    <w:rsid w:val="002F2662"/>
    <w:rsid w:val="002F2FD7"/>
    <w:rsid w:val="002F33C3"/>
    <w:rsid w:val="002F3950"/>
    <w:rsid w:val="002F3B13"/>
    <w:rsid w:val="002F4A35"/>
    <w:rsid w:val="002F5223"/>
    <w:rsid w:val="002F59E2"/>
    <w:rsid w:val="002F5A65"/>
    <w:rsid w:val="002F6E51"/>
    <w:rsid w:val="002F7584"/>
    <w:rsid w:val="002F774B"/>
    <w:rsid w:val="002F7AC9"/>
    <w:rsid w:val="002F7C11"/>
    <w:rsid w:val="003014E4"/>
    <w:rsid w:val="00301837"/>
    <w:rsid w:val="00302589"/>
    <w:rsid w:val="003030C0"/>
    <w:rsid w:val="003039A1"/>
    <w:rsid w:val="00304081"/>
    <w:rsid w:val="003055E5"/>
    <w:rsid w:val="00306527"/>
    <w:rsid w:val="0030657C"/>
    <w:rsid w:val="00311104"/>
    <w:rsid w:val="003116AD"/>
    <w:rsid w:val="003130D9"/>
    <w:rsid w:val="0031325A"/>
    <w:rsid w:val="0031335A"/>
    <w:rsid w:val="003140BD"/>
    <w:rsid w:val="0031412C"/>
    <w:rsid w:val="00316CFC"/>
    <w:rsid w:val="0031745F"/>
    <w:rsid w:val="00320697"/>
    <w:rsid w:val="0032239E"/>
    <w:rsid w:val="00322DBE"/>
    <w:rsid w:val="003235A4"/>
    <w:rsid w:val="00324019"/>
    <w:rsid w:val="00324138"/>
    <w:rsid w:val="0032431A"/>
    <w:rsid w:val="00325471"/>
    <w:rsid w:val="00325C42"/>
    <w:rsid w:val="00325F7B"/>
    <w:rsid w:val="00330037"/>
    <w:rsid w:val="00330209"/>
    <w:rsid w:val="00330C74"/>
    <w:rsid w:val="00333B56"/>
    <w:rsid w:val="00335204"/>
    <w:rsid w:val="00335B17"/>
    <w:rsid w:val="003360F7"/>
    <w:rsid w:val="003364F8"/>
    <w:rsid w:val="00337392"/>
    <w:rsid w:val="003376AC"/>
    <w:rsid w:val="00340F7F"/>
    <w:rsid w:val="00341680"/>
    <w:rsid w:val="00341704"/>
    <w:rsid w:val="00341900"/>
    <w:rsid w:val="00342E9B"/>
    <w:rsid w:val="00342FE3"/>
    <w:rsid w:val="003435C9"/>
    <w:rsid w:val="003442A5"/>
    <w:rsid w:val="00345BF1"/>
    <w:rsid w:val="0034640B"/>
    <w:rsid w:val="003464B0"/>
    <w:rsid w:val="003478CE"/>
    <w:rsid w:val="00347F6F"/>
    <w:rsid w:val="0035042D"/>
    <w:rsid w:val="003515D7"/>
    <w:rsid w:val="00351DF7"/>
    <w:rsid w:val="00352588"/>
    <w:rsid w:val="00353925"/>
    <w:rsid w:val="003546D4"/>
    <w:rsid w:val="00355566"/>
    <w:rsid w:val="003568F9"/>
    <w:rsid w:val="00356D40"/>
    <w:rsid w:val="003570A8"/>
    <w:rsid w:val="00357B8C"/>
    <w:rsid w:val="00360F0F"/>
    <w:rsid w:val="00362723"/>
    <w:rsid w:val="00362A4F"/>
    <w:rsid w:val="00362F16"/>
    <w:rsid w:val="00363781"/>
    <w:rsid w:val="00364358"/>
    <w:rsid w:val="00364FF0"/>
    <w:rsid w:val="00365885"/>
    <w:rsid w:val="00365F52"/>
    <w:rsid w:val="0036712F"/>
    <w:rsid w:val="0036790D"/>
    <w:rsid w:val="00367A89"/>
    <w:rsid w:val="00370189"/>
    <w:rsid w:val="00370AB3"/>
    <w:rsid w:val="00371816"/>
    <w:rsid w:val="003718EE"/>
    <w:rsid w:val="003724E2"/>
    <w:rsid w:val="00373463"/>
    <w:rsid w:val="00373E23"/>
    <w:rsid w:val="00374446"/>
    <w:rsid w:val="0037481B"/>
    <w:rsid w:val="00374F0A"/>
    <w:rsid w:val="003751FC"/>
    <w:rsid w:val="00375A60"/>
    <w:rsid w:val="003768F9"/>
    <w:rsid w:val="0038158F"/>
    <w:rsid w:val="00381A7E"/>
    <w:rsid w:val="003825FD"/>
    <w:rsid w:val="00382A8F"/>
    <w:rsid w:val="003831D4"/>
    <w:rsid w:val="003836D8"/>
    <w:rsid w:val="003840D4"/>
    <w:rsid w:val="003847B2"/>
    <w:rsid w:val="00384B7E"/>
    <w:rsid w:val="00384DEC"/>
    <w:rsid w:val="00384F1B"/>
    <w:rsid w:val="003902DA"/>
    <w:rsid w:val="00390A6D"/>
    <w:rsid w:val="00391175"/>
    <w:rsid w:val="00391517"/>
    <w:rsid w:val="00391934"/>
    <w:rsid w:val="00391DA8"/>
    <w:rsid w:val="00392BF4"/>
    <w:rsid w:val="00393A01"/>
    <w:rsid w:val="00394F47"/>
    <w:rsid w:val="00395A69"/>
    <w:rsid w:val="003A01B4"/>
    <w:rsid w:val="003A03E3"/>
    <w:rsid w:val="003A09C9"/>
    <w:rsid w:val="003A0F06"/>
    <w:rsid w:val="003A10DF"/>
    <w:rsid w:val="003A14AB"/>
    <w:rsid w:val="003A2290"/>
    <w:rsid w:val="003A3603"/>
    <w:rsid w:val="003A4633"/>
    <w:rsid w:val="003B0F02"/>
    <w:rsid w:val="003B0F07"/>
    <w:rsid w:val="003B1087"/>
    <w:rsid w:val="003B255E"/>
    <w:rsid w:val="003B43ED"/>
    <w:rsid w:val="003B4F29"/>
    <w:rsid w:val="003B504E"/>
    <w:rsid w:val="003B50D8"/>
    <w:rsid w:val="003B55F8"/>
    <w:rsid w:val="003B5694"/>
    <w:rsid w:val="003B5B8E"/>
    <w:rsid w:val="003B5D74"/>
    <w:rsid w:val="003C07B7"/>
    <w:rsid w:val="003C107B"/>
    <w:rsid w:val="003C2CCF"/>
    <w:rsid w:val="003C43DE"/>
    <w:rsid w:val="003C4983"/>
    <w:rsid w:val="003C58A7"/>
    <w:rsid w:val="003C5D26"/>
    <w:rsid w:val="003C5D60"/>
    <w:rsid w:val="003C67D0"/>
    <w:rsid w:val="003C6C25"/>
    <w:rsid w:val="003C6E7A"/>
    <w:rsid w:val="003D09F9"/>
    <w:rsid w:val="003D1743"/>
    <w:rsid w:val="003D1BCD"/>
    <w:rsid w:val="003D1CEA"/>
    <w:rsid w:val="003D1DB5"/>
    <w:rsid w:val="003D209B"/>
    <w:rsid w:val="003D36A1"/>
    <w:rsid w:val="003D49AC"/>
    <w:rsid w:val="003D4FB1"/>
    <w:rsid w:val="003D6723"/>
    <w:rsid w:val="003D7031"/>
    <w:rsid w:val="003D7046"/>
    <w:rsid w:val="003D7980"/>
    <w:rsid w:val="003E06E6"/>
    <w:rsid w:val="003E0FE5"/>
    <w:rsid w:val="003E35CE"/>
    <w:rsid w:val="003E4086"/>
    <w:rsid w:val="003E421E"/>
    <w:rsid w:val="003E42F2"/>
    <w:rsid w:val="003E4468"/>
    <w:rsid w:val="003E4687"/>
    <w:rsid w:val="003E468D"/>
    <w:rsid w:val="003E4E48"/>
    <w:rsid w:val="003E4EDD"/>
    <w:rsid w:val="003E5298"/>
    <w:rsid w:val="003E5829"/>
    <w:rsid w:val="003E5D29"/>
    <w:rsid w:val="003E5D4A"/>
    <w:rsid w:val="003F1B8E"/>
    <w:rsid w:val="003F2021"/>
    <w:rsid w:val="003F36F5"/>
    <w:rsid w:val="003F6718"/>
    <w:rsid w:val="004004DB"/>
    <w:rsid w:val="00400EE7"/>
    <w:rsid w:val="00400FB2"/>
    <w:rsid w:val="0040131C"/>
    <w:rsid w:val="00403D91"/>
    <w:rsid w:val="00404BAC"/>
    <w:rsid w:val="00405135"/>
    <w:rsid w:val="00405B27"/>
    <w:rsid w:val="00406C33"/>
    <w:rsid w:val="00407498"/>
    <w:rsid w:val="0041076A"/>
    <w:rsid w:val="00410CDA"/>
    <w:rsid w:val="00411E7D"/>
    <w:rsid w:val="004121F4"/>
    <w:rsid w:val="00412605"/>
    <w:rsid w:val="00412A7F"/>
    <w:rsid w:val="004149D6"/>
    <w:rsid w:val="00414D22"/>
    <w:rsid w:val="004151BE"/>
    <w:rsid w:val="00415791"/>
    <w:rsid w:val="00415A34"/>
    <w:rsid w:val="00415AAC"/>
    <w:rsid w:val="004213FB"/>
    <w:rsid w:val="0042156F"/>
    <w:rsid w:val="004218AA"/>
    <w:rsid w:val="00422C90"/>
    <w:rsid w:val="00422F6C"/>
    <w:rsid w:val="00423366"/>
    <w:rsid w:val="00423E2F"/>
    <w:rsid w:val="00424AF1"/>
    <w:rsid w:val="00425577"/>
    <w:rsid w:val="00425AB2"/>
    <w:rsid w:val="00426A51"/>
    <w:rsid w:val="00426A78"/>
    <w:rsid w:val="0043065A"/>
    <w:rsid w:val="004309E9"/>
    <w:rsid w:val="00430A8C"/>
    <w:rsid w:val="00431E5F"/>
    <w:rsid w:val="0043266D"/>
    <w:rsid w:val="00435670"/>
    <w:rsid w:val="00435C3D"/>
    <w:rsid w:val="004366DD"/>
    <w:rsid w:val="0043693B"/>
    <w:rsid w:val="0043746A"/>
    <w:rsid w:val="0043762B"/>
    <w:rsid w:val="00437C20"/>
    <w:rsid w:val="00440190"/>
    <w:rsid w:val="0044025F"/>
    <w:rsid w:val="00443188"/>
    <w:rsid w:val="00443699"/>
    <w:rsid w:val="00444AF4"/>
    <w:rsid w:val="004450C0"/>
    <w:rsid w:val="0044514F"/>
    <w:rsid w:val="00446AA6"/>
    <w:rsid w:val="00450558"/>
    <w:rsid w:val="0045066E"/>
    <w:rsid w:val="00452C50"/>
    <w:rsid w:val="00452CF9"/>
    <w:rsid w:val="004539CD"/>
    <w:rsid w:val="004548C3"/>
    <w:rsid w:val="004548EA"/>
    <w:rsid w:val="0045501C"/>
    <w:rsid w:val="004557CA"/>
    <w:rsid w:val="00456281"/>
    <w:rsid w:val="00456303"/>
    <w:rsid w:val="00457823"/>
    <w:rsid w:val="004609D1"/>
    <w:rsid w:val="00460E16"/>
    <w:rsid w:val="00460E99"/>
    <w:rsid w:val="00461575"/>
    <w:rsid w:val="00461B98"/>
    <w:rsid w:val="00462CB8"/>
    <w:rsid w:val="00462FE0"/>
    <w:rsid w:val="004636E6"/>
    <w:rsid w:val="00464147"/>
    <w:rsid w:val="00464C17"/>
    <w:rsid w:val="004675CF"/>
    <w:rsid w:val="004705C0"/>
    <w:rsid w:val="004706CB"/>
    <w:rsid w:val="00470EA8"/>
    <w:rsid w:val="00471678"/>
    <w:rsid w:val="00471ACA"/>
    <w:rsid w:val="00472E3F"/>
    <w:rsid w:val="004733C6"/>
    <w:rsid w:val="0047398D"/>
    <w:rsid w:val="0047431B"/>
    <w:rsid w:val="0047471B"/>
    <w:rsid w:val="00475195"/>
    <w:rsid w:val="00476FE1"/>
    <w:rsid w:val="00477034"/>
    <w:rsid w:val="00477A84"/>
    <w:rsid w:val="00477F8D"/>
    <w:rsid w:val="00480058"/>
    <w:rsid w:val="00480C0B"/>
    <w:rsid w:val="00483E2F"/>
    <w:rsid w:val="0048497A"/>
    <w:rsid w:val="004859DB"/>
    <w:rsid w:val="004868D7"/>
    <w:rsid w:val="0049010D"/>
    <w:rsid w:val="00494A1C"/>
    <w:rsid w:val="00494D7E"/>
    <w:rsid w:val="004958E3"/>
    <w:rsid w:val="00496BF9"/>
    <w:rsid w:val="004A0FE9"/>
    <w:rsid w:val="004A179D"/>
    <w:rsid w:val="004A1EC3"/>
    <w:rsid w:val="004A2C18"/>
    <w:rsid w:val="004A40C2"/>
    <w:rsid w:val="004A4867"/>
    <w:rsid w:val="004A5C19"/>
    <w:rsid w:val="004A68E1"/>
    <w:rsid w:val="004B265C"/>
    <w:rsid w:val="004B42BF"/>
    <w:rsid w:val="004B4A40"/>
    <w:rsid w:val="004B5A85"/>
    <w:rsid w:val="004B7188"/>
    <w:rsid w:val="004B77D4"/>
    <w:rsid w:val="004C0443"/>
    <w:rsid w:val="004C1292"/>
    <w:rsid w:val="004C2B39"/>
    <w:rsid w:val="004C2B5A"/>
    <w:rsid w:val="004C379D"/>
    <w:rsid w:val="004C3ACC"/>
    <w:rsid w:val="004C6059"/>
    <w:rsid w:val="004C7B0A"/>
    <w:rsid w:val="004C7B13"/>
    <w:rsid w:val="004D00D9"/>
    <w:rsid w:val="004D1A05"/>
    <w:rsid w:val="004D1BF6"/>
    <w:rsid w:val="004D22C1"/>
    <w:rsid w:val="004D2A94"/>
    <w:rsid w:val="004D363A"/>
    <w:rsid w:val="004D3F1D"/>
    <w:rsid w:val="004D4730"/>
    <w:rsid w:val="004D5470"/>
    <w:rsid w:val="004D6010"/>
    <w:rsid w:val="004D642B"/>
    <w:rsid w:val="004D743D"/>
    <w:rsid w:val="004E05D6"/>
    <w:rsid w:val="004E0FFB"/>
    <w:rsid w:val="004E1444"/>
    <w:rsid w:val="004E1E68"/>
    <w:rsid w:val="004E308A"/>
    <w:rsid w:val="004E30FD"/>
    <w:rsid w:val="004E3791"/>
    <w:rsid w:val="004E3F78"/>
    <w:rsid w:val="004E416D"/>
    <w:rsid w:val="004E4205"/>
    <w:rsid w:val="004E4501"/>
    <w:rsid w:val="004E4810"/>
    <w:rsid w:val="004E4857"/>
    <w:rsid w:val="004E6B02"/>
    <w:rsid w:val="004E7AB3"/>
    <w:rsid w:val="004E7D28"/>
    <w:rsid w:val="004F0903"/>
    <w:rsid w:val="004F0B1E"/>
    <w:rsid w:val="004F1432"/>
    <w:rsid w:val="004F146A"/>
    <w:rsid w:val="004F228C"/>
    <w:rsid w:val="004F23B5"/>
    <w:rsid w:val="004F29A2"/>
    <w:rsid w:val="004F2AA6"/>
    <w:rsid w:val="004F2FC8"/>
    <w:rsid w:val="004F4098"/>
    <w:rsid w:val="004F4447"/>
    <w:rsid w:val="004F4BE8"/>
    <w:rsid w:val="004F5131"/>
    <w:rsid w:val="004F5169"/>
    <w:rsid w:val="004F55B6"/>
    <w:rsid w:val="004F576D"/>
    <w:rsid w:val="004F5EF5"/>
    <w:rsid w:val="004F68C2"/>
    <w:rsid w:val="004F7F1F"/>
    <w:rsid w:val="00500143"/>
    <w:rsid w:val="005005FE"/>
    <w:rsid w:val="00502BBD"/>
    <w:rsid w:val="00503E94"/>
    <w:rsid w:val="00503F33"/>
    <w:rsid w:val="00505D59"/>
    <w:rsid w:val="00506C8E"/>
    <w:rsid w:val="00506EBE"/>
    <w:rsid w:val="00510AAA"/>
    <w:rsid w:val="00512E4A"/>
    <w:rsid w:val="005134C0"/>
    <w:rsid w:val="00513574"/>
    <w:rsid w:val="005135F6"/>
    <w:rsid w:val="005139E2"/>
    <w:rsid w:val="0051581F"/>
    <w:rsid w:val="00515D50"/>
    <w:rsid w:val="00515EED"/>
    <w:rsid w:val="00516EDC"/>
    <w:rsid w:val="00517A62"/>
    <w:rsid w:val="00520C8C"/>
    <w:rsid w:val="00520ED4"/>
    <w:rsid w:val="005219B7"/>
    <w:rsid w:val="005223BE"/>
    <w:rsid w:val="005225B6"/>
    <w:rsid w:val="00522D73"/>
    <w:rsid w:val="00523685"/>
    <w:rsid w:val="00524037"/>
    <w:rsid w:val="00525152"/>
    <w:rsid w:val="00525200"/>
    <w:rsid w:val="00526589"/>
    <w:rsid w:val="005268DE"/>
    <w:rsid w:val="00526C38"/>
    <w:rsid w:val="005270AB"/>
    <w:rsid w:val="0052718E"/>
    <w:rsid w:val="005304C9"/>
    <w:rsid w:val="00530E16"/>
    <w:rsid w:val="0053255E"/>
    <w:rsid w:val="00533829"/>
    <w:rsid w:val="005339B5"/>
    <w:rsid w:val="00533A8D"/>
    <w:rsid w:val="00534849"/>
    <w:rsid w:val="0053547B"/>
    <w:rsid w:val="00535C36"/>
    <w:rsid w:val="00536831"/>
    <w:rsid w:val="00536E40"/>
    <w:rsid w:val="0053759D"/>
    <w:rsid w:val="00540991"/>
    <w:rsid w:val="005417DC"/>
    <w:rsid w:val="00541CA7"/>
    <w:rsid w:val="00541D55"/>
    <w:rsid w:val="0054253A"/>
    <w:rsid w:val="00542847"/>
    <w:rsid w:val="00543146"/>
    <w:rsid w:val="00543408"/>
    <w:rsid w:val="005434DD"/>
    <w:rsid w:val="00544F2E"/>
    <w:rsid w:val="00545801"/>
    <w:rsid w:val="00545ABE"/>
    <w:rsid w:val="0054614B"/>
    <w:rsid w:val="00546473"/>
    <w:rsid w:val="00546C0A"/>
    <w:rsid w:val="0054741B"/>
    <w:rsid w:val="00550109"/>
    <w:rsid w:val="00551D63"/>
    <w:rsid w:val="005539DE"/>
    <w:rsid w:val="00554F27"/>
    <w:rsid w:val="00555456"/>
    <w:rsid w:val="00555582"/>
    <w:rsid w:val="00556A34"/>
    <w:rsid w:val="00560A26"/>
    <w:rsid w:val="00561664"/>
    <w:rsid w:val="00561AF8"/>
    <w:rsid w:val="00561F10"/>
    <w:rsid w:val="00562D9C"/>
    <w:rsid w:val="00564A05"/>
    <w:rsid w:val="00565467"/>
    <w:rsid w:val="0056667C"/>
    <w:rsid w:val="00566E2D"/>
    <w:rsid w:val="0056789E"/>
    <w:rsid w:val="005715E4"/>
    <w:rsid w:val="00573014"/>
    <w:rsid w:val="00573031"/>
    <w:rsid w:val="00573392"/>
    <w:rsid w:val="0057349D"/>
    <w:rsid w:val="005736E1"/>
    <w:rsid w:val="00574A17"/>
    <w:rsid w:val="005759A7"/>
    <w:rsid w:val="005810C2"/>
    <w:rsid w:val="00581636"/>
    <w:rsid w:val="005841B6"/>
    <w:rsid w:val="00584337"/>
    <w:rsid w:val="00585C1D"/>
    <w:rsid w:val="00587BA0"/>
    <w:rsid w:val="00587E3E"/>
    <w:rsid w:val="005901ED"/>
    <w:rsid w:val="00590A42"/>
    <w:rsid w:val="00590C86"/>
    <w:rsid w:val="00591FC1"/>
    <w:rsid w:val="00592242"/>
    <w:rsid w:val="00592682"/>
    <w:rsid w:val="00592E4E"/>
    <w:rsid w:val="005934DC"/>
    <w:rsid w:val="005948CA"/>
    <w:rsid w:val="00595DEA"/>
    <w:rsid w:val="00596AA2"/>
    <w:rsid w:val="00596EB4"/>
    <w:rsid w:val="005A0379"/>
    <w:rsid w:val="005A0D78"/>
    <w:rsid w:val="005A13FC"/>
    <w:rsid w:val="005A1740"/>
    <w:rsid w:val="005A28FC"/>
    <w:rsid w:val="005A2E6B"/>
    <w:rsid w:val="005A531C"/>
    <w:rsid w:val="005A6486"/>
    <w:rsid w:val="005B3978"/>
    <w:rsid w:val="005B47BC"/>
    <w:rsid w:val="005B4BFB"/>
    <w:rsid w:val="005B6072"/>
    <w:rsid w:val="005B62FD"/>
    <w:rsid w:val="005C1D29"/>
    <w:rsid w:val="005C267E"/>
    <w:rsid w:val="005C2686"/>
    <w:rsid w:val="005C28D4"/>
    <w:rsid w:val="005C4558"/>
    <w:rsid w:val="005C5753"/>
    <w:rsid w:val="005C6022"/>
    <w:rsid w:val="005C708B"/>
    <w:rsid w:val="005D0225"/>
    <w:rsid w:val="005D157E"/>
    <w:rsid w:val="005D3346"/>
    <w:rsid w:val="005D3672"/>
    <w:rsid w:val="005D4230"/>
    <w:rsid w:val="005D4472"/>
    <w:rsid w:val="005D46CF"/>
    <w:rsid w:val="005D48F4"/>
    <w:rsid w:val="005D5584"/>
    <w:rsid w:val="005D570E"/>
    <w:rsid w:val="005E07F1"/>
    <w:rsid w:val="005E249B"/>
    <w:rsid w:val="005E3E92"/>
    <w:rsid w:val="005E4B17"/>
    <w:rsid w:val="005E68F7"/>
    <w:rsid w:val="005E6A0E"/>
    <w:rsid w:val="005E7857"/>
    <w:rsid w:val="005E7D1D"/>
    <w:rsid w:val="005F11E0"/>
    <w:rsid w:val="005F1660"/>
    <w:rsid w:val="005F1F6C"/>
    <w:rsid w:val="005F3328"/>
    <w:rsid w:val="005F3BD1"/>
    <w:rsid w:val="005F4772"/>
    <w:rsid w:val="005F5F92"/>
    <w:rsid w:val="005F6016"/>
    <w:rsid w:val="005F6516"/>
    <w:rsid w:val="005F657F"/>
    <w:rsid w:val="005F704E"/>
    <w:rsid w:val="006030D0"/>
    <w:rsid w:val="006043DB"/>
    <w:rsid w:val="00604FA0"/>
    <w:rsid w:val="00605B49"/>
    <w:rsid w:val="00605CF8"/>
    <w:rsid w:val="00605F9D"/>
    <w:rsid w:val="00606040"/>
    <w:rsid w:val="00607B56"/>
    <w:rsid w:val="00607C76"/>
    <w:rsid w:val="00607FA8"/>
    <w:rsid w:val="00610533"/>
    <w:rsid w:val="006105CD"/>
    <w:rsid w:val="00610DE5"/>
    <w:rsid w:val="00611C36"/>
    <w:rsid w:val="006131B2"/>
    <w:rsid w:val="006136EF"/>
    <w:rsid w:val="00613818"/>
    <w:rsid w:val="00615C3B"/>
    <w:rsid w:val="00616C26"/>
    <w:rsid w:val="0062023B"/>
    <w:rsid w:val="00622347"/>
    <w:rsid w:val="00624C19"/>
    <w:rsid w:val="00624E86"/>
    <w:rsid w:val="00625E87"/>
    <w:rsid w:val="00625EF9"/>
    <w:rsid w:val="006262DB"/>
    <w:rsid w:val="0062670C"/>
    <w:rsid w:val="006274FE"/>
    <w:rsid w:val="00630C9C"/>
    <w:rsid w:val="00631985"/>
    <w:rsid w:val="006320F6"/>
    <w:rsid w:val="00633006"/>
    <w:rsid w:val="00633293"/>
    <w:rsid w:val="00633BC2"/>
    <w:rsid w:val="00634237"/>
    <w:rsid w:val="00636DF4"/>
    <w:rsid w:val="00637270"/>
    <w:rsid w:val="006413D5"/>
    <w:rsid w:val="00641516"/>
    <w:rsid w:val="00642C01"/>
    <w:rsid w:val="00645A66"/>
    <w:rsid w:val="0064676B"/>
    <w:rsid w:val="00647D60"/>
    <w:rsid w:val="00647FD2"/>
    <w:rsid w:val="00650C65"/>
    <w:rsid w:val="00651617"/>
    <w:rsid w:val="00651834"/>
    <w:rsid w:val="00652D3F"/>
    <w:rsid w:val="00652E4D"/>
    <w:rsid w:val="00652F8D"/>
    <w:rsid w:val="00653886"/>
    <w:rsid w:val="00654306"/>
    <w:rsid w:val="00655317"/>
    <w:rsid w:val="00656865"/>
    <w:rsid w:val="00657CCA"/>
    <w:rsid w:val="0066183E"/>
    <w:rsid w:val="00661892"/>
    <w:rsid w:val="00661C3B"/>
    <w:rsid w:val="00662A8F"/>
    <w:rsid w:val="006642A1"/>
    <w:rsid w:val="00664C1C"/>
    <w:rsid w:val="00664F4C"/>
    <w:rsid w:val="00664F9D"/>
    <w:rsid w:val="0066509B"/>
    <w:rsid w:val="00665327"/>
    <w:rsid w:val="00665FA3"/>
    <w:rsid w:val="00666EA6"/>
    <w:rsid w:val="00672825"/>
    <w:rsid w:val="00672882"/>
    <w:rsid w:val="00672B98"/>
    <w:rsid w:val="00675417"/>
    <w:rsid w:val="00675A87"/>
    <w:rsid w:val="006760F8"/>
    <w:rsid w:val="0067615A"/>
    <w:rsid w:val="00676ABA"/>
    <w:rsid w:val="006772BD"/>
    <w:rsid w:val="00677789"/>
    <w:rsid w:val="0067796E"/>
    <w:rsid w:val="00677B4C"/>
    <w:rsid w:val="00680890"/>
    <w:rsid w:val="00680A8B"/>
    <w:rsid w:val="00683B74"/>
    <w:rsid w:val="0068426E"/>
    <w:rsid w:val="006844AC"/>
    <w:rsid w:val="006851CD"/>
    <w:rsid w:val="00685871"/>
    <w:rsid w:val="006861F2"/>
    <w:rsid w:val="0068625F"/>
    <w:rsid w:val="006863A7"/>
    <w:rsid w:val="00690324"/>
    <w:rsid w:val="00690A45"/>
    <w:rsid w:val="006926C8"/>
    <w:rsid w:val="0069275E"/>
    <w:rsid w:val="0069364F"/>
    <w:rsid w:val="00693CCF"/>
    <w:rsid w:val="00693F7E"/>
    <w:rsid w:val="00694145"/>
    <w:rsid w:val="00695B1A"/>
    <w:rsid w:val="006967FE"/>
    <w:rsid w:val="00697341"/>
    <w:rsid w:val="006A226C"/>
    <w:rsid w:val="006A2781"/>
    <w:rsid w:val="006A2D15"/>
    <w:rsid w:val="006A3B59"/>
    <w:rsid w:val="006A3ECF"/>
    <w:rsid w:val="006A5A19"/>
    <w:rsid w:val="006A5BFE"/>
    <w:rsid w:val="006A5F4D"/>
    <w:rsid w:val="006A7138"/>
    <w:rsid w:val="006A7848"/>
    <w:rsid w:val="006B073B"/>
    <w:rsid w:val="006B095A"/>
    <w:rsid w:val="006B1B49"/>
    <w:rsid w:val="006B320B"/>
    <w:rsid w:val="006B3A48"/>
    <w:rsid w:val="006B4586"/>
    <w:rsid w:val="006B6735"/>
    <w:rsid w:val="006B6EFB"/>
    <w:rsid w:val="006B70A0"/>
    <w:rsid w:val="006C0091"/>
    <w:rsid w:val="006C1DFD"/>
    <w:rsid w:val="006C2457"/>
    <w:rsid w:val="006C2A75"/>
    <w:rsid w:val="006C38D3"/>
    <w:rsid w:val="006C3C7B"/>
    <w:rsid w:val="006C5270"/>
    <w:rsid w:val="006C62DE"/>
    <w:rsid w:val="006C6DFC"/>
    <w:rsid w:val="006C7A57"/>
    <w:rsid w:val="006D0A48"/>
    <w:rsid w:val="006D119E"/>
    <w:rsid w:val="006D1905"/>
    <w:rsid w:val="006D1D5B"/>
    <w:rsid w:val="006D23F4"/>
    <w:rsid w:val="006D2BB5"/>
    <w:rsid w:val="006D3407"/>
    <w:rsid w:val="006D38A3"/>
    <w:rsid w:val="006D3E43"/>
    <w:rsid w:val="006D3F02"/>
    <w:rsid w:val="006D4697"/>
    <w:rsid w:val="006D4939"/>
    <w:rsid w:val="006D6C18"/>
    <w:rsid w:val="006D6E49"/>
    <w:rsid w:val="006D77E1"/>
    <w:rsid w:val="006E176A"/>
    <w:rsid w:val="006E274E"/>
    <w:rsid w:val="006E335D"/>
    <w:rsid w:val="006E425E"/>
    <w:rsid w:val="006E60E0"/>
    <w:rsid w:val="006E655E"/>
    <w:rsid w:val="006E7A1F"/>
    <w:rsid w:val="006E7F37"/>
    <w:rsid w:val="006F064F"/>
    <w:rsid w:val="006F08D4"/>
    <w:rsid w:val="006F0EEA"/>
    <w:rsid w:val="006F1502"/>
    <w:rsid w:val="006F280A"/>
    <w:rsid w:val="006F2887"/>
    <w:rsid w:val="006F398C"/>
    <w:rsid w:val="006F4FEA"/>
    <w:rsid w:val="006F5137"/>
    <w:rsid w:val="006F6116"/>
    <w:rsid w:val="006F66D9"/>
    <w:rsid w:val="006F7C13"/>
    <w:rsid w:val="00700141"/>
    <w:rsid w:val="0070061E"/>
    <w:rsid w:val="007006DA"/>
    <w:rsid w:val="0070113B"/>
    <w:rsid w:val="007012DE"/>
    <w:rsid w:val="00701334"/>
    <w:rsid w:val="00701522"/>
    <w:rsid w:val="00703025"/>
    <w:rsid w:val="007057F1"/>
    <w:rsid w:val="00705DAC"/>
    <w:rsid w:val="0070606F"/>
    <w:rsid w:val="007070E0"/>
    <w:rsid w:val="00711358"/>
    <w:rsid w:val="00711583"/>
    <w:rsid w:val="007118D2"/>
    <w:rsid w:val="007119A7"/>
    <w:rsid w:val="00712614"/>
    <w:rsid w:val="00712BB2"/>
    <w:rsid w:val="0071334E"/>
    <w:rsid w:val="00713877"/>
    <w:rsid w:val="00713E74"/>
    <w:rsid w:val="00715573"/>
    <w:rsid w:val="00716CA2"/>
    <w:rsid w:val="00717F2B"/>
    <w:rsid w:val="00721ECD"/>
    <w:rsid w:val="007226BB"/>
    <w:rsid w:val="00722953"/>
    <w:rsid w:val="00722AD5"/>
    <w:rsid w:val="00722DDD"/>
    <w:rsid w:val="00722F37"/>
    <w:rsid w:val="00723072"/>
    <w:rsid w:val="007232B9"/>
    <w:rsid w:val="00723414"/>
    <w:rsid w:val="00723892"/>
    <w:rsid w:val="0072607E"/>
    <w:rsid w:val="00726AE4"/>
    <w:rsid w:val="00727ADF"/>
    <w:rsid w:val="00727D59"/>
    <w:rsid w:val="00730353"/>
    <w:rsid w:val="00730575"/>
    <w:rsid w:val="0073076F"/>
    <w:rsid w:val="00730D11"/>
    <w:rsid w:val="0073228E"/>
    <w:rsid w:val="007330A7"/>
    <w:rsid w:val="00733492"/>
    <w:rsid w:val="007338BD"/>
    <w:rsid w:val="007339FC"/>
    <w:rsid w:val="00734FE7"/>
    <w:rsid w:val="00735B45"/>
    <w:rsid w:val="00736F47"/>
    <w:rsid w:val="00737B52"/>
    <w:rsid w:val="007403F2"/>
    <w:rsid w:val="007411D8"/>
    <w:rsid w:val="00741BF0"/>
    <w:rsid w:val="00743B72"/>
    <w:rsid w:val="007440BD"/>
    <w:rsid w:val="00744724"/>
    <w:rsid w:val="00744FF8"/>
    <w:rsid w:val="00746FE0"/>
    <w:rsid w:val="00747067"/>
    <w:rsid w:val="007470E5"/>
    <w:rsid w:val="0074742D"/>
    <w:rsid w:val="00747CA1"/>
    <w:rsid w:val="0075158C"/>
    <w:rsid w:val="00751B2E"/>
    <w:rsid w:val="00751C9E"/>
    <w:rsid w:val="00751E68"/>
    <w:rsid w:val="00751FE8"/>
    <w:rsid w:val="00752014"/>
    <w:rsid w:val="007523C7"/>
    <w:rsid w:val="00752EDA"/>
    <w:rsid w:val="00754970"/>
    <w:rsid w:val="00755CAF"/>
    <w:rsid w:val="00756E3F"/>
    <w:rsid w:val="00757790"/>
    <w:rsid w:val="00757B13"/>
    <w:rsid w:val="00760E8D"/>
    <w:rsid w:val="00761671"/>
    <w:rsid w:val="007621B6"/>
    <w:rsid w:val="007636EA"/>
    <w:rsid w:val="00763E96"/>
    <w:rsid w:val="00764617"/>
    <w:rsid w:val="0076473C"/>
    <w:rsid w:val="00764825"/>
    <w:rsid w:val="00764AD0"/>
    <w:rsid w:val="00764F6C"/>
    <w:rsid w:val="00766FF7"/>
    <w:rsid w:val="00767473"/>
    <w:rsid w:val="00767DBB"/>
    <w:rsid w:val="00770287"/>
    <w:rsid w:val="00770325"/>
    <w:rsid w:val="00770A9A"/>
    <w:rsid w:val="00770E80"/>
    <w:rsid w:val="0077144A"/>
    <w:rsid w:val="0077197A"/>
    <w:rsid w:val="00771F85"/>
    <w:rsid w:val="00772498"/>
    <w:rsid w:val="0077275F"/>
    <w:rsid w:val="00774AAE"/>
    <w:rsid w:val="007754B2"/>
    <w:rsid w:val="00775884"/>
    <w:rsid w:val="00776F48"/>
    <w:rsid w:val="0077758F"/>
    <w:rsid w:val="007779EC"/>
    <w:rsid w:val="00780DCB"/>
    <w:rsid w:val="00780F01"/>
    <w:rsid w:val="007819B1"/>
    <w:rsid w:val="00781CCA"/>
    <w:rsid w:val="007823BB"/>
    <w:rsid w:val="00782B42"/>
    <w:rsid w:val="00782B5F"/>
    <w:rsid w:val="00782E63"/>
    <w:rsid w:val="00783A00"/>
    <w:rsid w:val="00783CF6"/>
    <w:rsid w:val="00783EB1"/>
    <w:rsid w:val="007845EB"/>
    <w:rsid w:val="00785E7B"/>
    <w:rsid w:val="007860DD"/>
    <w:rsid w:val="0078655C"/>
    <w:rsid w:val="007901F0"/>
    <w:rsid w:val="0079021B"/>
    <w:rsid w:val="007903F1"/>
    <w:rsid w:val="00790F8C"/>
    <w:rsid w:val="007945D7"/>
    <w:rsid w:val="0079480E"/>
    <w:rsid w:val="00794AA2"/>
    <w:rsid w:val="00795DF9"/>
    <w:rsid w:val="0079691A"/>
    <w:rsid w:val="00796A4F"/>
    <w:rsid w:val="0079776D"/>
    <w:rsid w:val="007A0475"/>
    <w:rsid w:val="007A0688"/>
    <w:rsid w:val="007A11E9"/>
    <w:rsid w:val="007A1444"/>
    <w:rsid w:val="007A22A7"/>
    <w:rsid w:val="007A2CD8"/>
    <w:rsid w:val="007A3B95"/>
    <w:rsid w:val="007A4513"/>
    <w:rsid w:val="007A517E"/>
    <w:rsid w:val="007A61AF"/>
    <w:rsid w:val="007A6DDB"/>
    <w:rsid w:val="007A7183"/>
    <w:rsid w:val="007A729D"/>
    <w:rsid w:val="007A7B07"/>
    <w:rsid w:val="007A7B3A"/>
    <w:rsid w:val="007A7EFF"/>
    <w:rsid w:val="007A7F7E"/>
    <w:rsid w:val="007B04DC"/>
    <w:rsid w:val="007B0F46"/>
    <w:rsid w:val="007B1746"/>
    <w:rsid w:val="007B1769"/>
    <w:rsid w:val="007B2518"/>
    <w:rsid w:val="007B3A54"/>
    <w:rsid w:val="007B428A"/>
    <w:rsid w:val="007B4A51"/>
    <w:rsid w:val="007B4F90"/>
    <w:rsid w:val="007B57B6"/>
    <w:rsid w:val="007B694D"/>
    <w:rsid w:val="007C0D2F"/>
    <w:rsid w:val="007C155D"/>
    <w:rsid w:val="007C19BE"/>
    <w:rsid w:val="007C23F0"/>
    <w:rsid w:val="007C2583"/>
    <w:rsid w:val="007C3229"/>
    <w:rsid w:val="007C3F67"/>
    <w:rsid w:val="007C453F"/>
    <w:rsid w:val="007C5743"/>
    <w:rsid w:val="007C59FA"/>
    <w:rsid w:val="007C72F1"/>
    <w:rsid w:val="007C7CB6"/>
    <w:rsid w:val="007D0E41"/>
    <w:rsid w:val="007D1012"/>
    <w:rsid w:val="007D1A78"/>
    <w:rsid w:val="007D21C8"/>
    <w:rsid w:val="007D2739"/>
    <w:rsid w:val="007D2C96"/>
    <w:rsid w:val="007D3A3A"/>
    <w:rsid w:val="007D3D83"/>
    <w:rsid w:val="007D4869"/>
    <w:rsid w:val="007D4BA0"/>
    <w:rsid w:val="007D7F72"/>
    <w:rsid w:val="007E0312"/>
    <w:rsid w:val="007E0432"/>
    <w:rsid w:val="007E1499"/>
    <w:rsid w:val="007E377C"/>
    <w:rsid w:val="007E3AD6"/>
    <w:rsid w:val="007E3FCB"/>
    <w:rsid w:val="007E4866"/>
    <w:rsid w:val="007E4E55"/>
    <w:rsid w:val="007E5A97"/>
    <w:rsid w:val="007E6BA1"/>
    <w:rsid w:val="007E752E"/>
    <w:rsid w:val="007E764C"/>
    <w:rsid w:val="007F00A5"/>
    <w:rsid w:val="007F0265"/>
    <w:rsid w:val="007F102C"/>
    <w:rsid w:val="007F1403"/>
    <w:rsid w:val="007F14E9"/>
    <w:rsid w:val="007F1ACE"/>
    <w:rsid w:val="007F2145"/>
    <w:rsid w:val="007F2698"/>
    <w:rsid w:val="007F3177"/>
    <w:rsid w:val="007F402C"/>
    <w:rsid w:val="007F45CB"/>
    <w:rsid w:val="007F4B67"/>
    <w:rsid w:val="007F4C9A"/>
    <w:rsid w:val="007F4E65"/>
    <w:rsid w:val="007F58CA"/>
    <w:rsid w:val="007F598F"/>
    <w:rsid w:val="007F5F43"/>
    <w:rsid w:val="007F7B69"/>
    <w:rsid w:val="007F7BE9"/>
    <w:rsid w:val="008008C4"/>
    <w:rsid w:val="008015B3"/>
    <w:rsid w:val="0080377F"/>
    <w:rsid w:val="00804B67"/>
    <w:rsid w:val="00804EC0"/>
    <w:rsid w:val="008060E1"/>
    <w:rsid w:val="00806F4D"/>
    <w:rsid w:val="00806FB4"/>
    <w:rsid w:val="0080726A"/>
    <w:rsid w:val="008075D9"/>
    <w:rsid w:val="00807B1F"/>
    <w:rsid w:val="00810336"/>
    <w:rsid w:val="00810622"/>
    <w:rsid w:val="0081180D"/>
    <w:rsid w:val="00812CE2"/>
    <w:rsid w:val="00813E8C"/>
    <w:rsid w:val="00814542"/>
    <w:rsid w:val="008159F6"/>
    <w:rsid w:val="00816C2F"/>
    <w:rsid w:val="00816CB5"/>
    <w:rsid w:val="008174F1"/>
    <w:rsid w:val="00820D05"/>
    <w:rsid w:val="00820F7C"/>
    <w:rsid w:val="00822594"/>
    <w:rsid w:val="0082321F"/>
    <w:rsid w:val="0082357D"/>
    <w:rsid w:val="008235C3"/>
    <w:rsid w:val="00823B28"/>
    <w:rsid w:val="0082498E"/>
    <w:rsid w:val="008259DC"/>
    <w:rsid w:val="00826422"/>
    <w:rsid w:val="008264F0"/>
    <w:rsid w:val="00826780"/>
    <w:rsid w:val="008267A9"/>
    <w:rsid w:val="0082695B"/>
    <w:rsid w:val="00827794"/>
    <w:rsid w:val="008307B1"/>
    <w:rsid w:val="008307F8"/>
    <w:rsid w:val="0083150B"/>
    <w:rsid w:val="00831A69"/>
    <w:rsid w:val="00832397"/>
    <w:rsid w:val="00837572"/>
    <w:rsid w:val="00837773"/>
    <w:rsid w:val="00840E2A"/>
    <w:rsid w:val="0084304F"/>
    <w:rsid w:val="008436C0"/>
    <w:rsid w:val="00843A06"/>
    <w:rsid w:val="008447A2"/>
    <w:rsid w:val="00846549"/>
    <w:rsid w:val="008466F8"/>
    <w:rsid w:val="00847D1C"/>
    <w:rsid w:val="00850B18"/>
    <w:rsid w:val="00850FA2"/>
    <w:rsid w:val="008518A2"/>
    <w:rsid w:val="00851CD3"/>
    <w:rsid w:val="00854C75"/>
    <w:rsid w:val="008603FD"/>
    <w:rsid w:val="0086147C"/>
    <w:rsid w:val="00861990"/>
    <w:rsid w:val="008625E8"/>
    <w:rsid w:val="00862F32"/>
    <w:rsid w:val="00862FAC"/>
    <w:rsid w:val="00863349"/>
    <w:rsid w:val="00863AC3"/>
    <w:rsid w:val="00864A2E"/>
    <w:rsid w:val="00866319"/>
    <w:rsid w:val="008669AF"/>
    <w:rsid w:val="00866BA3"/>
    <w:rsid w:val="00866D9B"/>
    <w:rsid w:val="00870253"/>
    <w:rsid w:val="00871D05"/>
    <w:rsid w:val="008720DF"/>
    <w:rsid w:val="00872A68"/>
    <w:rsid w:val="00872B89"/>
    <w:rsid w:val="00874366"/>
    <w:rsid w:val="008746FC"/>
    <w:rsid w:val="00874BA7"/>
    <w:rsid w:val="00874D82"/>
    <w:rsid w:val="00874F48"/>
    <w:rsid w:val="00875C04"/>
    <w:rsid w:val="008766C8"/>
    <w:rsid w:val="00876CD6"/>
    <w:rsid w:val="00877D7B"/>
    <w:rsid w:val="008800EB"/>
    <w:rsid w:val="0088079C"/>
    <w:rsid w:val="008814AB"/>
    <w:rsid w:val="00882867"/>
    <w:rsid w:val="0088344F"/>
    <w:rsid w:val="008842AB"/>
    <w:rsid w:val="008855A7"/>
    <w:rsid w:val="008856E6"/>
    <w:rsid w:val="00887459"/>
    <w:rsid w:val="0089158C"/>
    <w:rsid w:val="00891E26"/>
    <w:rsid w:val="008929AF"/>
    <w:rsid w:val="0089368A"/>
    <w:rsid w:val="00896243"/>
    <w:rsid w:val="008A01A4"/>
    <w:rsid w:val="008A0349"/>
    <w:rsid w:val="008A0D41"/>
    <w:rsid w:val="008A0EE3"/>
    <w:rsid w:val="008A17A5"/>
    <w:rsid w:val="008A2405"/>
    <w:rsid w:val="008A25D2"/>
    <w:rsid w:val="008A4514"/>
    <w:rsid w:val="008A4BAC"/>
    <w:rsid w:val="008A5D62"/>
    <w:rsid w:val="008A6384"/>
    <w:rsid w:val="008A7CC0"/>
    <w:rsid w:val="008B01D6"/>
    <w:rsid w:val="008B0C07"/>
    <w:rsid w:val="008B18B3"/>
    <w:rsid w:val="008B1968"/>
    <w:rsid w:val="008B1CDE"/>
    <w:rsid w:val="008B276E"/>
    <w:rsid w:val="008B4778"/>
    <w:rsid w:val="008B57AD"/>
    <w:rsid w:val="008B7E82"/>
    <w:rsid w:val="008B7F9A"/>
    <w:rsid w:val="008C0463"/>
    <w:rsid w:val="008C0F83"/>
    <w:rsid w:val="008C1D2A"/>
    <w:rsid w:val="008C212D"/>
    <w:rsid w:val="008C2397"/>
    <w:rsid w:val="008C2691"/>
    <w:rsid w:val="008C2C6A"/>
    <w:rsid w:val="008C38BC"/>
    <w:rsid w:val="008C3C32"/>
    <w:rsid w:val="008C4C9E"/>
    <w:rsid w:val="008C5FC0"/>
    <w:rsid w:val="008C6196"/>
    <w:rsid w:val="008C700B"/>
    <w:rsid w:val="008C7B21"/>
    <w:rsid w:val="008D0679"/>
    <w:rsid w:val="008D1DD1"/>
    <w:rsid w:val="008D2214"/>
    <w:rsid w:val="008D3A32"/>
    <w:rsid w:val="008D4731"/>
    <w:rsid w:val="008D5C51"/>
    <w:rsid w:val="008D617A"/>
    <w:rsid w:val="008E121A"/>
    <w:rsid w:val="008E1461"/>
    <w:rsid w:val="008E2732"/>
    <w:rsid w:val="008E37E5"/>
    <w:rsid w:val="008E3873"/>
    <w:rsid w:val="008E4107"/>
    <w:rsid w:val="008E4163"/>
    <w:rsid w:val="008E4AEF"/>
    <w:rsid w:val="008E50F1"/>
    <w:rsid w:val="008E7FD6"/>
    <w:rsid w:val="008F0F2F"/>
    <w:rsid w:val="008F1B7A"/>
    <w:rsid w:val="008F21BB"/>
    <w:rsid w:val="008F246F"/>
    <w:rsid w:val="008F345B"/>
    <w:rsid w:val="008F3483"/>
    <w:rsid w:val="008F4344"/>
    <w:rsid w:val="008F45CD"/>
    <w:rsid w:val="008F47BC"/>
    <w:rsid w:val="008F62E7"/>
    <w:rsid w:val="008F6440"/>
    <w:rsid w:val="008F66AA"/>
    <w:rsid w:val="008F6980"/>
    <w:rsid w:val="009002AE"/>
    <w:rsid w:val="0090043C"/>
    <w:rsid w:val="00900533"/>
    <w:rsid w:val="0090138B"/>
    <w:rsid w:val="00902FED"/>
    <w:rsid w:val="00906958"/>
    <w:rsid w:val="00906AB1"/>
    <w:rsid w:val="00907E40"/>
    <w:rsid w:val="0091032D"/>
    <w:rsid w:val="00910D6C"/>
    <w:rsid w:val="0091148F"/>
    <w:rsid w:val="00911BFB"/>
    <w:rsid w:val="00913C27"/>
    <w:rsid w:val="00914662"/>
    <w:rsid w:val="00917DF8"/>
    <w:rsid w:val="00917E03"/>
    <w:rsid w:val="00917EBF"/>
    <w:rsid w:val="00920E83"/>
    <w:rsid w:val="009217C5"/>
    <w:rsid w:val="009220D7"/>
    <w:rsid w:val="009225CF"/>
    <w:rsid w:val="00923B9C"/>
    <w:rsid w:val="0092471C"/>
    <w:rsid w:val="009248E7"/>
    <w:rsid w:val="00924DC1"/>
    <w:rsid w:val="00926392"/>
    <w:rsid w:val="00926CBE"/>
    <w:rsid w:val="00927086"/>
    <w:rsid w:val="009273EF"/>
    <w:rsid w:val="0092779D"/>
    <w:rsid w:val="00927B6C"/>
    <w:rsid w:val="009303DC"/>
    <w:rsid w:val="009313B3"/>
    <w:rsid w:val="0093176F"/>
    <w:rsid w:val="00932855"/>
    <w:rsid w:val="00932BF3"/>
    <w:rsid w:val="00932DFF"/>
    <w:rsid w:val="0093396C"/>
    <w:rsid w:val="00933CC0"/>
    <w:rsid w:val="00934379"/>
    <w:rsid w:val="00936DB5"/>
    <w:rsid w:val="009370E8"/>
    <w:rsid w:val="00937112"/>
    <w:rsid w:val="00937412"/>
    <w:rsid w:val="00937858"/>
    <w:rsid w:val="00937FA2"/>
    <w:rsid w:val="009405ED"/>
    <w:rsid w:val="00941246"/>
    <w:rsid w:val="009416C2"/>
    <w:rsid w:val="00942EDA"/>
    <w:rsid w:val="0094360E"/>
    <w:rsid w:val="00943839"/>
    <w:rsid w:val="00944093"/>
    <w:rsid w:val="0094495E"/>
    <w:rsid w:val="009449D5"/>
    <w:rsid w:val="00945A87"/>
    <w:rsid w:val="00945C90"/>
    <w:rsid w:val="009469C5"/>
    <w:rsid w:val="00946B0F"/>
    <w:rsid w:val="00946C2C"/>
    <w:rsid w:val="00950112"/>
    <w:rsid w:val="0095018E"/>
    <w:rsid w:val="00950C3F"/>
    <w:rsid w:val="00951616"/>
    <w:rsid w:val="00951E0A"/>
    <w:rsid w:val="00951E3A"/>
    <w:rsid w:val="009520F1"/>
    <w:rsid w:val="009530B7"/>
    <w:rsid w:val="0095399A"/>
    <w:rsid w:val="0095544F"/>
    <w:rsid w:val="009565FD"/>
    <w:rsid w:val="00956DCB"/>
    <w:rsid w:val="00957A8B"/>
    <w:rsid w:val="00957AB7"/>
    <w:rsid w:val="00962149"/>
    <w:rsid w:val="00962331"/>
    <w:rsid w:val="009632D5"/>
    <w:rsid w:val="009636CE"/>
    <w:rsid w:val="00965698"/>
    <w:rsid w:val="00966487"/>
    <w:rsid w:val="00966FE8"/>
    <w:rsid w:val="00970022"/>
    <w:rsid w:val="00970309"/>
    <w:rsid w:val="009721FF"/>
    <w:rsid w:val="00972ADD"/>
    <w:rsid w:val="00973474"/>
    <w:rsid w:val="00973F10"/>
    <w:rsid w:val="00974AE0"/>
    <w:rsid w:val="0097539B"/>
    <w:rsid w:val="0097797E"/>
    <w:rsid w:val="00980E48"/>
    <w:rsid w:val="00981611"/>
    <w:rsid w:val="0098375D"/>
    <w:rsid w:val="00986203"/>
    <w:rsid w:val="00986441"/>
    <w:rsid w:val="009867F4"/>
    <w:rsid w:val="00986A03"/>
    <w:rsid w:val="009879A0"/>
    <w:rsid w:val="00990105"/>
    <w:rsid w:val="00990792"/>
    <w:rsid w:val="0099175E"/>
    <w:rsid w:val="00991896"/>
    <w:rsid w:val="00992003"/>
    <w:rsid w:val="00992067"/>
    <w:rsid w:val="0099451F"/>
    <w:rsid w:val="00996173"/>
    <w:rsid w:val="00996604"/>
    <w:rsid w:val="009966F5"/>
    <w:rsid w:val="00996AAC"/>
    <w:rsid w:val="00996EB1"/>
    <w:rsid w:val="009974A5"/>
    <w:rsid w:val="009A0D9D"/>
    <w:rsid w:val="009A11A6"/>
    <w:rsid w:val="009A1652"/>
    <w:rsid w:val="009A1D11"/>
    <w:rsid w:val="009A2D5F"/>
    <w:rsid w:val="009A2F1E"/>
    <w:rsid w:val="009A3277"/>
    <w:rsid w:val="009A3A4A"/>
    <w:rsid w:val="009A3A9E"/>
    <w:rsid w:val="009A56B9"/>
    <w:rsid w:val="009A58C8"/>
    <w:rsid w:val="009A5F09"/>
    <w:rsid w:val="009A69B7"/>
    <w:rsid w:val="009A7747"/>
    <w:rsid w:val="009A79AA"/>
    <w:rsid w:val="009B03E9"/>
    <w:rsid w:val="009B0BEB"/>
    <w:rsid w:val="009B0FA9"/>
    <w:rsid w:val="009B249D"/>
    <w:rsid w:val="009B3016"/>
    <w:rsid w:val="009B3C0A"/>
    <w:rsid w:val="009B4F42"/>
    <w:rsid w:val="009B51AF"/>
    <w:rsid w:val="009B6AAB"/>
    <w:rsid w:val="009C14BC"/>
    <w:rsid w:val="009C14CA"/>
    <w:rsid w:val="009C2ACC"/>
    <w:rsid w:val="009C2E59"/>
    <w:rsid w:val="009C3450"/>
    <w:rsid w:val="009C4501"/>
    <w:rsid w:val="009C5112"/>
    <w:rsid w:val="009C5B51"/>
    <w:rsid w:val="009C67BB"/>
    <w:rsid w:val="009D022D"/>
    <w:rsid w:val="009D109A"/>
    <w:rsid w:val="009D204D"/>
    <w:rsid w:val="009D3551"/>
    <w:rsid w:val="009D4F72"/>
    <w:rsid w:val="009D5819"/>
    <w:rsid w:val="009D5C0B"/>
    <w:rsid w:val="009D5EE0"/>
    <w:rsid w:val="009D6178"/>
    <w:rsid w:val="009D6822"/>
    <w:rsid w:val="009D6904"/>
    <w:rsid w:val="009D6DC8"/>
    <w:rsid w:val="009D7EE0"/>
    <w:rsid w:val="009E0425"/>
    <w:rsid w:val="009E22E7"/>
    <w:rsid w:val="009E27F7"/>
    <w:rsid w:val="009E2840"/>
    <w:rsid w:val="009E310E"/>
    <w:rsid w:val="009E4845"/>
    <w:rsid w:val="009E5070"/>
    <w:rsid w:val="009E6348"/>
    <w:rsid w:val="009E781C"/>
    <w:rsid w:val="009F0DB8"/>
    <w:rsid w:val="009F141C"/>
    <w:rsid w:val="009F1E52"/>
    <w:rsid w:val="009F2993"/>
    <w:rsid w:val="009F454F"/>
    <w:rsid w:val="009F73D3"/>
    <w:rsid w:val="009F7537"/>
    <w:rsid w:val="009F7885"/>
    <w:rsid w:val="00A00DD5"/>
    <w:rsid w:val="00A00F89"/>
    <w:rsid w:val="00A038ED"/>
    <w:rsid w:val="00A04641"/>
    <w:rsid w:val="00A055D7"/>
    <w:rsid w:val="00A0602A"/>
    <w:rsid w:val="00A06EBE"/>
    <w:rsid w:val="00A070C7"/>
    <w:rsid w:val="00A1053B"/>
    <w:rsid w:val="00A110A5"/>
    <w:rsid w:val="00A13406"/>
    <w:rsid w:val="00A13CC9"/>
    <w:rsid w:val="00A165AD"/>
    <w:rsid w:val="00A16D91"/>
    <w:rsid w:val="00A16FAB"/>
    <w:rsid w:val="00A20501"/>
    <w:rsid w:val="00A21081"/>
    <w:rsid w:val="00A21A39"/>
    <w:rsid w:val="00A22525"/>
    <w:rsid w:val="00A22E2D"/>
    <w:rsid w:val="00A2451C"/>
    <w:rsid w:val="00A24646"/>
    <w:rsid w:val="00A24CB8"/>
    <w:rsid w:val="00A2511E"/>
    <w:rsid w:val="00A25466"/>
    <w:rsid w:val="00A256CF"/>
    <w:rsid w:val="00A25ED2"/>
    <w:rsid w:val="00A275C2"/>
    <w:rsid w:val="00A277A0"/>
    <w:rsid w:val="00A27C28"/>
    <w:rsid w:val="00A27EEF"/>
    <w:rsid w:val="00A30BF5"/>
    <w:rsid w:val="00A31BE0"/>
    <w:rsid w:val="00A32309"/>
    <w:rsid w:val="00A32523"/>
    <w:rsid w:val="00A326E8"/>
    <w:rsid w:val="00A32A0F"/>
    <w:rsid w:val="00A36B70"/>
    <w:rsid w:val="00A36FF7"/>
    <w:rsid w:val="00A3751C"/>
    <w:rsid w:val="00A376AF"/>
    <w:rsid w:val="00A41358"/>
    <w:rsid w:val="00A432A7"/>
    <w:rsid w:val="00A43A52"/>
    <w:rsid w:val="00A44637"/>
    <w:rsid w:val="00A44BBC"/>
    <w:rsid w:val="00A44C4D"/>
    <w:rsid w:val="00A46CC1"/>
    <w:rsid w:val="00A4773A"/>
    <w:rsid w:val="00A50091"/>
    <w:rsid w:val="00A51C50"/>
    <w:rsid w:val="00A525B2"/>
    <w:rsid w:val="00A54542"/>
    <w:rsid w:val="00A55AB3"/>
    <w:rsid w:val="00A563C4"/>
    <w:rsid w:val="00A56DE9"/>
    <w:rsid w:val="00A56E10"/>
    <w:rsid w:val="00A56F92"/>
    <w:rsid w:val="00A614E7"/>
    <w:rsid w:val="00A61E25"/>
    <w:rsid w:val="00A63027"/>
    <w:rsid w:val="00A639A7"/>
    <w:rsid w:val="00A63EB5"/>
    <w:rsid w:val="00A656C2"/>
    <w:rsid w:val="00A6614F"/>
    <w:rsid w:val="00A661D9"/>
    <w:rsid w:val="00A67BDC"/>
    <w:rsid w:val="00A70F3F"/>
    <w:rsid w:val="00A712AA"/>
    <w:rsid w:val="00A71586"/>
    <w:rsid w:val="00A71E56"/>
    <w:rsid w:val="00A731BF"/>
    <w:rsid w:val="00A741F4"/>
    <w:rsid w:val="00A769DD"/>
    <w:rsid w:val="00A7704A"/>
    <w:rsid w:val="00A77166"/>
    <w:rsid w:val="00A77234"/>
    <w:rsid w:val="00A80496"/>
    <w:rsid w:val="00A809C3"/>
    <w:rsid w:val="00A8128D"/>
    <w:rsid w:val="00A81319"/>
    <w:rsid w:val="00A81666"/>
    <w:rsid w:val="00A81D53"/>
    <w:rsid w:val="00A81E69"/>
    <w:rsid w:val="00A82F5F"/>
    <w:rsid w:val="00A8475B"/>
    <w:rsid w:val="00A8672F"/>
    <w:rsid w:val="00A87A66"/>
    <w:rsid w:val="00A90320"/>
    <w:rsid w:val="00A9105B"/>
    <w:rsid w:val="00A91904"/>
    <w:rsid w:val="00A9237C"/>
    <w:rsid w:val="00A924A5"/>
    <w:rsid w:val="00A92650"/>
    <w:rsid w:val="00A92E09"/>
    <w:rsid w:val="00A94BF7"/>
    <w:rsid w:val="00A95173"/>
    <w:rsid w:val="00A9654E"/>
    <w:rsid w:val="00A96608"/>
    <w:rsid w:val="00A97FA3"/>
    <w:rsid w:val="00AA09D2"/>
    <w:rsid w:val="00AA0D02"/>
    <w:rsid w:val="00AA1313"/>
    <w:rsid w:val="00AA167A"/>
    <w:rsid w:val="00AA190C"/>
    <w:rsid w:val="00AA1952"/>
    <w:rsid w:val="00AA1C50"/>
    <w:rsid w:val="00AA1FE7"/>
    <w:rsid w:val="00AA2393"/>
    <w:rsid w:val="00AA29C1"/>
    <w:rsid w:val="00AA3AC3"/>
    <w:rsid w:val="00AA4D08"/>
    <w:rsid w:val="00AA5DC5"/>
    <w:rsid w:val="00AA6FA1"/>
    <w:rsid w:val="00AA70BF"/>
    <w:rsid w:val="00AA71B0"/>
    <w:rsid w:val="00AB0F60"/>
    <w:rsid w:val="00AB1C83"/>
    <w:rsid w:val="00AB2178"/>
    <w:rsid w:val="00AB3CEA"/>
    <w:rsid w:val="00AB79CD"/>
    <w:rsid w:val="00AC1A40"/>
    <w:rsid w:val="00AC25FA"/>
    <w:rsid w:val="00AC3513"/>
    <w:rsid w:val="00AC45EC"/>
    <w:rsid w:val="00AC4819"/>
    <w:rsid w:val="00AC531D"/>
    <w:rsid w:val="00AC657A"/>
    <w:rsid w:val="00AC6C47"/>
    <w:rsid w:val="00AC7255"/>
    <w:rsid w:val="00AC73F1"/>
    <w:rsid w:val="00AD035C"/>
    <w:rsid w:val="00AD35C2"/>
    <w:rsid w:val="00AD411B"/>
    <w:rsid w:val="00AD51AF"/>
    <w:rsid w:val="00AD5F13"/>
    <w:rsid w:val="00AD6215"/>
    <w:rsid w:val="00AD64AA"/>
    <w:rsid w:val="00AD6736"/>
    <w:rsid w:val="00AD674F"/>
    <w:rsid w:val="00AE0965"/>
    <w:rsid w:val="00AE2072"/>
    <w:rsid w:val="00AE2512"/>
    <w:rsid w:val="00AE41D5"/>
    <w:rsid w:val="00AE483B"/>
    <w:rsid w:val="00AE5393"/>
    <w:rsid w:val="00AE5B42"/>
    <w:rsid w:val="00AE5CAE"/>
    <w:rsid w:val="00AF0224"/>
    <w:rsid w:val="00AF0A40"/>
    <w:rsid w:val="00AF0B5C"/>
    <w:rsid w:val="00AF23EC"/>
    <w:rsid w:val="00AF2439"/>
    <w:rsid w:val="00AF4199"/>
    <w:rsid w:val="00AF60F2"/>
    <w:rsid w:val="00AF726D"/>
    <w:rsid w:val="00AF7964"/>
    <w:rsid w:val="00AF7A27"/>
    <w:rsid w:val="00B0016E"/>
    <w:rsid w:val="00B004B3"/>
    <w:rsid w:val="00B0071F"/>
    <w:rsid w:val="00B00BED"/>
    <w:rsid w:val="00B00DEC"/>
    <w:rsid w:val="00B013DE"/>
    <w:rsid w:val="00B0176F"/>
    <w:rsid w:val="00B02BC6"/>
    <w:rsid w:val="00B04070"/>
    <w:rsid w:val="00B04687"/>
    <w:rsid w:val="00B04A47"/>
    <w:rsid w:val="00B04EEF"/>
    <w:rsid w:val="00B056B8"/>
    <w:rsid w:val="00B06EE7"/>
    <w:rsid w:val="00B07419"/>
    <w:rsid w:val="00B1006A"/>
    <w:rsid w:val="00B103CB"/>
    <w:rsid w:val="00B119B5"/>
    <w:rsid w:val="00B12E1C"/>
    <w:rsid w:val="00B13250"/>
    <w:rsid w:val="00B132F6"/>
    <w:rsid w:val="00B16112"/>
    <w:rsid w:val="00B163C2"/>
    <w:rsid w:val="00B1734A"/>
    <w:rsid w:val="00B17473"/>
    <w:rsid w:val="00B17A75"/>
    <w:rsid w:val="00B20271"/>
    <w:rsid w:val="00B2261C"/>
    <w:rsid w:val="00B23332"/>
    <w:rsid w:val="00B23474"/>
    <w:rsid w:val="00B234B4"/>
    <w:rsid w:val="00B24039"/>
    <w:rsid w:val="00B24150"/>
    <w:rsid w:val="00B24220"/>
    <w:rsid w:val="00B26013"/>
    <w:rsid w:val="00B27F5B"/>
    <w:rsid w:val="00B3021F"/>
    <w:rsid w:val="00B315E1"/>
    <w:rsid w:val="00B31706"/>
    <w:rsid w:val="00B3171D"/>
    <w:rsid w:val="00B32382"/>
    <w:rsid w:val="00B377CE"/>
    <w:rsid w:val="00B37ACF"/>
    <w:rsid w:val="00B40F95"/>
    <w:rsid w:val="00B41A20"/>
    <w:rsid w:val="00B4275F"/>
    <w:rsid w:val="00B44265"/>
    <w:rsid w:val="00B444C5"/>
    <w:rsid w:val="00B44870"/>
    <w:rsid w:val="00B45FC7"/>
    <w:rsid w:val="00B471DE"/>
    <w:rsid w:val="00B506A2"/>
    <w:rsid w:val="00B50726"/>
    <w:rsid w:val="00B51D3E"/>
    <w:rsid w:val="00B51D97"/>
    <w:rsid w:val="00B538B9"/>
    <w:rsid w:val="00B5465B"/>
    <w:rsid w:val="00B54B65"/>
    <w:rsid w:val="00B561BB"/>
    <w:rsid w:val="00B579FE"/>
    <w:rsid w:val="00B608FD"/>
    <w:rsid w:val="00B60A84"/>
    <w:rsid w:val="00B62BFA"/>
    <w:rsid w:val="00B64A54"/>
    <w:rsid w:val="00B64FB5"/>
    <w:rsid w:val="00B67E91"/>
    <w:rsid w:val="00B7019B"/>
    <w:rsid w:val="00B70BD2"/>
    <w:rsid w:val="00B731D3"/>
    <w:rsid w:val="00B77D8B"/>
    <w:rsid w:val="00B80E6B"/>
    <w:rsid w:val="00B81431"/>
    <w:rsid w:val="00B83075"/>
    <w:rsid w:val="00B832C3"/>
    <w:rsid w:val="00B8373A"/>
    <w:rsid w:val="00B83B34"/>
    <w:rsid w:val="00B83B88"/>
    <w:rsid w:val="00B84129"/>
    <w:rsid w:val="00B84B2D"/>
    <w:rsid w:val="00B84CD2"/>
    <w:rsid w:val="00B858A6"/>
    <w:rsid w:val="00B860D9"/>
    <w:rsid w:val="00B86147"/>
    <w:rsid w:val="00B8687E"/>
    <w:rsid w:val="00B87310"/>
    <w:rsid w:val="00B87874"/>
    <w:rsid w:val="00B87995"/>
    <w:rsid w:val="00B90130"/>
    <w:rsid w:val="00B904B0"/>
    <w:rsid w:val="00B90D79"/>
    <w:rsid w:val="00B9225F"/>
    <w:rsid w:val="00B9308A"/>
    <w:rsid w:val="00B938E2"/>
    <w:rsid w:val="00B9403E"/>
    <w:rsid w:val="00B9413C"/>
    <w:rsid w:val="00B9466C"/>
    <w:rsid w:val="00B9541C"/>
    <w:rsid w:val="00B966E3"/>
    <w:rsid w:val="00B97779"/>
    <w:rsid w:val="00BA0AEA"/>
    <w:rsid w:val="00BA1C01"/>
    <w:rsid w:val="00BA2072"/>
    <w:rsid w:val="00BA26BB"/>
    <w:rsid w:val="00BA2C19"/>
    <w:rsid w:val="00BA47BD"/>
    <w:rsid w:val="00BA5B43"/>
    <w:rsid w:val="00BA66C8"/>
    <w:rsid w:val="00BA6D90"/>
    <w:rsid w:val="00BA6E26"/>
    <w:rsid w:val="00BB32BC"/>
    <w:rsid w:val="00BB3327"/>
    <w:rsid w:val="00BB444A"/>
    <w:rsid w:val="00BB5E11"/>
    <w:rsid w:val="00BB62DE"/>
    <w:rsid w:val="00BB6DB4"/>
    <w:rsid w:val="00BB75B3"/>
    <w:rsid w:val="00BB79D1"/>
    <w:rsid w:val="00BB7D4D"/>
    <w:rsid w:val="00BB7DD3"/>
    <w:rsid w:val="00BC0045"/>
    <w:rsid w:val="00BC0098"/>
    <w:rsid w:val="00BC08ED"/>
    <w:rsid w:val="00BC1566"/>
    <w:rsid w:val="00BC2B5E"/>
    <w:rsid w:val="00BC4B95"/>
    <w:rsid w:val="00BC5D18"/>
    <w:rsid w:val="00BC5D75"/>
    <w:rsid w:val="00BC6C5F"/>
    <w:rsid w:val="00BC73C3"/>
    <w:rsid w:val="00BC7A17"/>
    <w:rsid w:val="00BD04C8"/>
    <w:rsid w:val="00BD0E49"/>
    <w:rsid w:val="00BD10FF"/>
    <w:rsid w:val="00BD1745"/>
    <w:rsid w:val="00BD1D07"/>
    <w:rsid w:val="00BD1ED2"/>
    <w:rsid w:val="00BD25CA"/>
    <w:rsid w:val="00BD2614"/>
    <w:rsid w:val="00BD267E"/>
    <w:rsid w:val="00BD46EC"/>
    <w:rsid w:val="00BD48FC"/>
    <w:rsid w:val="00BD5149"/>
    <w:rsid w:val="00BD5515"/>
    <w:rsid w:val="00BD58A1"/>
    <w:rsid w:val="00BD5DA9"/>
    <w:rsid w:val="00BD5E9A"/>
    <w:rsid w:val="00BD615F"/>
    <w:rsid w:val="00BD6BD4"/>
    <w:rsid w:val="00BD6C7E"/>
    <w:rsid w:val="00BD774A"/>
    <w:rsid w:val="00BE08D7"/>
    <w:rsid w:val="00BE1B31"/>
    <w:rsid w:val="00BE20B6"/>
    <w:rsid w:val="00BE233F"/>
    <w:rsid w:val="00BE268A"/>
    <w:rsid w:val="00BE30F1"/>
    <w:rsid w:val="00BE343A"/>
    <w:rsid w:val="00BE41F7"/>
    <w:rsid w:val="00BE468B"/>
    <w:rsid w:val="00BE4934"/>
    <w:rsid w:val="00BE513D"/>
    <w:rsid w:val="00BE5FCF"/>
    <w:rsid w:val="00BF14DB"/>
    <w:rsid w:val="00BF1AD6"/>
    <w:rsid w:val="00BF20BA"/>
    <w:rsid w:val="00BF2E4E"/>
    <w:rsid w:val="00BF3735"/>
    <w:rsid w:val="00BF3A80"/>
    <w:rsid w:val="00BF4DA9"/>
    <w:rsid w:val="00BF4F7F"/>
    <w:rsid w:val="00BF5DC2"/>
    <w:rsid w:val="00BF657C"/>
    <w:rsid w:val="00BF7376"/>
    <w:rsid w:val="00BF7F90"/>
    <w:rsid w:val="00C01143"/>
    <w:rsid w:val="00C0178B"/>
    <w:rsid w:val="00C01CD3"/>
    <w:rsid w:val="00C023C2"/>
    <w:rsid w:val="00C02A08"/>
    <w:rsid w:val="00C04188"/>
    <w:rsid w:val="00C05B66"/>
    <w:rsid w:val="00C05F01"/>
    <w:rsid w:val="00C06432"/>
    <w:rsid w:val="00C06685"/>
    <w:rsid w:val="00C074A4"/>
    <w:rsid w:val="00C0784C"/>
    <w:rsid w:val="00C07B03"/>
    <w:rsid w:val="00C10870"/>
    <w:rsid w:val="00C1309D"/>
    <w:rsid w:val="00C13202"/>
    <w:rsid w:val="00C13A93"/>
    <w:rsid w:val="00C14FD1"/>
    <w:rsid w:val="00C16BE4"/>
    <w:rsid w:val="00C16E14"/>
    <w:rsid w:val="00C17557"/>
    <w:rsid w:val="00C206AD"/>
    <w:rsid w:val="00C20B50"/>
    <w:rsid w:val="00C20E65"/>
    <w:rsid w:val="00C21578"/>
    <w:rsid w:val="00C2179D"/>
    <w:rsid w:val="00C21811"/>
    <w:rsid w:val="00C21EAB"/>
    <w:rsid w:val="00C22C80"/>
    <w:rsid w:val="00C22E48"/>
    <w:rsid w:val="00C2439E"/>
    <w:rsid w:val="00C24AAC"/>
    <w:rsid w:val="00C25C2F"/>
    <w:rsid w:val="00C3069A"/>
    <w:rsid w:val="00C3294E"/>
    <w:rsid w:val="00C33129"/>
    <w:rsid w:val="00C332D8"/>
    <w:rsid w:val="00C333F5"/>
    <w:rsid w:val="00C3360E"/>
    <w:rsid w:val="00C352A5"/>
    <w:rsid w:val="00C35D3B"/>
    <w:rsid w:val="00C362D1"/>
    <w:rsid w:val="00C37D1F"/>
    <w:rsid w:val="00C4088E"/>
    <w:rsid w:val="00C40A5F"/>
    <w:rsid w:val="00C40E58"/>
    <w:rsid w:val="00C41100"/>
    <w:rsid w:val="00C417FD"/>
    <w:rsid w:val="00C42CA2"/>
    <w:rsid w:val="00C42D72"/>
    <w:rsid w:val="00C43EE3"/>
    <w:rsid w:val="00C44A8B"/>
    <w:rsid w:val="00C458BC"/>
    <w:rsid w:val="00C47137"/>
    <w:rsid w:val="00C477B4"/>
    <w:rsid w:val="00C47876"/>
    <w:rsid w:val="00C4795E"/>
    <w:rsid w:val="00C5122C"/>
    <w:rsid w:val="00C512A7"/>
    <w:rsid w:val="00C516DF"/>
    <w:rsid w:val="00C51F19"/>
    <w:rsid w:val="00C54583"/>
    <w:rsid w:val="00C54727"/>
    <w:rsid w:val="00C55F8C"/>
    <w:rsid w:val="00C564A8"/>
    <w:rsid w:val="00C565DC"/>
    <w:rsid w:val="00C56685"/>
    <w:rsid w:val="00C57445"/>
    <w:rsid w:val="00C579A7"/>
    <w:rsid w:val="00C579D9"/>
    <w:rsid w:val="00C602FD"/>
    <w:rsid w:val="00C61F86"/>
    <w:rsid w:val="00C62669"/>
    <w:rsid w:val="00C628E3"/>
    <w:rsid w:val="00C62F56"/>
    <w:rsid w:val="00C63343"/>
    <w:rsid w:val="00C6376B"/>
    <w:rsid w:val="00C63D30"/>
    <w:rsid w:val="00C64954"/>
    <w:rsid w:val="00C67297"/>
    <w:rsid w:val="00C67528"/>
    <w:rsid w:val="00C70D76"/>
    <w:rsid w:val="00C71CB9"/>
    <w:rsid w:val="00C721AB"/>
    <w:rsid w:val="00C730A9"/>
    <w:rsid w:val="00C732B9"/>
    <w:rsid w:val="00C749C4"/>
    <w:rsid w:val="00C74B34"/>
    <w:rsid w:val="00C74C9F"/>
    <w:rsid w:val="00C75133"/>
    <w:rsid w:val="00C75301"/>
    <w:rsid w:val="00C758C5"/>
    <w:rsid w:val="00C7596F"/>
    <w:rsid w:val="00C75FA2"/>
    <w:rsid w:val="00C77346"/>
    <w:rsid w:val="00C77D35"/>
    <w:rsid w:val="00C80103"/>
    <w:rsid w:val="00C80EA6"/>
    <w:rsid w:val="00C813E5"/>
    <w:rsid w:val="00C81F12"/>
    <w:rsid w:val="00C8214F"/>
    <w:rsid w:val="00C830B6"/>
    <w:rsid w:val="00C84A0A"/>
    <w:rsid w:val="00C84A23"/>
    <w:rsid w:val="00C85138"/>
    <w:rsid w:val="00C8588A"/>
    <w:rsid w:val="00C861D0"/>
    <w:rsid w:val="00C864A2"/>
    <w:rsid w:val="00C869E7"/>
    <w:rsid w:val="00C87162"/>
    <w:rsid w:val="00C87921"/>
    <w:rsid w:val="00C87B55"/>
    <w:rsid w:val="00C87B66"/>
    <w:rsid w:val="00C90BB0"/>
    <w:rsid w:val="00C9153D"/>
    <w:rsid w:val="00C91666"/>
    <w:rsid w:val="00C91DC2"/>
    <w:rsid w:val="00C91FA9"/>
    <w:rsid w:val="00C92159"/>
    <w:rsid w:val="00C92826"/>
    <w:rsid w:val="00C93925"/>
    <w:rsid w:val="00C948A7"/>
    <w:rsid w:val="00C9568F"/>
    <w:rsid w:val="00C959E2"/>
    <w:rsid w:val="00C97500"/>
    <w:rsid w:val="00CA1A2F"/>
    <w:rsid w:val="00CA448A"/>
    <w:rsid w:val="00CA45C7"/>
    <w:rsid w:val="00CA6321"/>
    <w:rsid w:val="00CA64DA"/>
    <w:rsid w:val="00CA7AC1"/>
    <w:rsid w:val="00CA7F56"/>
    <w:rsid w:val="00CB1D87"/>
    <w:rsid w:val="00CB2308"/>
    <w:rsid w:val="00CB338D"/>
    <w:rsid w:val="00CB41D0"/>
    <w:rsid w:val="00CB5B51"/>
    <w:rsid w:val="00CB6003"/>
    <w:rsid w:val="00CB656F"/>
    <w:rsid w:val="00CB65BE"/>
    <w:rsid w:val="00CB70F8"/>
    <w:rsid w:val="00CB71BC"/>
    <w:rsid w:val="00CC09C8"/>
    <w:rsid w:val="00CC0A25"/>
    <w:rsid w:val="00CC1FB0"/>
    <w:rsid w:val="00CC3282"/>
    <w:rsid w:val="00CC3E94"/>
    <w:rsid w:val="00CC4D03"/>
    <w:rsid w:val="00CC4F48"/>
    <w:rsid w:val="00CC5AD1"/>
    <w:rsid w:val="00CC617A"/>
    <w:rsid w:val="00CC655C"/>
    <w:rsid w:val="00CC795B"/>
    <w:rsid w:val="00CD126F"/>
    <w:rsid w:val="00CD3C6F"/>
    <w:rsid w:val="00CD5786"/>
    <w:rsid w:val="00CD62C2"/>
    <w:rsid w:val="00CD7D83"/>
    <w:rsid w:val="00CE08A0"/>
    <w:rsid w:val="00CE1219"/>
    <w:rsid w:val="00CE1B2A"/>
    <w:rsid w:val="00CE1D0F"/>
    <w:rsid w:val="00CE2549"/>
    <w:rsid w:val="00CE26A6"/>
    <w:rsid w:val="00CE3730"/>
    <w:rsid w:val="00CE42DA"/>
    <w:rsid w:val="00CE4977"/>
    <w:rsid w:val="00CE5774"/>
    <w:rsid w:val="00CE5B86"/>
    <w:rsid w:val="00CE5DCC"/>
    <w:rsid w:val="00CE6334"/>
    <w:rsid w:val="00CE702C"/>
    <w:rsid w:val="00CE72F8"/>
    <w:rsid w:val="00CE7937"/>
    <w:rsid w:val="00CF0BDD"/>
    <w:rsid w:val="00CF18A3"/>
    <w:rsid w:val="00CF1FCB"/>
    <w:rsid w:val="00CF3BF4"/>
    <w:rsid w:val="00CF480D"/>
    <w:rsid w:val="00CF4B73"/>
    <w:rsid w:val="00CF507E"/>
    <w:rsid w:val="00CF6704"/>
    <w:rsid w:val="00CF7C5A"/>
    <w:rsid w:val="00D00C77"/>
    <w:rsid w:val="00D03CF8"/>
    <w:rsid w:val="00D03EF6"/>
    <w:rsid w:val="00D056FA"/>
    <w:rsid w:val="00D06F1C"/>
    <w:rsid w:val="00D073F2"/>
    <w:rsid w:val="00D0795C"/>
    <w:rsid w:val="00D07DDD"/>
    <w:rsid w:val="00D10DC5"/>
    <w:rsid w:val="00D11D43"/>
    <w:rsid w:val="00D13470"/>
    <w:rsid w:val="00D13768"/>
    <w:rsid w:val="00D1508B"/>
    <w:rsid w:val="00D1575B"/>
    <w:rsid w:val="00D15FD6"/>
    <w:rsid w:val="00D16545"/>
    <w:rsid w:val="00D168FD"/>
    <w:rsid w:val="00D17619"/>
    <w:rsid w:val="00D17D18"/>
    <w:rsid w:val="00D2122D"/>
    <w:rsid w:val="00D21F17"/>
    <w:rsid w:val="00D22F74"/>
    <w:rsid w:val="00D2351E"/>
    <w:rsid w:val="00D23F85"/>
    <w:rsid w:val="00D24D74"/>
    <w:rsid w:val="00D2505F"/>
    <w:rsid w:val="00D33046"/>
    <w:rsid w:val="00D3394B"/>
    <w:rsid w:val="00D3445E"/>
    <w:rsid w:val="00D34C4B"/>
    <w:rsid w:val="00D34D63"/>
    <w:rsid w:val="00D35BB4"/>
    <w:rsid w:val="00D36387"/>
    <w:rsid w:val="00D3666C"/>
    <w:rsid w:val="00D37A89"/>
    <w:rsid w:val="00D41991"/>
    <w:rsid w:val="00D42387"/>
    <w:rsid w:val="00D4263D"/>
    <w:rsid w:val="00D42D62"/>
    <w:rsid w:val="00D44267"/>
    <w:rsid w:val="00D457FF"/>
    <w:rsid w:val="00D476BE"/>
    <w:rsid w:val="00D50709"/>
    <w:rsid w:val="00D50E2E"/>
    <w:rsid w:val="00D51702"/>
    <w:rsid w:val="00D5221F"/>
    <w:rsid w:val="00D523B2"/>
    <w:rsid w:val="00D523E5"/>
    <w:rsid w:val="00D52544"/>
    <w:rsid w:val="00D53B73"/>
    <w:rsid w:val="00D54ED3"/>
    <w:rsid w:val="00D5507A"/>
    <w:rsid w:val="00D555CB"/>
    <w:rsid w:val="00D565B1"/>
    <w:rsid w:val="00D56B90"/>
    <w:rsid w:val="00D57E6E"/>
    <w:rsid w:val="00D6045D"/>
    <w:rsid w:val="00D6192F"/>
    <w:rsid w:val="00D63CA4"/>
    <w:rsid w:val="00D64081"/>
    <w:rsid w:val="00D64B77"/>
    <w:rsid w:val="00D64BDF"/>
    <w:rsid w:val="00D64F05"/>
    <w:rsid w:val="00D65E5D"/>
    <w:rsid w:val="00D661DD"/>
    <w:rsid w:val="00D6694E"/>
    <w:rsid w:val="00D66B1A"/>
    <w:rsid w:val="00D677EA"/>
    <w:rsid w:val="00D67943"/>
    <w:rsid w:val="00D67DBF"/>
    <w:rsid w:val="00D70184"/>
    <w:rsid w:val="00D70570"/>
    <w:rsid w:val="00D706AF"/>
    <w:rsid w:val="00D715A1"/>
    <w:rsid w:val="00D716EA"/>
    <w:rsid w:val="00D73D78"/>
    <w:rsid w:val="00D73ED2"/>
    <w:rsid w:val="00D74325"/>
    <w:rsid w:val="00D76E37"/>
    <w:rsid w:val="00D808EB"/>
    <w:rsid w:val="00D80F56"/>
    <w:rsid w:val="00D82384"/>
    <w:rsid w:val="00D82927"/>
    <w:rsid w:val="00D84570"/>
    <w:rsid w:val="00D84E0A"/>
    <w:rsid w:val="00D8616C"/>
    <w:rsid w:val="00D862A8"/>
    <w:rsid w:val="00D86A39"/>
    <w:rsid w:val="00D86A87"/>
    <w:rsid w:val="00D87A80"/>
    <w:rsid w:val="00D90679"/>
    <w:rsid w:val="00D90B6E"/>
    <w:rsid w:val="00D932BB"/>
    <w:rsid w:val="00D93690"/>
    <w:rsid w:val="00D945C9"/>
    <w:rsid w:val="00D95736"/>
    <w:rsid w:val="00D96127"/>
    <w:rsid w:val="00D9797E"/>
    <w:rsid w:val="00DA15F8"/>
    <w:rsid w:val="00DA267D"/>
    <w:rsid w:val="00DA3950"/>
    <w:rsid w:val="00DA420A"/>
    <w:rsid w:val="00DA463F"/>
    <w:rsid w:val="00DA602B"/>
    <w:rsid w:val="00DA736A"/>
    <w:rsid w:val="00DB035A"/>
    <w:rsid w:val="00DB0F5B"/>
    <w:rsid w:val="00DB1EDF"/>
    <w:rsid w:val="00DB56BB"/>
    <w:rsid w:val="00DB5739"/>
    <w:rsid w:val="00DC0085"/>
    <w:rsid w:val="00DC0231"/>
    <w:rsid w:val="00DC1483"/>
    <w:rsid w:val="00DC3A51"/>
    <w:rsid w:val="00DC3F85"/>
    <w:rsid w:val="00DC4D5B"/>
    <w:rsid w:val="00DC5098"/>
    <w:rsid w:val="00DC51F5"/>
    <w:rsid w:val="00DC5658"/>
    <w:rsid w:val="00DC6143"/>
    <w:rsid w:val="00DC6A10"/>
    <w:rsid w:val="00DD24D7"/>
    <w:rsid w:val="00DD45DC"/>
    <w:rsid w:val="00DD460C"/>
    <w:rsid w:val="00DD6744"/>
    <w:rsid w:val="00DD6A57"/>
    <w:rsid w:val="00DD6E3F"/>
    <w:rsid w:val="00DD770A"/>
    <w:rsid w:val="00DD781B"/>
    <w:rsid w:val="00DD7942"/>
    <w:rsid w:val="00DD7FB9"/>
    <w:rsid w:val="00DE0183"/>
    <w:rsid w:val="00DE0449"/>
    <w:rsid w:val="00DE087D"/>
    <w:rsid w:val="00DE0DBB"/>
    <w:rsid w:val="00DE1BC0"/>
    <w:rsid w:val="00DE31FA"/>
    <w:rsid w:val="00DE6368"/>
    <w:rsid w:val="00DE65C6"/>
    <w:rsid w:val="00DE7C35"/>
    <w:rsid w:val="00DE7E30"/>
    <w:rsid w:val="00DE7EBA"/>
    <w:rsid w:val="00DF0277"/>
    <w:rsid w:val="00DF037C"/>
    <w:rsid w:val="00DF07BE"/>
    <w:rsid w:val="00DF09C9"/>
    <w:rsid w:val="00DF101A"/>
    <w:rsid w:val="00DF1EA3"/>
    <w:rsid w:val="00DF1F68"/>
    <w:rsid w:val="00DF30DF"/>
    <w:rsid w:val="00DF31B7"/>
    <w:rsid w:val="00DF48C6"/>
    <w:rsid w:val="00DF51BD"/>
    <w:rsid w:val="00DF626F"/>
    <w:rsid w:val="00DF6FC2"/>
    <w:rsid w:val="00DF740F"/>
    <w:rsid w:val="00DF760B"/>
    <w:rsid w:val="00DF7913"/>
    <w:rsid w:val="00E00F10"/>
    <w:rsid w:val="00E01C49"/>
    <w:rsid w:val="00E02765"/>
    <w:rsid w:val="00E02C76"/>
    <w:rsid w:val="00E038EF"/>
    <w:rsid w:val="00E03B7B"/>
    <w:rsid w:val="00E051E9"/>
    <w:rsid w:val="00E05233"/>
    <w:rsid w:val="00E05864"/>
    <w:rsid w:val="00E060C1"/>
    <w:rsid w:val="00E06F81"/>
    <w:rsid w:val="00E07272"/>
    <w:rsid w:val="00E074AD"/>
    <w:rsid w:val="00E07ED7"/>
    <w:rsid w:val="00E1003A"/>
    <w:rsid w:val="00E10FD1"/>
    <w:rsid w:val="00E11372"/>
    <w:rsid w:val="00E123FC"/>
    <w:rsid w:val="00E128A2"/>
    <w:rsid w:val="00E13EC3"/>
    <w:rsid w:val="00E14389"/>
    <w:rsid w:val="00E1497D"/>
    <w:rsid w:val="00E15FA8"/>
    <w:rsid w:val="00E20935"/>
    <w:rsid w:val="00E216BF"/>
    <w:rsid w:val="00E22377"/>
    <w:rsid w:val="00E22E06"/>
    <w:rsid w:val="00E23617"/>
    <w:rsid w:val="00E23B3D"/>
    <w:rsid w:val="00E23CA5"/>
    <w:rsid w:val="00E242A4"/>
    <w:rsid w:val="00E2561F"/>
    <w:rsid w:val="00E25BB0"/>
    <w:rsid w:val="00E25CAB"/>
    <w:rsid w:val="00E262F9"/>
    <w:rsid w:val="00E269D4"/>
    <w:rsid w:val="00E27D96"/>
    <w:rsid w:val="00E30318"/>
    <w:rsid w:val="00E30F0E"/>
    <w:rsid w:val="00E313FA"/>
    <w:rsid w:val="00E31A35"/>
    <w:rsid w:val="00E32330"/>
    <w:rsid w:val="00E32C43"/>
    <w:rsid w:val="00E33472"/>
    <w:rsid w:val="00E33801"/>
    <w:rsid w:val="00E3387C"/>
    <w:rsid w:val="00E33A31"/>
    <w:rsid w:val="00E33D2E"/>
    <w:rsid w:val="00E33FE5"/>
    <w:rsid w:val="00E346CF"/>
    <w:rsid w:val="00E34E71"/>
    <w:rsid w:val="00E3543F"/>
    <w:rsid w:val="00E359E9"/>
    <w:rsid w:val="00E3738F"/>
    <w:rsid w:val="00E40401"/>
    <w:rsid w:val="00E40847"/>
    <w:rsid w:val="00E40848"/>
    <w:rsid w:val="00E411DC"/>
    <w:rsid w:val="00E4201B"/>
    <w:rsid w:val="00E425CF"/>
    <w:rsid w:val="00E42D69"/>
    <w:rsid w:val="00E446C2"/>
    <w:rsid w:val="00E44888"/>
    <w:rsid w:val="00E454A9"/>
    <w:rsid w:val="00E46A0B"/>
    <w:rsid w:val="00E471C7"/>
    <w:rsid w:val="00E4725D"/>
    <w:rsid w:val="00E50BB9"/>
    <w:rsid w:val="00E5152E"/>
    <w:rsid w:val="00E536C8"/>
    <w:rsid w:val="00E53C64"/>
    <w:rsid w:val="00E54937"/>
    <w:rsid w:val="00E554FD"/>
    <w:rsid w:val="00E575A1"/>
    <w:rsid w:val="00E57A1F"/>
    <w:rsid w:val="00E57D3E"/>
    <w:rsid w:val="00E60664"/>
    <w:rsid w:val="00E60ED4"/>
    <w:rsid w:val="00E61179"/>
    <w:rsid w:val="00E63662"/>
    <w:rsid w:val="00E63C04"/>
    <w:rsid w:val="00E648A0"/>
    <w:rsid w:val="00E654B0"/>
    <w:rsid w:val="00E65839"/>
    <w:rsid w:val="00E6760F"/>
    <w:rsid w:val="00E67F86"/>
    <w:rsid w:val="00E72141"/>
    <w:rsid w:val="00E7333B"/>
    <w:rsid w:val="00E73593"/>
    <w:rsid w:val="00E73714"/>
    <w:rsid w:val="00E742AB"/>
    <w:rsid w:val="00E74CC8"/>
    <w:rsid w:val="00E753E1"/>
    <w:rsid w:val="00E76EC7"/>
    <w:rsid w:val="00E775F8"/>
    <w:rsid w:val="00E802A9"/>
    <w:rsid w:val="00E80F93"/>
    <w:rsid w:val="00E81FC1"/>
    <w:rsid w:val="00E830B7"/>
    <w:rsid w:val="00E8385B"/>
    <w:rsid w:val="00E843FA"/>
    <w:rsid w:val="00E84676"/>
    <w:rsid w:val="00E84803"/>
    <w:rsid w:val="00E84A90"/>
    <w:rsid w:val="00E84ED5"/>
    <w:rsid w:val="00E84F3C"/>
    <w:rsid w:val="00E85E44"/>
    <w:rsid w:val="00E86420"/>
    <w:rsid w:val="00E87151"/>
    <w:rsid w:val="00E87AFB"/>
    <w:rsid w:val="00E90A78"/>
    <w:rsid w:val="00E91427"/>
    <w:rsid w:val="00E915EA"/>
    <w:rsid w:val="00E92797"/>
    <w:rsid w:val="00E94AC8"/>
    <w:rsid w:val="00E952F0"/>
    <w:rsid w:val="00EA062E"/>
    <w:rsid w:val="00EA15C4"/>
    <w:rsid w:val="00EA22B6"/>
    <w:rsid w:val="00EA26A2"/>
    <w:rsid w:val="00EA3FD1"/>
    <w:rsid w:val="00EA448D"/>
    <w:rsid w:val="00EA449C"/>
    <w:rsid w:val="00EA4C31"/>
    <w:rsid w:val="00EA6377"/>
    <w:rsid w:val="00EA794C"/>
    <w:rsid w:val="00EA7A52"/>
    <w:rsid w:val="00EB0324"/>
    <w:rsid w:val="00EB1895"/>
    <w:rsid w:val="00EB195D"/>
    <w:rsid w:val="00EB1B2B"/>
    <w:rsid w:val="00EB204A"/>
    <w:rsid w:val="00EB3506"/>
    <w:rsid w:val="00EB35AF"/>
    <w:rsid w:val="00EB5C8D"/>
    <w:rsid w:val="00EB6C2D"/>
    <w:rsid w:val="00EB7023"/>
    <w:rsid w:val="00EB7AAB"/>
    <w:rsid w:val="00EC1153"/>
    <w:rsid w:val="00EC1308"/>
    <w:rsid w:val="00EC1457"/>
    <w:rsid w:val="00EC1D30"/>
    <w:rsid w:val="00EC2EB7"/>
    <w:rsid w:val="00EC3BC2"/>
    <w:rsid w:val="00EC3C79"/>
    <w:rsid w:val="00EC4A3A"/>
    <w:rsid w:val="00EC5C85"/>
    <w:rsid w:val="00ED0351"/>
    <w:rsid w:val="00ED0F3C"/>
    <w:rsid w:val="00ED21F7"/>
    <w:rsid w:val="00ED35DF"/>
    <w:rsid w:val="00ED3C09"/>
    <w:rsid w:val="00ED4114"/>
    <w:rsid w:val="00ED44E8"/>
    <w:rsid w:val="00ED4D02"/>
    <w:rsid w:val="00ED50A6"/>
    <w:rsid w:val="00ED5DA3"/>
    <w:rsid w:val="00ED79DA"/>
    <w:rsid w:val="00EE03EB"/>
    <w:rsid w:val="00EE092B"/>
    <w:rsid w:val="00EE0999"/>
    <w:rsid w:val="00EE199C"/>
    <w:rsid w:val="00EE1A5F"/>
    <w:rsid w:val="00EE1C23"/>
    <w:rsid w:val="00EE1D32"/>
    <w:rsid w:val="00EE30D4"/>
    <w:rsid w:val="00EE4FC4"/>
    <w:rsid w:val="00EE5B74"/>
    <w:rsid w:val="00EE60E0"/>
    <w:rsid w:val="00EE66F0"/>
    <w:rsid w:val="00EE7B8A"/>
    <w:rsid w:val="00EF00BF"/>
    <w:rsid w:val="00EF04C3"/>
    <w:rsid w:val="00EF276A"/>
    <w:rsid w:val="00EF4295"/>
    <w:rsid w:val="00EF5A67"/>
    <w:rsid w:val="00EF66FE"/>
    <w:rsid w:val="00EF6902"/>
    <w:rsid w:val="00EF77CC"/>
    <w:rsid w:val="00EF78C9"/>
    <w:rsid w:val="00EF7952"/>
    <w:rsid w:val="00F00B03"/>
    <w:rsid w:val="00F017C0"/>
    <w:rsid w:val="00F02745"/>
    <w:rsid w:val="00F03A90"/>
    <w:rsid w:val="00F051D0"/>
    <w:rsid w:val="00F0575A"/>
    <w:rsid w:val="00F05CBE"/>
    <w:rsid w:val="00F05EEC"/>
    <w:rsid w:val="00F07287"/>
    <w:rsid w:val="00F07B78"/>
    <w:rsid w:val="00F10637"/>
    <w:rsid w:val="00F10FBE"/>
    <w:rsid w:val="00F1109C"/>
    <w:rsid w:val="00F1123C"/>
    <w:rsid w:val="00F117A0"/>
    <w:rsid w:val="00F1259C"/>
    <w:rsid w:val="00F13600"/>
    <w:rsid w:val="00F14E30"/>
    <w:rsid w:val="00F1696A"/>
    <w:rsid w:val="00F16E60"/>
    <w:rsid w:val="00F16FA5"/>
    <w:rsid w:val="00F16FAF"/>
    <w:rsid w:val="00F17084"/>
    <w:rsid w:val="00F179A4"/>
    <w:rsid w:val="00F20356"/>
    <w:rsid w:val="00F21C96"/>
    <w:rsid w:val="00F229F0"/>
    <w:rsid w:val="00F22C66"/>
    <w:rsid w:val="00F2374F"/>
    <w:rsid w:val="00F237F5"/>
    <w:rsid w:val="00F23F30"/>
    <w:rsid w:val="00F257A0"/>
    <w:rsid w:val="00F302D5"/>
    <w:rsid w:val="00F305D0"/>
    <w:rsid w:val="00F31470"/>
    <w:rsid w:val="00F31F23"/>
    <w:rsid w:val="00F32DE4"/>
    <w:rsid w:val="00F32E8A"/>
    <w:rsid w:val="00F347D7"/>
    <w:rsid w:val="00F348F6"/>
    <w:rsid w:val="00F3491C"/>
    <w:rsid w:val="00F3528D"/>
    <w:rsid w:val="00F35327"/>
    <w:rsid w:val="00F35F6F"/>
    <w:rsid w:val="00F3640F"/>
    <w:rsid w:val="00F36659"/>
    <w:rsid w:val="00F36A85"/>
    <w:rsid w:val="00F402D3"/>
    <w:rsid w:val="00F42541"/>
    <w:rsid w:val="00F438C7"/>
    <w:rsid w:val="00F4594D"/>
    <w:rsid w:val="00F47CD5"/>
    <w:rsid w:val="00F47CFB"/>
    <w:rsid w:val="00F5029E"/>
    <w:rsid w:val="00F5084A"/>
    <w:rsid w:val="00F51109"/>
    <w:rsid w:val="00F51B0A"/>
    <w:rsid w:val="00F52539"/>
    <w:rsid w:val="00F5361E"/>
    <w:rsid w:val="00F5380D"/>
    <w:rsid w:val="00F544D2"/>
    <w:rsid w:val="00F55FCE"/>
    <w:rsid w:val="00F560D5"/>
    <w:rsid w:val="00F56198"/>
    <w:rsid w:val="00F57DF9"/>
    <w:rsid w:val="00F57F06"/>
    <w:rsid w:val="00F60BA8"/>
    <w:rsid w:val="00F61685"/>
    <w:rsid w:val="00F61B35"/>
    <w:rsid w:val="00F61C22"/>
    <w:rsid w:val="00F622F5"/>
    <w:rsid w:val="00F62406"/>
    <w:rsid w:val="00F63661"/>
    <w:rsid w:val="00F65070"/>
    <w:rsid w:val="00F65D87"/>
    <w:rsid w:val="00F71C9F"/>
    <w:rsid w:val="00F722F6"/>
    <w:rsid w:val="00F7317F"/>
    <w:rsid w:val="00F73DA5"/>
    <w:rsid w:val="00F74503"/>
    <w:rsid w:val="00F759B0"/>
    <w:rsid w:val="00F76056"/>
    <w:rsid w:val="00F7618C"/>
    <w:rsid w:val="00F763E5"/>
    <w:rsid w:val="00F763FE"/>
    <w:rsid w:val="00F7698B"/>
    <w:rsid w:val="00F801FF"/>
    <w:rsid w:val="00F804E6"/>
    <w:rsid w:val="00F80D62"/>
    <w:rsid w:val="00F81A32"/>
    <w:rsid w:val="00F82093"/>
    <w:rsid w:val="00F8213C"/>
    <w:rsid w:val="00F8289A"/>
    <w:rsid w:val="00F84699"/>
    <w:rsid w:val="00F84DAE"/>
    <w:rsid w:val="00F86447"/>
    <w:rsid w:val="00F902C0"/>
    <w:rsid w:val="00F9240D"/>
    <w:rsid w:val="00F92769"/>
    <w:rsid w:val="00F92F79"/>
    <w:rsid w:val="00F93E62"/>
    <w:rsid w:val="00F94586"/>
    <w:rsid w:val="00F96318"/>
    <w:rsid w:val="00F96C87"/>
    <w:rsid w:val="00FA0629"/>
    <w:rsid w:val="00FA0F04"/>
    <w:rsid w:val="00FA161C"/>
    <w:rsid w:val="00FA212B"/>
    <w:rsid w:val="00FA2FA0"/>
    <w:rsid w:val="00FA3809"/>
    <w:rsid w:val="00FA5F13"/>
    <w:rsid w:val="00FA7809"/>
    <w:rsid w:val="00FA7EE4"/>
    <w:rsid w:val="00FB1462"/>
    <w:rsid w:val="00FB2AB7"/>
    <w:rsid w:val="00FB2BAF"/>
    <w:rsid w:val="00FB3256"/>
    <w:rsid w:val="00FB48A0"/>
    <w:rsid w:val="00FB4BD3"/>
    <w:rsid w:val="00FB5809"/>
    <w:rsid w:val="00FB62BB"/>
    <w:rsid w:val="00FB689B"/>
    <w:rsid w:val="00FC0404"/>
    <w:rsid w:val="00FC2E3B"/>
    <w:rsid w:val="00FC3E8A"/>
    <w:rsid w:val="00FC4131"/>
    <w:rsid w:val="00FC4C4E"/>
    <w:rsid w:val="00FC587A"/>
    <w:rsid w:val="00FC5AE4"/>
    <w:rsid w:val="00FC634D"/>
    <w:rsid w:val="00FC749A"/>
    <w:rsid w:val="00FD036C"/>
    <w:rsid w:val="00FD108E"/>
    <w:rsid w:val="00FD1213"/>
    <w:rsid w:val="00FD1E86"/>
    <w:rsid w:val="00FD28F0"/>
    <w:rsid w:val="00FD33CC"/>
    <w:rsid w:val="00FD3AC7"/>
    <w:rsid w:val="00FD5709"/>
    <w:rsid w:val="00FD5CD9"/>
    <w:rsid w:val="00FD649E"/>
    <w:rsid w:val="00FD6FBE"/>
    <w:rsid w:val="00FD7719"/>
    <w:rsid w:val="00FE0205"/>
    <w:rsid w:val="00FE059C"/>
    <w:rsid w:val="00FE1501"/>
    <w:rsid w:val="00FE16A1"/>
    <w:rsid w:val="00FE2C7E"/>
    <w:rsid w:val="00FE3300"/>
    <w:rsid w:val="00FE395C"/>
    <w:rsid w:val="00FE4408"/>
    <w:rsid w:val="00FE566E"/>
    <w:rsid w:val="00FE60EB"/>
    <w:rsid w:val="00FE6A9D"/>
    <w:rsid w:val="00FE6C15"/>
    <w:rsid w:val="00FE6CF6"/>
    <w:rsid w:val="00FE7022"/>
    <w:rsid w:val="00FE76EB"/>
    <w:rsid w:val="00FF02B2"/>
    <w:rsid w:val="00FF0781"/>
    <w:rsid w:val="00FF2028"/>
    <w:rsid w:val="00FF3B59"/>
    <w:rsid w:val="00FF3E22"/>
    <w:rsid w:val="00FF4D00"/>
    <w:rsid w:val="00FF506F"/>
    <w:rsid w:val="00FF5C07"/>
    <w:rsid w:val="00FF5FB2"/>
    <w:rsid w:val="00FF6C57"/>
    <w:rsid w:val="00FF6D42"/>
    <w:rsid w:val="00FF7C8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141423"/>
  <w15:docId w15:val="{B75FE45C-B56C-4D63-96C5-1BFF89F1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E7AB3"/>
    <w:pPr>
      <w:ind w:left="720"/>
      <w:contextualSpacing/>
    </w:pPr>
  </w:style>
  <w:style w:type="paragraph" w:styleId="Normalwebb">
    <w:name w:val="Normal (Web)"/>
    <w:basedOn w:val="Normal"/>
    <w:uiPriority w:val="99"/>
    <w:unhideWhenUsed/>
    <w:rsid w:val="00B0016E"/>
    <w:pPr>
      <w:widowControl/>
      <w:spacing w:before="100" w:beforeAutospacing="1" w:after="100" w:afterAutospacing="1" w:line="240" w:lineRule="auto"/>
    </w:pPr>
    <w:rPr>
      <w:rFonts w:ascii="Times New Roman" w:eastAsiaTheme="minorEastAsia" w:hAnsi="Times New Roman" w:cs="Times New Roman"/>
      <w:sz w:val="24"/>
      <w:szCs w:val="24"/>
    </w:rPr>
  </w:style>
  <w:style w:type="character" w:styleId="Stark">
    <w:name w:val="Strong"/>
    <w:basedOn w:val="Standardstycketeckensnitt"/>
    <w:uiPriority w:val="22"/>
    <w:qFormat/>
    <w:rsid w:val="00B0016E"/>
    <w:rPr>
      <w:b/>
      <w:bCs/>
    </w:rPr>
  </w:style>
  <w:style w:type="paragraph" w:customStyle="1" w:styleId="Sous-titre2">
    <w:name w:val="Sous-titre2"/>
    <w:basedOn w:val="Normal"/>
    <w:rsid w:val="00B0016E"/>
    <w:pPr>
      <w:widowControl/>
      <w:spacing w:before="225" w:after="225" w:line="240" w:lineRule="auto"/>
    </w:pPr>
    <w:rPr>
      <w:rFonts w:ascii="Arial" w:eastAsiaTheme="minorEastAsia" w:hAnsi="Arial" w:cs="Arial"/>
      <w:b/>
      <w:bCs/>
      <w:sz w:val="24"/>
      <w:szCs w:val="24"/>
    </w:rPr>
  </w:style>
  <w:style w:type="table" w:styleId="Ljusskuggning-dekorfrg1">
    <w:name w:val="Light Shading Accent 1"/>
    <w:basedOn w:val="Normaltabell"/>
    <w:uiPriority w:val="60"/>
    <w:rsid w:val="00B0016E"/>
    <w:pPr>
      <w:widowControl/>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ngtext">
    <w:name w:val="Balloon Text"/>
    <w:basedOn w:val="Normal"/>
    <w:link w:val="BallongtextChar"/>
    <w:uiPriority w:val="99"/>
    <w:semiHidden/>
    <w:unhideWhenUsed/>
    <w:rsid w:val="007470E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470E5"/>
    <w:rPr>
      <w:rFonts w:ascii="Segoe UI" w:hAnsi="Segoe UI" w:cs="Segoe UI"/>
      <w:sz w:val="18"/>
      <w:szCs w:val="18"/>
    </w:rPr>
  </w:style>
  <w:style w:type="character" w:styleId="Kommentarsreferens">
    <w:name w:val="annotation reference"/>
    <w:basedOn w:val="Standardstycketeckensnitt"/>
    <w:uiPriority w:val="99"/>
    <w:semiHidden/>
    <w:unhideWhenUsed/>
    <w:rsid w:val="0006617C"/>
    <w:rPr>
      <w:sz w:val="16"/>
      <w:szCs w:val="16"/>
    </w:rPr>
  </w:style>
  <w:style w:type="paragraph" w:styleId="Kommentarer">
    <w:name w:val="annotation text"/>
    <w:basedOn w:val="Normal"/>
    <w:link w:val="KommentarerChar"/>
    <w:uiPriority w:val="99"/>
    <w:unhideWhenUsed/>
    <w:rsid w:val="0006617C"/>
    <w:pPr>
      <w:spacing w:line="240" w:lineRule="auto"/>
    </w:pPr>
    <w:rPr>
      <w:sz w:val="20"/>
      <w:szCs w:val="20"/>
    </w:rPr>
  </w:style>
  <w:style w:type="character" w:customStyle="1" w:styleId="KommentarerChar">
    <w:name w:val="Kommentarer Char"/>
    <w:basedOn w:val="Standardstycketeckensnitt"/>
    <w:link w:val="Kommentarer"/>
    <w:uiPriority w:val="99"/>
    <w:rsid w:val="0006617C"/>
    <w:rPr>
      <w:sz w:val="20"/>
      <w:szCs w:val="20"/>
    </w:rPr>
  </w:style>
  <w:style w:type="paragraph" w:styleId="Kommentarsmne">
    <w:name w:val="annotation subject"/>
    <w:basedOn w:val="Kommentarer"/>
    <w:next w:val="Kommentarer"/>
    <w:link w:val="KommentarsmneChar"/>
    <w:uiPriority w:val="99"/>
    <w:semiHidden/>
    <w:unhideWhenUsed/>
    <w:rsid w:val="0006617C"/>
    <w:rPr>
      <w:b/>
      <w:bCs/>
    </w:rPr>
  </w:style>
  <w:style w:type="character" w:customStyle="1" w:styleId="KommentarsmneChar">
    <w:name w:val="Kommentarsämne Char"/>
    <w:basedOn w:val="KommentarerChar"/>
    <w:link w:val="Kommentarsmne"/>
    <w:uiPriority w:val="99"/>
    <w:semiHidden/>
    <w:rsid w:val="0006617C"/>
    <w:rPr>
      <w:b/>
      <w:bCs/>
      <w:sz w:val="20"/>
      <w:szCs w:val="20"/>
    </w:rPr>
  </w:style>
  <w:style w:type="character" w:styleId="Platshllartext">
    <w:name w:val="Placeholder Text"/>
    <w:basedOn w:val="Standardstycketeckensnitt"/>
    <w:uiPriority w:val="99"/>
    <w:semiHidden/>
    <w:rsid w:val="00FF7C8E"/>
    <w:rPr>
      <w:color w:val="808080"/>
    </w:rPr>
  </w:style>
  <w:style w:type="character" w:styleId="Hyperlnk">
    <w:name w:val="Hyperlink"/>
    <w:basedOn w:val="Standardstycketeckensnitt"/>
    <w:uiPriority w:val="99"/>
    <w:unhideWhenUsed/>
    <w:rsid w:val="00690324"/>
    <w:rPr>
      <w:color w:val="0000FF" w:themeColor="hyperlink"/>
      <w:u w:val="single"/>
    </w:rPr>
  </w:style>
  <w:style w:type="character" w:customStyle="1" w:styleId="signaturetitle9">
    <w:name w:val="signaturetitle9"/>
    <w:basedOn w:val="Standardstycketeckensnitt"/>
    <w:rsid w:val="00CB1D87"/>
  </w:style>
  <w:style w:type="paragraph" w:styleId="Fotnotstext">
    <w:name w:val="footnote text"/>
    <w:basedOn w:val="Normal"/>
    <w:link w:val="FotnotstextChar"/>
    <w:uiPriority w:val="99"/>
    <w:semiHidden/>
    <w:unhideWhenUsed/>
    <w:rsid w:val="00B1006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1006A"/>
    <w:rPr>
      <w:sz w:val="20"/>
      <w:szCs w:val="20"/>
    </w:rPr>
  </w:style>
  <w:style w:type="character" w:styleId="Fotnotsreferens">
    <w:name w:val="footnote reference"/>
    <w:basedOn w:val="Standardstycketeckensnitt"/>
    <w:uiPriority w:val="99"/>
    <w:semiHidden/>
    <w:unhideWhenUsed/>
    <w:rsid w:val="00B1006A"/>
    <w:rPr>
      <w:vertAlign w:val="superscript"/>
    </w:rPr>
  </w:style>
  <w:style w:type="paragraph" w:styleId="Slutnotstext">
    <w:name w:val="endnote text"/>
    <w:basedOn w:val="Normal"/>
    <w:link w:val="SlutnotstextChar"/>
    <w:uiPriority w:val="99"/>
    <w:semiHidden/>
    <w:unhideWhenUsed/>
    <w:rsid w:val="00B1006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006A"/>
    <w:rPr>
      <w:sz w:val="20"/>
      <w:szCs w:val="20"/>
    </w:rPr>
  </w:style>
  <w:style w:type="character" w:styleId="Slutnotsreferens">
    <w:name w:val="endnote reference"/>
    <w:basedOn w:val="Standardstycketeckensnitt"/>
    <w:uiPriority w:val="99"/>
    <w:semiHidden/>
    <w:unhideWhenUsed/>
    <w:rsid w:val="00B1006A"/>
    <w:rPr>
      <w:vertAlign w:val="superscript"/>
    </w:rPr>
  </w:style>
  <w:style w:type="paragraph" w:styleId="Sidhuvud">
    <w:name w:val="header"/>
    <w:basedOn w:val="Normal"/>
    <w:link w:val="SidhuvudChar"/>
    <w:uiPriority w:val="99"/>
    <w:unhideWhenUsed/>
    <w:rsid w:val="00B1006A"/>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B1006A"/>
  </w:style>
  <w:style w:type="paragraph" w:styleId="Sidfot">
    <w:name w:val="footer"/>
    <w:basedOn w:val="Normal"/>
    <w:link w:val="SidfotChar"/>
    <w:uiPriority w:val="99"/>
    <w:unhideWhenUsed/>
    <w:rsid w:val="00B1006A"/>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B1006A"/>
  </w:style>
  <w:style w:type="character" w:styleId="Olstomnmnande">
    <w:name w:val="Unresolved Mention"/>
    <w:basedOn w:val="Standardstycketeckensnitt"/>
    <w:uiPriority w:val="99"/>
    <w:semiHidden/>
    <w:unhideWhenUsed/>
    <w:rsid w:val="003718EE"/>
    <w:rPr>
      <w:color w:val="605E5C"/>
      <w:shd w:val="clear" w:color="auto" w:fill="E1DFDD"/>
    </w:rPr>
  </w:style>
  <w:style w:type="paragraph" w:styleId="Revision">
    <w:name w:val="Revision"/>
    <w:hidden/>
    <w:uiPriority w:val="99"/>
    <w:semiHidden/>
    <w:rsid w:val="009632D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11779">
      <w:bodyDiv w:val="1"/>
      <w:marLeft w:val="0"/>
      <w:marRight w:val="0"/>
      <w:marTop w:val="0"/>
      <w:marBottom w:val="0"/>
      <w:divBdr>
        <w:top w:val="none" w:sz="0" w:space="0" w:color="auto"/>
        <w:left w:val="none" w:sz="0" w:space="0" w:color="auto"/>
        <w:bottom w:val="none" w:sz="0" w:space="0" w:color="auto"/>
        <w:right w:val="none" w:sz="0" w:space="0" w:color="auto"/>
      </w:divBdr>
      <w:divsChild>
        <w:div w:id="703793804">
          <w:marLeft w:val="0"/>
          <w:marRight w:val="0"/>
          <w:marTop w:val="0"/>
          <w:marBottom w:val="0"/>
          <w:divBdr>
            <w:top w:val="none" w:sz="0" w:space="0" w:color="auto"/>
            <w:left w:val="none" w:sz="0" w:space="0" w:color="auto"/>
            <w:bottom w:val="none" w:sz="0" w:space="0" w:color="auto"/>
            <w:right w:val="none" w:sz="0" w:space="0" w:color="auto"/>
          </w:divBdr>
        </w:div>
      </w:divsChild>
    </w:div>
    <w:div w:id="402797776">
      <w:bodyDiv w:val="1"/>
      <w:marLeft w:val="0"/>
      <w:marRight w:val="0"/>
      <w:marTop w:val="0"/>
      <w:marBottom w:val="0"/>
      <w:divBdr>
        <w:top w:val="none" w:sz="0" w:space="0" w:color="auto"/>
        <w:left w:val="none" w:sz="0" w:space="0" w:color="auto"/>
        <w:bottom w:val="none" w:sz="0" w:space="0" w:color="auto"/>
        <w:right w:val="none" w:sz="0" w:space="0" w:color="auto"/>
      </w:divBdr>
    </w:div>
    <w:div w:id="487750064">
      <w:bodyDiv w:val="1"/>
      <w:marLeft w:val="0"/>
      <w:marRight w:val="0"/>
      <w:marTop w:val="0"/>
      <w:marBottom w:val="0"/>
      <w:divBdr>
        <w:top w:val="none" w:sz="0" w:space="0" w:color="auto"/>
        <w:left w:val="none" w:sz="0" w:space="0" w:color="auto"/>
        <w:bottom w:val="none" w:sz="0" w:space="0" w:color="auto"/>
        <w:right w:val="none" w:sz="0" w:space="0" w:color="auto"/>
      </w:divBdr>
    </w:div>
    <w:div w:id="615865043">
      <w:bodyDiv w:val="1"/>
      <w:marLeft w:val="0"/>
      <w:marRight w:val="0"/>
      <w:marTop w:val="0"/>
      <w:marBottom w:val="0"/>
      <w:divBdr>
        <w:top w:val="none" w:sz="0" w:space="0" w:color="auto"/>
        <w:left w:val="none" w:sz="0" w:space="0" w:color="auto"/>
        <w:bottom w:val="none" w:sz="0" w:space="0" w:color="auto"/>
        <w:right w:val="none" w:sz="0" w:space="0" w:color="auto"/>
      </w:divBdr>
    </w:div>
    <w:div w:id="919602335">
      <w:bodyDiv w:val="1"/>
      <w:marLeft w:val="0"/>
      <w:marRight w:val="0"/>
      <w:marTop w:val="0"/>
      <w:marBottom w:val="0"/>
      <w:divBdr>
        <w:top w:val="none" w:sz="0" w:space="0" w:color="auto"/>
        <w:left w:val="none" w:sz="0" w:space="0" w:color="auto"/>
        <w:bottom w:val="none" w:sz="0" w:space="0" w:color="auto"/>
        <w:right w:val="none" w:sz="0" w:space="0" w:color="auto"/>
      </w:divBdr>
    </w:div>
    <w:div w:id="934630420">
      <w:bodyDiv w:val="1"/>
      <w:marLeft w:val="0"/>
      <w:marRight w:val="0"/>
      <w:marTop w:val="0"/>
      <w:marBottom w:val="0"/>
      <w:divBdr>
        <w:top w:val="none" w:sz="0" w:space="0" w:color="auto"/>
        <w:left w:val="none" w:sz="0" w:space="0" w:color="auto"/>
        <w:bottom w:val="none" w:sz="0" w:space="0" w:color="auto"/>
        <w:right w:val="none" w:sz="0" w:space="0" w:color="auto"/>
      </w:divBdr>
    </w:div>
    <w:div w:id="942036760">
      <w:bodyDiv w:val="1"/>
      <w:marLeft w:val="0"/>
      <w:marRight w:val="0"/>
      <w:marTop w:val="0"/>
      <w:marBottom w:val="0"/>
      <w:divBdr>
        <w:top w:val="none" w:sz="0" w:space="0" w:color="auto"/>
        <w:left w:val="none" w:sz="0" w:space="0" w:color="auto"/>
        <w:bottom w:val="none" w:sz="0" w:space="0" w:color="auto"/>
        <w:right w:val="none" w:sz="0" w:space="0" w:color="auto"/>
      </w:divBdr>
    </w:div>
    <w:div w:id="1133327215">
      <w:bodyDiv w:val="1"/>
      <w:marLeft w:val="0"/>
      <w:marRight w:val="0"/>
      <w:marTop w:val="0"/>
      <w:marBottom w:val="0"/>
      <w:divBdr>
        <w:top w:val="none" w:sz="0" w:space="0" w:color="auto"/>
        <w:left w:val="none" w:sz="0" w:space="0" w:color="auto"/>
        <w:bottom w:val="none" w:sz="0" w:space="0" w:color="auto"/>
        <w:right w:val="none" w:sz="0" w:space="0" w:color="auto"/>
      </w:divBdr>
    </w:div>
    <w:div w:id="1315602415">
      <w:bodyDiv w:val="1"/>
      <w:marLeft w:val="0"/>
      <w:marRight w:val="0"/>
      <w:marTop w:val="0"/>
      <w:marBottom w:val="0"/>
      <w:divBdr>
        <w:top w:val="none" w:sz="0" w:space="0" w:color="auto"/>
        <w:left w:val="none" w:sz="0" w:space="0" w:color="auto"/>
        <w:bottom w:val="none" w:sz="0" w:space="0" w:color="auto"/>
        <w:right w:val="none" w:sz="0" w:space="0" w:color="auto"/>
      </w:divBdr>
    </w:div>
    <w:div w:id="1348798520">
      <w:bodyDiv w:val="1"/>
      <w:marLeft w:val="0"/>
      <w:marRight w:val="0"/>
      <w:marTop w:val="0"/>
      <w:marBottom w:val="0"/>
      <w:divBdr>
        <w:top w:val="none" w:sz="0" w:space="0" w:color="auto"/>
        <w:left w:val="none" w:sz="0" w:space="0" w:color="auto"/>
        <w:bottom w:val="none" w:sz="0" w:space="0" w:color="auto"/>
        <w:right w:val="none" w:sz="0" w:space="0" w:color="auto"/>
      </w:divBdr>
    </w:div>
    <w:div w:id="1361316628">
      <w:bodyDiv w:val="1"/>
      <w:marLeft w:val="0"/>
      <w:marRight w:val="0"/>
      <w:marTop w:val="0"/>
      <w:marBottom w:val="0"/>
      <w:divBdr>
        <w:top w:val="none" w:sz="0" w:space="0" w:color="auto"/>
        <w:left w:val="none" w:sz="0" w:space="0" w:color="auto"/>
        <w:bottom w:val="none" w:sz="0" w:space="0" w:color="auto"/>
        <w:right w:val="none" w:sz="0" w:space="0" w:color="auto"/>
      </w:divBdr>
    </w:div>
    <w:div w:id="1728726732">
      <w:bodyDiv w:val="1"/>
      <w:marLeft w:val="0"/>
      <w:marRight w:val="0"/>
      <w:marTop w:val="0"/>
      <w:marBottom w:val="0"/>
      <w:divBdr>
        <w:top w:val="none" w:sz="0" w:space="0" w:color="auto"/>
        <w:left w:val="none" w:sz="0" w:space="0" w:color="auto"/>
        <w:bottom w:val="none" w:sz="0" w:space="0" w:color="auto"/>
        <w:right w:val="none" w:sz="0" w:space="0" w:color="auto"/>
      </w:divBdr>
    </w:div>
    <w:div w:id="1871919195">
      <w:bodyDiv w:val="1"/>
      <w:marLeft w:val="0"/>
      <w:marRight w:val="0"/>
      <w:marTop w:val="0"/>
      <w:marBottom w:val="0"/>
      <w:divBdr>
        <w:top w:val="none" w:sz="0" w:space="0" w:color="auto"/>
        <w:left w:val="none" w:sz="0" w:space="0" w:color="auto"/>
        <w:bottom w:val="none" w:sz="0" w:space="0" w:color="auto"/>
        <w:right w:val="none" w:sz="0" w:space="0" w:color="auto"/>
      </w:divBdr>
    </w:div>
    <w:div w:id="1919510845">
      <w:bodyDiv w:val="1"/>
      <w:marLeft w:val="0"/>
      <w:marRight w:val="0"/>
      <w:marTop w:val="0"/>
      <w:marBottom w:val="0"/>
      <w:divBdr>
        <w:top w:val="none" w:sz="0" w:space="0" w:color="auto"/>
        <w:left w:val="none" w:sz="0" w:space="0" w:color="auto"/>
        <w:bottom w:val="none" w:sz="0" w:space="0" w:color="auto"/>
        <w:right w:val="none" w:sz="0" w:space="0" w:color="auto"/>
      </w:divBdr>
      <w:divsChild>
        <w:div w:id="606809354">
          <w:marLeft w:val="0"/>
          <w:marRight w:val="0"/>
          <w:marTop w:val="0"/>
          <w:marBottom w:val="0"/>
          <w:divBdr>
            <w:top w:val="none" w:sz="0" w:space="0" w:color="auto"/>
            <w:left w:val="none" w:sz="0" w:space="0" w:color="auto"/>
            <w:bottom w:val="none" w:sz="0" w:space="0" w:color="auto"/>
            <w:right w:val="none" w:sz="0" w:space="0" w:color="auto"/>
          </w:divBdr>
        </w:div>
      </w:divsChild>
    </w:div>
    <w:div w:id="2073001698">
      <w:bodyDiv w:val="1"/>
      <w:marLeft w:val="0"/>
      <w:marRight w:val="0"/>
      <w:marTop w:val="0"/>
      <w:marBottom w:val="0"/>
      <w:divBdr>
        <w:top w:val="none" w:sz="0" w:space="0" w:color="auto"/>
        <w:left w:val="none" w:sz="0" w:space="0" w:color="auto"/>
        <w:bottom w:val="none" w:sz="0" w:space="0" w:color="auto"/>
        <w:right w:val="none" w:sz="0" w:space="0" w:color="auto"/>
      </w:divBdr>
      <w:divsChild>
        <w:div w:id="2007126405">
          <w:marLeft w:val="0"/>
          <w:marRight w:val="0"/>
          <w:marTop w:val="0"/>
          <w:marBottom w:val="0"/>
          <w:divBdr>
            <w:top w:val="none" w:sz="0" w:space="0" w:color="auto"/>
            <w:left w:val="none" w:sz="0" w:space="0" w:color="auto"/>
            <w:bottom w:val="none" w:sz="0" w:space="0" w:color="auto"/>
            <w:right w:val="none" w:sz="0" w:space="0" w:color="auto"/>
          </w:divBdr>
          <w:divsChild>
            <w:div w:id="761873029">
              <w:marLeft w:val="0"/>
              <w:marRight w:val="0"/>
              <w:marTop w:val="0"/>
              <w:marBottom w:val="0"/>
              <w:divBdr>
                <w:top w:val="none" w:sz="0" w:space="0" w:color="auto"/>
                <w:left w:val="none" w:sz="0" w:space="0" w:color="auto"/>
                <w:bottom w:val="none" w:sz="0" w:space="0" w:color="auto"/>
                <w:right w:val="none" w:sz="0" w:space="0" w:color="auto"/>
              </w:divBdr>
              <w:divsChild>
                <w:div w:id="517080596">
                  <w:marLeft w:val="0"/>
                  <w:marRight w:val="0"/>
                  <w:marTop w:val="0"/>
                  <w:marBottom w:val="0"/>
                  <w:divBdr>
                    <w:top w:val="none" w:sz="0" w:space="0" w:color="auto"/>
                    <w:left w:val="none" w:sz="0" w:space="0" w:color="auto"/>
                    <w:bottom w:val="none" w:sz="0" w:space="0" w:color="auto"/>
                    <w:right w:val="none" w:sz="0" w:space="0" w:color="auto"/>
                  </w:divBdr>
                  <w:divsChild>
                    <w:div w:id="388384226">
                      <w:marLeft w:val="0"/>
                      <w:marRight w:val="0"/>
                      <w:marTop w:val="0"/>
                      <w:marBottom w:val="0"/>
                      <w:divBdr>
                        <w:top w:val="none" w:sz="0" w:space="0" w:color="auto"/>
                        <w:left w:val="none" w:sz="0" w:space="0" w:color="auto"/>
                        <w:bottom w:val="none" w:sz="0" w:space="0" w:color="auto"/>
                        <w:right w:val="none" w:sz="0" w:space="0" w:color="auto"/>
                      </w:divBdr>
                      <w:divsChild>
                        <w:div w:id="259527235">
                          <w:marLeft w:val="0"/>
                          <w:marRight w:val="0"/>
                          <w:marTop w:val="300"/>
                          <w:marBottom w:val="0"/>
                          <w:divBdr>
                            <w:top w:val="none" w:sz="0" w:space="0" w:color="auto"/>
                            <w:left w:val="none" w:sz="0" w:space="0" w:color="auto"/>
                            <w:bottom w:val="none" w:sz="0" w:space="0" w:color="auto"/>
                            <w:right w:val="none" w:sz="0" w:space="0" w:color="auto"/>
                          </w:divBdr>
                          <w:divsChild>
                            <w:div w:id="957568468">
                              <w:marLeft w:val="0"/>
                              <w:marRight w:val="0"/>
                              <w:marTop w:val="0"/>
                              <w:marBottom w:val="0"/>
                              <w:divBdr>
                                <w:top w:val="none" w:sz="0" w:space="0" w:color="auto"/>
                                <w:left w:val="none" w:sz="0" w:space="0" w:color="auto"/>
                                <w:bottom w:val="none" w:sz="0" w:space="0" w:color="auto"/>
                                <w:right w:val="none" w:sz="0" w:space="0" w:color="auto"/>
                              </w:divBdr>
                            </w:div>
                            <w:div w:id="1080830031">
                              <w:marLeft w:val="0"/>
                              <w:marRight w:val="0"/>
                              <w:marTop w:val="0"/>
                              <w:marBottom w:val="0"/>
                              <w:divBdr>
                                <w:top w:val="none" w:sz="0" w:space="0" w:color="auto"/>
                                <w:left w:val="none" w:sz="0" w:space="0" w:color="auto"/>
                                <w:bottom w:val="none" w:sz="0" w:space="0" w:color="auto"/>
                                <w:right w:val="none" w:sz="0" w:space="0" w:color="auto"/>
                              </w:divBdr>
                            </w:div>
                            <w:div w:id="1753818325">
                              <w:marLeft w:val="0"/>
                              <w:marRight w:val="0"/>
                              <w:marTop w:val="0"/>
                              <w:marBottom w:val="0"/>
                              <w:divBdr>
                                <w:top w:val="none" w:sz="0" w:space="0" w:color="auto"/>
                                <w:left w:val="none" w:sz="0" w:space="0" w:color="auto"/>
                                <w:bottom w:val="none" w:sz="0" w:space="0" w:color="auto"/>
                                <w:right w:val="none" w:sz="0" w:space="0" w:color="auto"/>
                              </w:divBdr>
                            </w:div>
                            <w:div w:id="20356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phine.dumonceau-costes@renaul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id.de-latude@renaul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CD834FA29D1A4387B4028F4E3E1CEE" ma:contentTypeVersion="13" ma:contentTypeDescription="Create a new document." ma:contentTypeScope="" ma:versionID="ec9b2171af32c210923f173fafa93fd8">
  <xsd:schema xmlns:xsd="http://www.w3.org/2001/XMLSchema" xmlns:xs="http://www.w3.org/2001/XMLSchema" xmlns:p="http://schemas.microsoft.com/office/2006/metadata/properties" xmlns:ns3="8547ea2d-1d86-4638-ad99-f56c1b86938f" xmlns:ns4="865904b3-51e6-483f-858f-068c03a04e31" targetNamespace="http://schemas.microsoft.com/office/2006/metadata/properties" ma:root="true" ma:fieldsID="210d9c2cfb65d451d690e9ec933dd699" ns3:_="" ns4:_="">
    <xsd:import namespace="8547ea2d-1d86-4638-ad99-f56c1b86938f"/>
    <xsd:import namespace="865904b3-51e6-483f-858f-068c03a04e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7ea2d-1d86-4638-ad99-f56c1b869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904b3-51e6-483f-858f-068c03a04e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43DA-5654-44C0-9F70-4A99E8FC973E}">
  <ds:schemaRefs>
    <ds:schemaRef ds:uri="http://schemas.microsoft.com/sharepoint/v3/contenttype/forms"/>
  </ds:schemaRefs>
</ds:datastoreItem>
</file>

<file path=customXml/itemProps2.xml><?xml version="1.0" encoding="utf-8"?>
<ds:datastoreItem xmlns:ds="http://schemas.openxmlformats.org/officeDocument/2006/customXml" ds:itemID="{7E3C1926-0DC1-490C-83D5-731B7EF8B1A9}">
  <ds:schemaRefs>
    <ds:schemaRef ds:uri="http://www.w3.org/XML/1998/namespace"/>
    <ds:schemaRef ds:uri="http://purl.org/dc/elements/1.1/"/>
    <ds:schemaRef ds:uri="8547ea2d-1d86-4638-ad99-f56c1b86938f"/>
    <ds:schemaRef ds:uri="http://schemas.microsoft.com/office/2006/metadata/properties"/>
    <ds:schemaRef ds:uri="http://purl.org/dc/terms/"/>
    <ds:schemaRef ds:uri="865904b3-51e6-483f-858f-068c03a04e31"/>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EB25744-168E-4672-ADC8-3C6C0F0A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7ea2d-1d86-4638-ad99-f56c1b86938f"/>
    <ds:schemaRef ds:uri="865904b3-51e6-483f-858f-068c03a04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DAB4D-7CD2-4752-ADB4-1CA8C50F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8797</Characters>
  <Application>Microsoft Office Word</Application>
  <DocSecurity>4</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10436</CharactersWithSpaces>
  <SharedDoc>false</SharedDoc>
  <HLinks>
    <vt:vector size="12" baseType="variant">
      <vt:variant>
        <vt:i4>786488</vt:i4>
      </vt:variant>
      <vt:variant>
        <vt:i4>3</vt:i4>
      </vt:variant>
      <vt:variant>
        <vt:i4>0</vt:i4>
      </vt:variant>
      <vt:variant>
        <vt:i4>5</vt:i4>
      </vt:variant>
      <vt:variant>
        <vt:lpwstr>mailto:Delphine.dumonceau-costes@renault.com</vt:lpwstr>
      </vt:variant>
      <vt:variant>
        <vt:lpwstr/>
      </vt:variant>
      <vt:variant>
        <vt:i4>4194409</vt:i4>
      </vt:variant>
      <vt:variant>
        <vt:i4>0</vt:i4>
      </vt:variant>
      <vt:variant>
        <vt:i4>0</vt:i4>
      </vt:variant>
      <vt:variant>
        <vt:i4>5</vt:i4>
      </vt:variant>
      <vt:variant>
        <vt:lpwstr>mailto:astrid.de-latude@renault.com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YAMANE Rie</dc:creator>
  <cp:keywords/>
  <cp:lastModifiedBy>LYRBORN Karin</cp:lastModifiedBy>
  <cp:revision>2</cp:revision>
  <cp:lastPrinted>2021-02-18T19:16:00Z</cp:lastPrinted>
  <dcterms:created xsi:type="dcterms:W3CDTF">2021-02-22T12:48:00Z</dcterms:created>
  <dcterms:modified xsi:type="dcterms:W3CDTF">2021-02-22T12:48:00Z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30fc12-c89a-4829-a476-5bf9e2086332_Enabled">
    <vt:lpwstr>true</vt:lpwstr>
  </property>
  <property fmtid="{D5CDD505-2E9C-101B-9397-08002B2CF9AE}" pid="4" name="MSIP_Label_7f30fc12-c89a-4829-a476-5bf9e2086332_SetDate">
    <vt:lpwstr>2020-01-17T10:29:29Z</vt:lpwstr>
  </property>
  <property fmtid="{D5CDD505-2E9C-101B-9397-08002B2CF9AE}" pid="5" name="MSIP_Label_7f30fc12-c89a-4829-a476-5bf9e2086332_Method">
    <vt:lpwstr>Privileged</vt:lpwstr>
  </property>
  <property fmtid="{D5CDD505-2E9C-101B-9397-08002B2CF9AE}" pid="6" name="MSIP_Label_7f30fc12-c89a-4829-a476-5bf9e2086332_Name">
    <vt:lpwstr>Not protected (Anyone)_0</vt:lpwstr>
  </property>
  <property fmtid="{D5CDD505-2E9C-101B-9397-08002B2CF9AE}" pid="7" name="MSIP_Label_7f30fc12-c89a-4829-a476-5bf9e2086332_SiteId">
    <vt:lpwstr>d6b0bbee-7cd9-4d60-bce6-4a67b543e2ae</vt:lpwstr>
  </property>
  <property fmtid="{D5CDD505-2E9C-101B-9397-08002B2CF9AE}" pid="8" name="MSIP_Label_7f30fc12-c89a-4829-a476-5bf9e2086332_ActionId">
    <vt:lpwstr>f59c5246-17bc-4544-8754-00003874c8e7</vt:lpwstr>
  </property>
  <property fmtid="{D5CDD505-2E9C-101B-9397-08002B2CF9AE}" pid="9" name="MSIP_Label_7f30fc12-c89a-4829-a476-5bf9e2086332_ContentBits">
    <vt:lpwstr>0</vt:lpwstr>
  </property>
  <property fmtid="{D5CDD505-2E9C-101B-9397-08002B2CF9AE}" pid="10" name="ContentTypeId">
    <vt:lpwstr>0x010100D0CD834FA29D1A4387B4028F4E3E1CEE</vt:lpwstr>
  </property>
</Properties>
</file>