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83" w:rsidRPr="00EB057C" w:rsidRDefault="00BF2883" w:rsidP="00BF2883">
      <w:pPr>
        <w:spacing w:line="360" w:lineRule="auto"/>
        <w:rPr>
          <w:rFonts w:ascii="BryantLG Regular" w:hAnsi="BryantLG Regular"/>
          <w:szCs w:val="22"/>
          <w:lang w:val="da-DK"/>
        </w:rPr>
      </w:pPr>
      <w:bookmarkStart w:id="0" w:name="_GoBack"/>
      <w:bookmarkEnd w:id="0"/>
      <w:r w:rsidRPr="00EB057C">
        <w:rPr>
          <w:rFonts w:ascii="BryantLG Regular" w:hAnsi="BryantLG Regular"/>
          <w:szCs w:val="22"/>
          <w:lang w:val="da-DK"/>
        </w:rPr>
        <w:t>PRESS</w:t>
      </w:r>
      <w:r>
        <w:rPr>
          <w:rFonts w:ascii="BryantLG Regular" w:hAnsi="BryantLG Regular"/>
          <w:szCs w:val="22"/>
          <w:lang w:val="da-DK"/>
        </w:rPr>
        <w:t>E</w:t>
      </w:r>
      <w:r w:rsidRPr="00EB057C">
        <w:rPr>
          <w:rFonts w:ascii="BryantLG Regular" w:hAnsi="BryantLG Regular"/>
          <w:szCs w:val="22"/>
          <w:lang w:val="da-DK"/>
        </w:rPr>
        <w:t>MEDDELELSE</w:t>
      </w:r>
    </w:p>
    <w:p w:rsidR="00BF2883" w:rsidRPr="00EB057C" w:rsidRDefault="00BF2883" w:rsidP="00BF2883">
      <w:pPr>
        <w:spacing w:line="360" w:lineRule="auto"/>
        <w:rPr>
          <w:rFonts w:ascii="BryantLG Regular" w:hAnsi="BryantLG Regular"/>
          <w:sz w:val="56"/>
          <w:szCs w:val="22"/>
          <w:lang w:val="da-DK"/>
        </w:rPr>
      </w:pPr>
      <w:r w:rsidRPr="00EB057C">
        <w:rPr>
          <w:rFonts w:ascii="BryantLG Regular" w:hAnsi="BryantLG Regular"/>
          <w:sz w:val="56"/>
          <w:szCs w:val="22"/>
          <w:lang w:val="da-DK"/>
        </w:rPr>
        <w:t>LG ELECTRONICS</w:t>
      </w:r>
    </w:p>
    <w:p w:rsidR="00BF2883" w:rsidRPr="00995C64" w:rsidRDefault="00BF2883" w:rsidP="00BF2883">
      <w:pPr>
        <w:rPr>
          <w:rFonts w:ascii="BryantLG Regular" w:hAnsi="BryantLG Regular"/>
          <w:sz w:val="22"/>
          <w:szCs w:val="22"/>
          <w:lang w:val="da-DK"/>
        </w:rPr>
      </w:pPr>
    </w:p>
    <w:p w:rsidR="00BF2883" w:rsidRPr="00995C64" w:rsidRDefault="00BF2883" w:rsidP="00BF2883">
      <w:pPr>
        <w:rPr>
          <w:rFonts w:ascii="BryantLG Regular" w:hAnsi="BryantLG Regular"/>
          <w:sz w:val="22"/>
          <w:szCs w:val="22"/>
          <w:lang w:val="da-DK"/>
        </w:rPr>
      </w:pPr>
      <w:r w:rsidRPr="00995C64">
        <w:rPr>
          <w:rFonts w:ascii="BryantLG Regular" w:hAnsi="BryantLG Regular"/>
          <w:sz w:val="22"/>
          <w:szCs w:val="22"/>
          <w:lang w:val="da-DK"/>
        </w:rPr>
        <w:t xml:space="preserve">København </w:t>
      </w:r>
      <w:r>
        <w:rPr>
          <w:rFonts w:ascii="BryantLG Regular" w:hAnsi="BryantLG Regular"/>
          <w:sz w:val="22"/>
          <w:szCs w:val="22"/>
          <w:lang w:val="da-DK"/>
        </w:rPr>
        <w:t xml:space="preserve">d. </w:t>
      </w:r>
      <w:r w:rsidR="00A32CEA">
        <w:rPr>
          <w:rFonts w:ascii="BryantLG Regular" w:hAnsi="BryantLG Regular"/>
          <w:sz w:val="22"/>
          <w:szCs w:val="22"/>
          <w:lang w:val="da-DK"/>
        </w:rPr>
        <w:t>7</w:t>
      </w:r>
      <w:r>
        <w:rPr>
          <w:rFonts w:ascii="BryantLG Regular" w:hAnsi="BryantLG Regular"/>
          <w:sz w:val="22"/>
          <w:szCs w:val="22"/>
          <w:lang w:val="da-DK"/>
        </w:rPr>
        <w:t xml:space="preserve">. </w:t>
      </w:r>
      <w:r w:rsidR="00A32CEA">
        <w:rPr>
          <w:rFonts w:ascii="BryantLG Regular" w:hAnsi="BryantLG Regular"/>
          <w:sz w:val="22"/>
          <w:szCs w:val="22"/>
          <w:lang w:val="da-DK"/>
        </w:rPr>
        <w:t>september</w:t>
      </w:r>
      <w:r w:rsidRPr="00732971">
        <w:rPr>
          <w:rFonts w:ascii="BryantLG Regular" w:hAnsi="BryantLG Regular"/>
          <w:sz w:val="22"/>
          <w:szCs w:val="22"/>
          <w:lang w:val="da-DK"/>
        </w:rPr>
        <w:t xml:space="preserve"> 2011</w:t>
      </w:r>
    </w:p>
    <w:p w:rsidR="00BF2883" w:rsidRPr="00E309F7" w:rsidRDefault="00BF2883" w:rsidP="00BF2883">
      <w:pPr>
        <w:rPr>
          <w:rFonts w:ascii="BryantLG Regular" w:hAnsi="BryantLG Regular"/>
          <w:lang w:val="da-DK"/>
        </w:rPr>
      </w:pPr>
    </w:p>
    <w:p w:rsidR="00BF2883" w:rsidRDefault="00BF2883" w:rsidP="00BF2883">
      <w:pPr>
        <w:rPr>
          <w:rFonts w:ascii="BryantLG Regular" w:hAnsi="BryantLG Regular"/>
          <w:b/>
          <w:sz w:val="36"/>
          <w:lang w:val="da-DK"/>
        </w:rPr>
      </w:pPr>
      <w:r w:rsidRPr="00D47F3D">
        <w:rPr>
          <w:rFonts w:ascii="BryantLG Regular" w:hAnsi="BryantLG Regular"/>
          <w:b/>
          <w:sz w:val="28"/>
          <w:szCs w:val="36"/>
          <w:lang w:val="da-DK"/>
        </w:rPr>
        <w:br/>
      </w:r>
      <w:r>
        <w:rPr>
          <w:rFonts w:ascii="BryantLG Regular" w:hAnsi="BryantLG Regular"/>
          <w:b/>
          <w:sz w:val="36"/>
          <w:lang w:val="da-DK"/>
        </w:rPr>
        <w:t>LG’s LED-TV anbefales af Go’ Energimærket</w:t>
      </w:r>
    </w:p>
    <w:p w:rsidR="00BF2883" w:rsidRDefault="00BF2883">
      <w:pPr>
        <w:rPr>
          <w:rFonts w:ascii="BryantLG Regular" w:hAnsi="BryantLG Regular"/>
          <w:b/>
          <w:i/>
          <w:sz w:val="22"/>
          <w:lang w:val="da-DK"/>
        </w:rPr>
      </w:pPr>
    </w:p>
    <w:p w:rsidR="00BF2883" w:rsidRDefault="00BF2883">
      <w:pPr>
        <w:rPr>
          <w:rFonts w:ascii="BryantLG Regular" w:hAnsi="BryantLG Regular"/>
          <w:lang w:val="da-DK"/>
        </w:rPr>
      </w:pPr>
      <w:r w:rsidRPr="00BF2883">
        <w:rPr>
          <w:rFonts w:ascii="BryantLG Regular" w:hAnsi="BryantLG Regular"/>
          <w:b/>
          <w:i/>
          <w:noProof/>
          <w:sz w:val="22"/>
          <w:lang w:val="da-DK" w:eastAsia="da-DK"/>
        </w:rPr>
        <w:drawing>
          <wp:anchor distT="0" distB="0" distL="114300" distR="114300" simplePos="0" relativeHeight="251659264" behindDoc="1" locked="0" layoutInCell="1" allowOverlap="1">
            <wp:simplePos x="0" y="0"/>
            <wp:positionH relativeFrom="column">
              <wp:posOffset>4813935</wp:posOffset>
            </wp:positionH>
            <wp:positionV relativeFrom="paragraph">
              <wp:posOffset>-2395220</wp:posOffset>
            </wp:positionV>
            <wp:extent cx="1364615" cy="742950"/>
            <wp:effectExtent l="19050" t="0" r="6985" b="0"/>
            <wp:wrapTight wrapText="bothSides">
              <wp:wrapPolygon edited="0">
                <wp:start x="-302" y="0"/>
                <wp:lineTo x="-302" y="21046"/>
                <wp:lineTo x="21711" y="21046"/>
                <wp:lineTo x="21711" y="0"/>
                <wp:lineTo x="-302" y="0"/>
              </wp:wrapPolygon>
            </wp:wrapTight>
            <wp:docPr id="2" name="Bild 2" descr="LG_c_hor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G_c_hor_tag"/>
                    <pic:cNvPicPr>
                      <a:picLocks noChangeAspect="1" noChangeArrowheads="1"/>
                    </pic:cNvPicPr>
                  </pic:nvPicPr>
                  <pic:blipFill>
                    <a:blip r:embed="rId6" cstate="print"/>
                    <a:srcRect/>
                    <a:stretch>
                      <a:fillRect/>
                    </a:stretch>
                  </pic:blipFill>
                  <pic:spPr bwMode="auto">
                    <a:xfrm>
                      <a:off x="0" y="0"/>
                      <a:ext cx="1364615" cy="742950"/>
                    </a:xfrm>
                    <a:prstGeom prst="rect">
                      <a:avLst/>
                    </a:prstGeom>
                    <a:noFill/>
                    <a:ln w="9525">
                      <a:noFill/>
                      <a:miter lim="800000"/>
                      <a:headEnd/>
                      <a:tailEnd/>
                    </a:ln>
                  </pic:spPr>
                </pic:pic>
              </a:graphicData>
            </a:graphic>
          </wp:anchor>
        </w:drawing>
      </w:r>
      <w:r>
        <w:rPr>
          <w:rFonts w:ascii="BryantLG Regular" w:hAnsi="BryantLG Regular"/>
          <w:b/>
          <w:i/>
          <w:sz w:val="22"/>
          <w:lang w:val="da-DK"/>
        </w:rPr>
        <w:t>Go’ Energi anbefaler de mest energieffektive produkter inden for respektive kategorier. Når Go’ Energi nu udvider sine anbefalinger til også at omfatte tv-apparater, har LG flere modeller, der lever op til kravene i henhold til energiklasse A og må mærkes med Go’ Energimærket.</w:t>
      </w:r>
    </w:p>
    <w:p w:rsidR="00BF2883" w:rsidRDefault="00BF2883">
      <w:pPr>
        <w:rPr>
          <w:rFonts w:ascii="BryantLG Regular" w:hAnsi="BryantLG Regular"/>
          <w:lang w:val="da-DK"/>
        </w:rPr>
      </w:pPr>
    </w:p>
    <w:p w:rsidR="00BF2883" w:rsidRDefault="00BF2883" w:rsidP="00BF2883">
      <w:pPr>
        <w:rPr>
          <w:rFonts w:ascii="BryantLG Regular" w:hAnsi="BryantLG Regular"/>
          <w:lang w:val="da-DK"/>
        </w:rPr>
      </w:pPr>
      <w:r>
        <w:rPr>
          <w:rFonts w:ascii="BryantLG Regular" w:hAnsi="BryantLG Regular"/>
          <w:lang w:val="da-DK"/>
        </w:rPr>
        <w:t xml:space="preserve">Danske Go’ Energi </w:t>
      </w:r>
      <w:r>
        <w:rPr>
          <w:rFonts w:ascii="BryantLG Regular" w:hAnsi="BryantLG Regular"/>
          <w:sz w:val="22"/>
          <w:lang w:val="da-DK"/>
        </w:rPr>
        <w:t>er en offentlig organisation med egen bestyrelse under Klima- og Energiministeriet.</w:t>
      </w:r>
      <w:r w:rsidRPr="00A83EA3">
        <w:rPr>
          <w:lang w:val="da-DK"/>
        </w:rPr>
        <w:t xml:space="preserve"> </w:t>
      </w:r>
      <w:r>
        <w:rPr>
          <w:rFonts w:ascii="BryantLG Regular" w:hAnsi="BryantLG Regular"/>
          <w:sz w:val="22"/>
          <w:lang w:val="da-DK"/>
        </w:rPr>
        <w:t xml:space="preserve">Go’ Energi anvender Go’ Energimærket på de 20-25 procent mest energieffektive produkter inden for de respektive </w:t>
      </w:r>
      <w:r w:rsidRPr="00BF2883">
        <w:rPr>
          <w:rFonts w:ascii="BryantLG Regular" w:hAnsi="BryantLG Regular"/>
          <w:noProof/>
          <w:sz w:val="22"/>
          <w:lang w:val="da-DK" w:eastAsia="da-DK"/>
        </w:rPr>
        <w:drawing>
          <wp:anchor distT="0" distB="0" distL="114300" distR="114300" simplePos="0" relativeHeight="251661312" behindDoc="1" locked="0" layoutInCell="1" allowOverlap="1">
            <wp:simplePos x="0" y="0"/>
            <wp:positionH relativeFrom="column">
              <wp:posOffset>4423410</wp:posOffset>
            </wp:positionH>
            <wp:positionV relativeFrom="paragraph">
              <wp:posOffset>507365</wp:posOffset>
            </wp:positionV>
            <wp:extent cx="1457325" cy="1457325"/>
            <wp:effectExtent l="19050" t="0" r="9525" b="0"/>
            <wp:wrapSquare wrapText="bothSides"/>
            <wp:docPr id="3" name="Picture 1" descr="C:\Users\susanne.persson\AppData\Local\Microsoft\Windows\Temporary Internet Files\Content.Word\GoEnergi_MAR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persson\AppData\Local\Microsoft\Windows\Temporary Internet Files\Content.Word\GoEnergi_MARK_RGB.PNG"/>
                    <pic:cNvPicPr>
                      <a:picLocks noChangeAspect="1" noChangeArrowheads="1"/>
                    </pic:cNvPicPr>
                  </pic:nvPicPr>
                  <pic:blipFill>
                    <a:blip r:embed="rId7" cstate="print"/>
                    <a:srcRect/>
                    <a:stretch>
                      <a:fillRect/>
                    </a:stretch>
                  </pic:blipFill>
                  <pic:spPr bwMode="auto">
                    <a:xfrm>
                      <a:off x="0" y="0"/>
                      <a:ext cx="1457325" cy="1457325"/>
                    </a:xfrm>
                    <a:prstGeom prst="rect">
                      <a:avLst/>
                    </a:prstGeom>
                    <a:noFill/>
                    <a:ln w="9525">
                      <a:noFill/>
                      <a:miter lim="800000"/>
                      <a:headEnd/>
                      <a:tailEnd/>
                    </a:ln>
                  </pic:spPr>
                </pic:pic>
              </a:graphicData>
            </a:graphic>
          </wp:anchor>
        </w:drawing>
      </w:r>
      <w:r>
        <w:rPr>
          <w:rFonts w:ascii="BryantLG Regular" w:hAnsi="BryantLG Regular"/>
          <w:sz w:val="22"/>
          <w:lang w:val="da-DK"/>
        </w:rPr>
        <w:t>produktkategorier.</w:t>
      </w:r>
      <w:r w:rsidRPr="00A83EA3">
        <w:rPr>
          <w:rFonts w:ascii="BryantLG Regular" w:hAnsi="BryantLG Regular"/>
          <w:sz w:val="22"/>
          <w:lang w:val="da-DK"/>
        </w:rPr>
        <w:t xml:space="preserve"> </w:t>
      </w:r>
      <w:r>
        <w:rPr>
          <w:rFonts w:ascii="BryantLG Regular" w:hAnsi="BryantLG Regular"/>
          <w:sz w:val="22"/>
          <w:lang w:val="da-DK"/>
        </w:rPr>
        <w:t>Nu introduceres mærkningen også for tv-apparater, som sælges i Danmark.</w:t>
      </w:r>
      <w:r w:rsidRPr="00A83EA3">
        <w:rPr>
          <w:rFonts w:ascii="BryantLG Regular" w:hAnsi="BryantLG Regular"/>
          <w:sz w:val="22"/>
          <w:lang w:val="da-DK"/>
        </w:rPr>
        <w:t xml:space="preserve"> </w:t>
      </w:r>
      <w:r>
        <w:rPr>
          <w:rFonts w:ascii="BryantLG Regular" w:hAnsi="BryantLG Regular"/>
          <w:sz w:val="22"/>
          <w:lang w:val="da-DK"/>
        </w:rPr>
        <w:t xml:space="preserve">LG er en af de leverandører, som allerede fra begyndelsen er med på listen over anbefalede produkter. </w:t>
      </w:r>
    </w:p>
    <w:p w:rsidR="00BF2883" w:rsidRDefault="00BF2883" w:rsidP="00BF2883">
      <w:pPr>
        <w:rPr>
          <w:rFonts w:ascii="BryantLG Regular" w:hAnsi="BryantLG Regular"/>
          <w:sz w:val="22"/>
          <w:szCs w:val="22"/>
          <w:lang w:val="da-DK"/>
        </w:rPr>
      </w:pPr>
    </w:p>
    <w:p w:rsidR="00BF2883" w:rsidRDefault="00BF2883" w:rsidP="00BF2883">
      <w:pPr>
        <w:rPr>
          <w:rFonts w:ascii="BryantLG Regular" w:hAnsi="BryantLG Regular"/>
          <w:lang w:val="da-DK"/>
        </w:rPr>
      </w:pPr>
      <w:r>
        <w:rPr>
          <w:rFonts w:ascii="BryantLG Regular" w:hAnsi="BryantLG Regular"/>
          <w:sz w:val="22"/>
          <w:lang w:val="da-DK"/>
        </w:rPr>
        <w:t xml:space="preserve">– Go’ Energi vil gerne gøre det let for forbrugerne at købe energieffektive produkter med de laveste totalomkostninger. Derfor lancerer vi Go’ Energimærket, og vi opfordrer forbrugerne til at kigge efter mærket, når de køber tv-apparater. Vi er glade for, at LG er med til at vise forbrugerne vejen til de mest energieffektive tv-apparater med Go’ Energimærket, siger Mads Lindevall Kristiansen, projektleder i Go’ Energi.  </w:t>
      </w:r>
    </w:p>
    <w:p w:rsidR="00BF2883" w:rsidRDefault="00BF2883" w:rsidP="00BF2883">
      <w:pPr>
        <w:rPr>
          <w:rFonts w:ascii="BryantLG Regular" w:hAnsi="BryantLG Regular"/>
          <w:sz w:val="22"/>
          <w:szCs w:val="22"/>
          <w:lang w:val="da-DK"/>
        </w:rPr>
      </w:pPr>
    </w:p>
    <w:p w:rsidR="00BF2883" w:rsidRPr="00A83EA3" w:rsidRDefault="00BF2883" w:rsidP="00BF2883">
      <w:pPr>
        <w:spacing w:after="120"/>
        <w:rPr>
          <w:rFonts w:ascii="BryantLG Regular" w:hAnsi="BryantLG Regular"/>
          <w:lang w:val="da-DK"/>
        </w:rPr>
      </w:pPr>
      <w:r>
        <w:rPr>
          <w:rFonts w:ascii="BryantLG Regular" w:hAnsi="BryantLG Regular"/>
          <w:sz w:val="22"/>
          <w:lang w:val="da-DK"/>
        </w:rPr>
        <w:t>For at blive kvalificeret til Go’ Energimærket og komme med på Go’ Energis liste over anbefalede tv-apparater skal produktet blandt andet klassificeres som energiklasse A eller bedre.</w:t>
      </w:r>
      <w:r w:rsidRPr="00A83EA3">
        <w:rPr>
          <w:rFonts w:ascii="BryantLG Regular" w:hAnsi="BryantLG Regular"/>
          <w:sz w:val="22"/>
          <w:lang w:val="da-DK"/>
        </w:rPr>
        <w:t xml:space="preserve"> </w:t>
      </w:r>
      <w:r>
        <w:rPr>
          <w:rFonts w:ascii="BryantLG Regular" w:hAnsi="BryantLG Regular"/>
          <w:sz w:val="22"/>
          <w:lang w:val="da-DK"/>
        </w:rPr>
        <w:t>Følgende LED-TV-modeller fra LG anbefales af Go’ Energi, og må dermed mærkes med Go’ Energimærket:</w:t>
      </w:r>
    </w:p>
    <w:p w:rsidR="00BF2883" w:rsidRDefault="00BF2883" w:rsidP="00BF2883">
      <w:pPr>
        <w:pStyle w:val="ListParagraph"/>
        <w:numPr>
          <w:ilvl w:val="0"/>
          <w:numId w:val="1"/>
        </w:numPr>
        <w:spacing w:after="120"/>
        <w:rPr>
          <w:rFonts w:ascii="BryantLG Regular" w:hAnsi="BryantLG Regular"/>
          <w:sz w:val="22"/>
          <w:lang w:val="da-DK"/>
        </w:rPr>
      </w:pPr>
      <w:r>
        <w:rPr>
          <w:rFonts w:ascii="BryantLG Regular" w:hAnsi="BryantLG Regular"/>
          <w:sz w:val="22"/>
          <w:lang w:val="da-DK"/>
        </w:rPr>
        <w:t>LG LW980W (55” og 47”)</w:t>
      </w:r>
    </w:p>
    <w:p w:rsidR="00BF2883" w:rsidRDefault="00BF2883" w:rsidP="00BF2883">
      <w:pPr>
        <w:pStyle w:val="ListParagraph"/>
        <w:numPr>
          <w:ilvl w:val="0"/>
          <w:numId w:val="1"/>
        </w:numPr>
        <w:spacing w:after="120"/>
        <w:rPr>
          <w:rFonts w:ascii="BryantLG Regular" w:hAnsi="BryantLG Regular"/>
          <w:sz w:val="22"/>
          <w:lang w:val="da-DK"/>
        </w:rPr>
      </w:pPr>
      <w:r>
        <w:rPr>
          <w:rFonts w:ascii="BryantLG Regular" w:hAnsi="BryantLG Regular"/>
          <w:sz w:val="22"/>
          <w:lang w:val="da-DK"/>
        </w:rPr>
        <w:t>LG LW650W (55” og 47”)</w:t>
      </w:r>
    </w:p>
    <w:p w:rsidR="00BF2883" w:rsidRDefault="00BF2883" w:rsidP="00BF2883">
      <w:pPr>
        <w:pStyle w:val="ListParagraph"/>
        <w:numPr>
          <w:ilvl w:val="0"/>
          <w:numId w:val="1"/>
        </w:numPr>
        <w:spacing w:after="120"/>
        <w:rPr>
          <w:rFonts w:ascii="BryantLG Regular" w:hAnsi="BryantLG Regular"/>
          <w:sz w:val="22"/>
          <w:lang w:val="da-DK"/>
        </w:rPr>
      </w:pPr>
      <w:r>
        <w:rPr>
          <w:rFonts w:ascii="BryantLG Regular" w:hAnsi="BryantLG Regular"/>
          <w:sz w:val="22"/>
          <w:lang w:val="da-DK"/>
        </w:rPr>
        <w:t>LG LW550W (55” og 47”)</w:t>
      </w:r>
    </w:p>
    <w:p w:rsidR="00BF2883" w:rsidRDefault="00BF2883" w:rsidP="00BF2883">
      <w:pPr>
        <w:pStyle w:val="ListParagraph"/>
        <w:numPr>
          <w:ilvl w:val="0"/>
          <w:numId w:val="1"/>
        </w:numPr>
        <w:spacing w:after="120"/>
        <w:rPr>
          <w:rFonts w:ascii="BryantLG Regular" w:hAnsi="BryantLG Regular"/>
          <w:sz w:val="22"/>
          <w:lang w:val="da-DK"/>
        </w:rPr>
      </w:pPr>
      <w:r>
        <w:rPr>
          <w:rFonts w:ascii="BryantLG Regular" w:hAnsi="BryantLG Regular"/>
          <w:sz w:val="22"/>
          <w:lang w:val="da-DK"/>
        </w:rPr>
        <w:t>LG LW450N (55” og 47”)</w:t>
      </w:r>
    </w:p>
    <w:p w:rsidR="00BF2883" w:rsidRDefault="00BF2883" w:rsidP="00BF2883">
      <w:pPr>
        <w:pStyle w:val="ListParagraph"/>
        <w:numPr>
          <w:ilvl w:val="0"/>
          <w:numId w:val="1"/>
        </w:numPr>
        <w:spacing w:after="120"/>
        <w:rPr>
          <w:rFonts w:ascii="BryantLG Regular" w:hAnsi="BryantLG Regular"/>
          <w:sz w:val="22"/>
          <w:lang w:val="da-DK"/>
        </w:rPr>
      </w:pPr>
      <w:r>
        <w:rPr>
          <w:rFonts w:ascii="BryantLG Regular" w:hAnsi="BryantLG Regular"/>
          <w:sz w:val="22"/>
          <w:lang w:val="da-DK"/>
        </w:rPr>
        <w:t>LG LV550W (47”)</w:t>
      </w:r>
    </w:p>
    <w:p w:rsidR="00BF2883" w:rsidRDefault="00BF2883" w:rsidP="00BF2883">
      <w:pPr>
        <w:rPr>
          <w:rFonts w:ascii="BryantLG Regular" w:hAnsi="BryantLG Regular"/>
          <w:sz w:val="22"/>
          <w:szCs w:val="22"/>
          <w:lang w:val="sv-SE"/>
        </w:rPr>
      </w:pPr>
    </w:p>
    <w:p w:rsidR="00BF2883" w:rsidRDefault="00BF2883" w:rsidP="00BF2883">
      <w:pPr>
        <w:rPr>
          <w:rFonts w:ascii="BryantLG Regular" w:hAnsi="BryantLG Regular"/>
          <w:b/>
          <w:lang w:val="da-DK"/>
        </w:rPr>
      </w:pPr>
      <w:r>
        <w:rPr>
          <w:rFonts w:ascii="BryantLG Regular" w:hAnsi="BryantLG Regular"/>
          <w:sz w:val="22"/>
          <w:lang w:val="da-DK"/>
        </w:rPr>
        <w:t>– LG har stort fokus på miljøinnovation, ansvarsfuld fremstilling og reduktion af CO2-udslip, og vi er utrolig glade for, at Go’ Energi viser os denne anerkendelse.</w:t>
      </w:r>
      <w:r w:rsidRPr="00A83EA3">
        <w:rPr>
          <w:rFonts w:ascii="BryantLG Regular" w:hAnsi="BryantLG Regular"/>
          <w:sz w:val="22"/>
          <w:lang w:val="da-DK"/>
        </w:rPr>
        <w:t xml:space="preserve"> </w:t>
      </w:r>
      <w:r>
        <w:rPr>
          <w:rFonts w:ascii="BryantLG Regular" w:hAnsi="BryantLG Regular"/>
          <w:sz w:val="22"/>
          <w:lang w:val="da-DK"/>
        </w:rPr>
        <w:t>Ved hjælp af Go’ Energimærket kan vi øge bevidstheden om tv-apparater i klasse A og hjælpe danske forbrugere med at træffe smarte købsbeslutninger, som påvirker miljøet minimalt, siger Thomas Wering, Nordisk marketingschef for Home Entertainment hos LG Electronics.</w:t>
      </w:r>
    </w:p>
    <w:p w:rsidR="00BF2883" w:rsidRDefault="00BF2883">
      <w:pPr>
        <w:rPr>
          <w:rFonts w:ascii="BryantLG Regular" w:hAnsi="BryantLG Regular"/>
          <w:lang w:val="da-DK"/>
        </w:rPr>
      </w:pPr>
    </w:p>
    <w:p w:rsidR="00BF2883" w:rsidRPr="00A83EA3" w:rsidRDefault="00BF2883" w:rsidP="00BF2883">
      <w:pPr>
        <w:spacing w:after="120"/>
        <w:rPr>
          <w:rFonts w:ascii="BryantLG Regular" w:hAnsi="BryantLG Regular"/>
          <w:b/>
          <w:sz w:val="22"/>
          <w:lang w:val="da-DK"/>
        </w:rPr>
      </w:pPr>
      <w:r>
        <w:rPr>
          <w:rFonts w:ascii="BryantLG Regular" w:hAnsi="BryantLG Regular"/>
          <w:b/>
          <w:sz w:val="22"/>
          <w:lang w:val="da-DK"/>
        </w:rPr>
        <w:t>Miljøansvar og bæredygtig udvikling er LG’s hjertesag</w:t>
      </w:r>
    </w:p>
    <w:p w:rsidR="00BF2883" w:rsidRPr="00A83EA3" w:rsidRDefault="00BF2883" w:rsidP="00BF2883">
      <w:pPr>
        <w:rPr>
          <w:rFonts w:ascii="BryantLG Regular" w:hAnsi="BryantLG Regular"/>
          <w:lang w:val="da-DK"/>
        </w:rPr>
      </w:pPr>
      <w:r>
        <w:rPr>
          <w:rFonts w:ascii="BryantLG Regular" w:hAnsi="BryantLG Regular"/>
          <w:sz w:val="22"/>
          <w:lang w:val="da-DK"/>
        </w:rPr>
        <w:t>I takt med at klima- og miljøspørgsmål dukker op, kommer miljømærkning af produkter til at spille en vigtigere rolle for at vejlede forbrugerne.</w:t>
      </w:r>
      <w:r w:rsidRPr="00A83EA3">
        <w:rPr>
          <w:rFonts w:ascii="BryantLG Regular" w:hAnsi="BryantLG Regular"/>
          <w:sz w:val="22"/>
          <w:lang w:val="da-DK"/>
        </w:rPr>
        <w:t xml:space="preserve"> </w:t>
      </w:r>
      <w:r>
        <w:rPr>
          <w:rFonts w:ascii="BryantLG Regular" w:hAnsi="BryantLG Regular"/>
          <w:sz w:val="22"/>
          <w:lang w:val="da-DK"/>
        </w:rPr>
        <w:t xml:space="preserve">Tidligt på sommeren blev LG’s Cinema 3D-TV LW550W* den </w:t>
      </w:r>
      <w:r>
        <w:rPr>
          <w:rFonts w:ascii="BryantLG Regular" w:hAnsi="BryantLG Regular"/>
          <w:sz w:val="22"/>
          <w:lang w:val="da-DK"/>
        </w:rPr>
        <w:lastRenderedPageBreak/>
        <w:t>første model i Europa, som blev mærket med ”Carbon Reduction Label” af organisationen Carbon Trust, som støttes af de britiske myndigheder.</w:t>
      </w:r>
      <w:r w:rsidRPr="00A83EA3">
        <w:rPr>
          <w:rFonts w:ascii="BryantLG Regular" w:hAnsi="BryantLG Regular"/>
          <w:sz w:val="22"/>
          <w:lang w:val="da-DK"/>
        </w:rPr>
        <w:t xml:space="preserve"> </w:t>
      </w:r>
      <w:r>
        <w:rPr>
          <w:rFonts w:ascii="BryantLG Regular" w:hAnsi="BryantLG Regular"/>
          <w:sz w:val="22"/>
          <w:lang w:val="da-DK"/>
        </w:rPr>
        <w:t>At LG’s tv-apparater anbefales af pålidelige, offentlige organisationer som Go’ Energi og Carbon Trust er en vigtig anerkendelse for LG’s arbejde med at reducere energiforbruget og at reducere CO2-udslippet gennem hele produktets livscyklus.</w:t>
      </w:r>
    </w:p>
    <w:p w:rsidR="00BF2883" w:rsidRPr="00A83EA3" w:rsidRDefault="00BF2883" w:rsidP="00BF2883">
      <w:pPr>
        <w:rPr>
          <w:rFonts w:ascii="BryantLG Regular" w:hAnsi="BryantLG Regular"/>
          <w:sz w:val="22"/>
          <w:szCs w:val="22"/>
          <w:lang w:val="da-DK"/>
        </w:rPr>
      </w:pPr>
    </w:p>
    <w:p w:rsidR="00BF2883" w:rsidRPr="00A83EA3" w:rsidRDefault="00BF2883" w:rsidP="00BF2883">
      <w:pPr>
        <w:rPr>
          <w:rFonts w:ascii="BryantLG Regular" w:hAnsi="BryantLG Regular"/>
          <w:lang w:val="da-DK"/>
        </w:rPr>
      </w:pPr>
      <w:r>
        <w:rPr>
          <w:rFonts w:ascii="BryantLG Regular" w:hAnsi="BryantLG Regular"/>
          <w:sz w:val="22"/>
          <w:lang w:val="da-DK"/>
        </w:rPr>
        <w:t>Nogle eksempler er funktionen LG Smart Energy Saving, som reducerer energiforbruget i LG’s LED-TV-apparater med helt op til 70 procent</w:t>
      </w:r>
      <w:r w:rsidR="00326FF2">
        <w:rPr>
          <w:rFonts w:ascii="BryantLG Regular" w:hAnsi="BryantLG Regular"/>
          <w:sz w:val="22"/>
          <w:lang w:val="da-DK"/>
        </w:rPr>
        <w:t>,</w:t>
      </w:r>
      <w:r>
        <w:rPr>
          <w:rFonts w:ascii="BryantLG Regular" w:hAnsi="BryantLG Regular"/>
          <w:sz w:val="22"/>
          <w:lang w:val="da-DK"/>
        </w:rPr>
        <w:t xml:space="preserve"> og igennem sin tynde formfaktor kræves mindre emballage, hvilket reducerer miljøpåvirkningen.</w:t>
      </w:r>
      <w:r w:rsidRPr="00A83EA3">
        <w:rPr>
          <w:rFonts w:ascii="BryantLG Regular" w:hAnsi="BryantLG Regular"/>
          <w:sz w:val="22"/>
          <w:lang w:val="da-DK"/>
        </w:rPr>
        <w:t xml:space="preserve"> </w:t>
      </w:r>
      <w:r>
        <w:rPr>
          <w:rFonts w:ascii="BryantLG Regular" w:hAnsi="BryantLG Regular"/>
          <w:sz w:val="22"/>
          <w:lang w:val="da-DK"/>
        </w:rPr>
        <w:t>LG evaluerer også løbende sin logistik og sine komponentindkøb for at påvirke sine leverandører til at anvende en mere energieffektiv proces.</w:t>
      </w:r>
      <w:r w:rsidRPr="00A83EA3">
        <w:rPr>
          <w:rFonts w:ascii="BryantLG Regular" w:hAnsi="BryantLG Regular"/>
          <w:sz w:val="22"/>
          <w:lang w:val="da-DK"/>
        </w:rPr>
        <w:t xml:space="preserve"> </w:t>
      </w:r>
    </w:p>
    <w:p w:rsidR="00BF2883" w:rsidRPr="00A83EA3" w:rsidRDefault="00BF2883" w:rsidP="00BF2883">
      <w:pPr>
        <w:rPr>
          <w:rFonts w:ascii="BryantLG Regular" w:hAnsi="BryantLG Regular"/>
          <w:sz w:val="22"/>
          <w:szCs w:val="22"/>
          <w:lang w:val="da-DK"/>
        </w:rPr>
      </w:pPr>
    </w:p>
    <w:p w:rsidR="00BF2883" w:rsidRPr="00A83EA3" w:rsidRDefault="00BF2883" w:rsidP="00BF2883">
      <w:pPr>
        <w:rPr>
          <w:rFonts w:ascii="BryantLG Regular" w:hAnsi="BryantLG Regular"/>
          <w:lang w:val="da-DK"/>
        </w:rPr>
      </w:pPr>
      <w:r>
        <w:rPr>
          <w:rFonts w:ascii="BryantLG Regular" w:hAnsi="BryantLG Regular"/>
          <w:sz w:val="22"/>
          <w:lang w:val="da-DK"/>
        </w:rPr>
        <w:t xml:space="preserve">For mere information om LG’s miljøarbejde se </w:t>
      </w:r>
      <w:r w:rsidR="006B06B2">
        <w:fldChar w:fldCharType="begin"/>
      </w:r>
      <w:r w:rsidR="006B06B2" w:rsidRPr="00A32CEA">
        <w:rPr>
          <w:lang w:val="da-DK"/>
        </w:rPr>
        <w:instrText xml:space="preserve"> HYPERLINK "http://www.lg.com/global/sustainability/environment/index.jsp" </w:instrText>
      </w:r>
      <w:r w:rsidR="006B06B2">
        <w:fldChar w:fldCharType="separate"/>
      </w:r>
      <w:r w:rsidRPr="00A83EA3">
        <w:rPr>
          <w:rStyle w:val="Hyperlink"/>
          <w:rFonts w:ascii="BryantLG Regular" w:hAnsi="BryantLG Regular"/>
          <w:sz w:val="22"/>
          <w:lang w:val="da-DK"/>
        </w:rPr>
        <w:t>LG’s globale hjemmeside</w:t>
      </w:r>
      <w:r w:rsidR="006B06B2">
        <w:rPr>
          <w:rStyle w:val="Hyperlink"/>
          <w:rFonts w:ascii="BryantLG Regular" w:hAnsi="BryantLG Regular"/>
          <w:sz w:val="22"/>
          <w:lang w:val="da-DK"/>
        </w:rPr>
        <w:fldChar w:fldCharType="end"/>
      </w:r>
      <w:r>
        <w:rPr>
          <w:rFonts w:ascii="BryantLG Regular" w:hAnsi="BryantLG Regular"/>
          <w:sz w:val="22"/>
          <w:lang w:val="da-DK"/>
        </w:rPr>
        <w:t xml:space="preserve"> samt </w:t>
      </w:r>
      <w:r w:rsidR="000D23A7">
        <w:fldChar w:fldCharType="begin"/>
      </w:r>
      <w:r w:rsidR="000D23A7" w:rsidRPr="000D23A7">
        <w:rPr>
          <w:lang w:val="da-DK"/>
        </w:rPr>
        <w:instrText xml:space="preserve"> HYPERLINK "http://www.lg.com/se/om-lg/foretagsinfo/i-korthet/LGE_2010_Sustainability_Report.pdf" </w:instrText>
      </w:r>
      <w:r w:rsidR="000D23A7">
        <w:fldChar w:fldCharType="separate"/>
      </w:r>
      <w:r w:rsidRPr="00A83EA3">
        <w:rPr>
          <w:rStyle w:val="Hyperlink"/>
          <w:rFonts w:ascii="BryantLG Regular" w:hAnsi="BryantLG Regular"/>
          <w:sz w:val="22"/>
          <w:lang w:val="da-DK"/>
        </w:rPr>
        <w:t>LG Sustainability report</w:t>
      </w:r>
      <w:r w:rsidR="000D23A7">
        <w:rPr>
          <w:rStyle w:val="Hyperlink"/>
          <w:rFonts w:ascii="BryantLG Regular" w:hAnsi="BryantLG Regular"/>
          <w:sz w:val="22"/>
          <w:lang w:val="da-DK"/>
        </w:rPr>
        <w:fldChar w:fldCharType="end"/>
      </w:r>
      <w:r>
        <w:rPr>
          <w:rFonts w:ascii="BryantLG Regular" w:hAnsi="BryantLG Regular"/>
          <w:sz w:val="22"/>
          <w:lang w:val="da-DK"/>
        </w:rPr>
        <w:t>.</w:t>
      </w:r>
      <w:r w:rsidRPr="00A83EA3">
        <w:rPr>
          <w:rFonts w:ascii="BryantLG Regular" w:hAnsi="BryantLG Regular"/>
          <w:sz w:val="22"/>
          <w:lang w:val="da-DK"/>
        </w:rPr>
        <w:t xml:space="preserve"> </w:t>
      </w:r>
    </w:p>
    <w:p w:rsidR="00BF2883" w:rsidRPr="00A83EA3" w:rsidRDefault="00BF2883" w:rsidP="00BF2883">
      <w:pPr>
        <w:rPr>
          <w:rFonts w:ascii="BryantLG Regular" w:hAnsi="BryantLG Regular"/>
          <w:sz w:val="22"/>
          <w:szCs w:val="22"/>
          <w:lang w:val="da-DK"/>
        </w:rPr>
      </w:pPr>
    </w:p>
    <w:p w:rsidR="00BF2883" w:rsidRDefault="00BF2883" w:rsidP="00BF2883">
      <w:pPr>
        <w:rPr>
          <w:rFonts w:ascii="BryantLG Regular" w:hAnsi="BryantLG Regular"/>
          <w:sz w:val="22"/>
          <w:lang w:val="da-DK"/>
        </w:rPr>
      </w:pPr>
      <w:r>
        <w:rPr>
          <w:rFonts w:ascii="BryantLG Regular" w:hAnsi="BryantLG Regular"/>
          <w:sz w:val="22"/>
          <w:lang w:val="da-DK"/>
        </w:rPr>
        <w:t>Produktbilleder i høj opløsning findes i LG’s Mediearkiv (søg på modelnavn):</w:t>
      </w:r>
    </w:p>
    <w:p w:rsidR="00BF2883" w:rsidRDefault="00BF2883" w:rsidP="00BF2883">
      <w:pPr>
        <w:rPr>
          <w:rFonts w:ascii="BryantLG Regular" w:hAnsi="BryantLG Regular"/>
          <w:sz w:val="22"/>
          <w:lang w:val="da-DK"/>
        </w:rPr>
      </w:pPr>
      <w:r>
        <w:rPr>
          <w:rStyle w:val="tw4winMark"/>
          <w:lang w:val="da-DK"/>
        </w:rPr>
        <w:t>{0&gt;</w:t>
      </w:r>
      <w:hyperlink r:id="rId8" w:history="1">
        <w:r>
          <w:rPr>
            <w:rStyle w:val="Hyperlink"/>
            <w:rFonts w:ascii="BryantLG Regular" w:hAnsi="BryantLG Regular"/>
            <w:vanish/>
            <w:sz w:val="22"/>
            <w:lang w:val="da-DK"/>
          </w:rPr>
          <w:t>http://www.lg.com/se/om-lg/press-and-media/mediaarkiv.jsp</w:t>
        </w:r>
      </w:hyperlink>
      <w:r>
        <w:rPr>
          <w:rStyle w:val="tw4winMark"/>
          <w:lang w:val="da-DK"/>
        </w:rPr>
        <w:t>&lt;}0{&gt;</w:t>
      </w:r>
      <w:hyperlink r:id="rId9" w:history="1">
        <w:r>
          <w:rPr>
            <w:rStyle w:val="Hyperlink"/>
            <w:rFonts w:ascii="BryantLG Regular" w:hAnsi="BryantLG Regular"/>
            <w:sz w:val="22"/>
            <w:lang w:val="da-DK"/>
          </w:rPr>
          <w:t>http://www.lg.com/se/om-lg/press-and-media/mediaarkiv.jsp</w:t>
        </w:r>
      </w:hyperlink>
    </w:p>
    <w:p w:rsidR="00BF2883" w:rsidRDefault="00BF2883" w:rsidP="00BF2883">
      <w:pPr>
        <w:rPr>
          <w:rFonts w:ascii="BryantLG Regular" w:hAnsi="BryantLG Regular"/>
          <w:b/>
          <w:sz w:val="22"/>
          <w:szCs w:val="22"/>
          <w:lang w:val="da-DK"/>
        </w:rPr>
      </w:pPr>
    </w:p>
    <w:p w:rsidR="00BF2883" w:rsidRPr="00547A0B" w:rsidRDefault="00BF2883" w:rsidP="00BF2883">
      <w:pPr>
        <w:rPr>
          <w:rFonts w:ascii="BryantLG Regular" w:hAnsi="BryantLG Regular"/>
          <w:lang w:val="sv-SE"/>
        </w:rPr>
      </w:pPr>
      <w:r>
        <w:rPr>
          <w:rFonts w:ascii="BryantLG Regular" w:hAnsi="BryantLG Regular"/>
          <w:sz w:val="20"/>
          <w:lang w:val="da-DK"/>
        </w:rPr>
        <w:t xml:space="preserve">* I Storbritannien markedsføres LW550W under modelnavnet 47LW5500-ZE og 47LW550T-ZE. Mere information i pressemeddelelsen på </w:t>
      </w:r>
      <w:r w:rsidR="006B06B2">
        <w:fldChar w:fldCharType="begin"/>
      </w:r>
      <w:r w:rsidR="006B06B2">
        <w:instrText xml:space="preserve"> HYPERLINK "http://www.lgnewsroom.com/newsroom/contents/61273" </w:instrText>
      </w:r>
      <w:r w:rsidR="006B06B2">
        <w:fldChar w:fldCharType="separate"/>
      </w:r>
      <w:r>
        <w:rPr>
          <w:rStyle w:val="Hyperlink"/>
          <w:rFonts w:ascii="BryantLG Regular" w:hAnsi="BryantLG Regular"/>
          <w:sz w:val="20"/>
          <w:lang w:val="da-DK"/>
        </w:rPr>
        <w:t>LG’s nyhedsrum</w:t>
      </w:r>
      <w:r w:rsidR="006B06B2">
        <w:rPr>
          <w:rStyle w:val="Hyperlink"/>
          <w:rFonts w:ascii="BryantLG Regular" w:hAnsi="BryantLG Regular"/>
          <w:sz w:val="20"/>
          <w:lang w:val="da-DK"/>
        </w:rPr>
        <w:fldChar w:fldCharType="end"/>
      </w:r>
      <w:r>
        <w:rPr>
          <w:rFonts w:ascii="BryantLG Regular" w:hAnsi="BryantLG Regular"/>
          <w:sz w:val="20"/>
          <w:lang w:val="da-DK"/>
        </w:rPr>
        <w:t xml:space="preserve">. </w:t>
      </w:r>
    </w:p>
    <w:p w:rsidR="00BF2883" w:rsidRPr="00BA08A0" w:rsidRDefault="00BF2883" w:rsidP="00BF2883">
      <w:pPr>
        <w:rPr>
          <w:rFonts w:ascii="BryantLG Regular" w:hAnsi="BryantLG Regular"/>
          <w:sz w:val="20"/>
          <w:szCs w:val="22"/>
          <w:lang w:val="sv-SE"/>
        </w:rPr>
      </w:pPr>
    </w:p>
    <w:tbl>
      <w:tblPr>
        <w:tblW w:w="9288" w:type="dxa"/>
        <w:tblLook w:val="01E0" w:firstRow="1" w:lastRow="1" w:firstColumn="1" w:lastColumn="1" w:noHBand="0" w:noVBand="0"/>
      </w:tblPr>
      <w:tblGrid>
        <w:gridCol w:w="4788"/>
        <w:gridCol w:w="4500"/>
      </w:tblGrid>
      <w:tr w:rsidR="00BF2883" w:rsidRPr="00A32CEA" w:rsidTr="00535F68">
        <w:trPr>
          <w:trHeight w:val="180"/>
        </w:trPr>
        <w:tc>
          <w:tcPr>
            <w:tcW w:w="9288" w:type="dxa"/>
            <w:gridSpan w:val="2"/>
          </w:tcPr>
          <w:p w:rsidR="00BF2883" w:rsidRPr="00022631" w:rsidRDefault="00BF2883" w:rsidP="00535F68">
            <w:pPr>
              <w:rPr>
                <w:rFonts w:ascii="BryantLG Regular" w:hAnsi="BryantLG Regular"/>
                <w:b/>
                <w:lang w:val="da-DK"/>
              </w:rPr>
            </w:pPr>
            <w:r>
              <w:rPr>
                <w:rFonts w:ascii="BryantLG Regular" w:hAnsi="BryantLG Regular"/>
                <w:b/>
                <w:sz w:val="22"/>
                <w:szCs w:val="22"/>
                <w:lang w:val="da-DK"/>
              </w:rPr>
              <w:t>For mere information, kontakt venligst</w:t>
            </w:r>
            <w:r w:rsidRPr="00022631">
              <w:rPr>
                <w:rFonts w:ascii="BryantLG Regular" w:hAnsi="BryantLG Regular"/>
                <w:b/>
                <w:sz w:val="22"/>
                <w:szCs w:val="22"/>
                <w:lang w:val="da-DK"/>
              </w:rPr>
              <w:t>:</w:t>
            </w:r>
          </w:p>
        </w:tc>
      </w:tr>
      <w:tr w:rsidR="00BF2883" w:rsidRPr="00C75C99" w:rsidTr="00535F68">
        <w:trPr>
          <w:trHeight w:val="1695"/>
        </w:trPr>
        <w:tc>
          <w:tcPr>
            <w:tcW w:w="4788" w:type="dxa"/>
          </w:tcPr>
          <w:p w:rsidR="00BF2883" w:rsidRPr="005E7650" w:rsidRDefault="00BF2883" w:rsidP="00535F68">
            <w:pPr>
              <w:rPr>
                <w:rFonts w:ascii="BryantLG Regular" w:hAnsi="BryantLG Regular"/>
                <w:sz w:val="20"/>
                <w:szCs w:val="20"/>
                <w:lang w:val="da-DK"/>
              </w:rPr>
            </w:pPr>
          </w:p>
          <w:p w:rsidR="00BF2883" w:rsidRPr="00375E0A" w:rsidRDefault="00BF2883" w:rsidP="00535F68">
            <w:pPr>
              <w:rPr>
                <w:rFonts w:ascii="BryantLG Regular" w:hAnsi="BryantLG Regular"/>
                <w:sz w:val="20"/>
                <w:szCs w:val="20"/>
                <w:lang w:val="en-US"/>
              </w:rPr>
            </w:pPr>
            <w:r w:rsidRPr="00375E0A">
              <w:rPr>
                <w:rFonts w:ascii="BryantLG Regular" w:hAnsi="BryantLG Regular"/>
                <w:sz w:val="20"/>
                <w:szCs w:val="20"/>
                <w:lang w:val="en-US"/>
              </w:rPr>
              <w:t xml:space="preserve">Thomas </w:t>
            </w:r>
            <w:proofErr w:type="spellStart"/>
            <w:r w:rsidRPr="00375E0A">
              <w:rPr>
                <w:rFonts w:ascii="BryantLG Regular" w:hAnsi="BryantLG Regular"/>
                <w:sz w:val="20"/>
                <w:szCs w:val="20"/>
                <w:lang w:val="en-US"/>
              </w:rPr>
              <w:t>Wering</w:t>
            </w:r>
            <w:proofErr w:type="spellEnd"/>
            <w:r w:rsidRPr="00375E0A">
              <w:rPr>
                <w:rFonts w:ascii="BryantLG Regular" w:hAnsi="BryantLG Regular"/>
                <w:sz w:val="20"/>
                <w:szCs w:val="20"/>
                <w:lang w:val="en-US"/>
              </w:rPr>
              <w:br/>
              <w:t xml:space="preserve">Nordic Marketing Manager Home Entertainment </w:t>
            </w:r>
          </w:p>
          <w:p w:rsidR="00BF2883" w:rsidRPr="00C75C99" w:rsidRDefault="00BF2883" w:rsidP="00535F68">
            <w:pPr>
              <w:rPr>
                <w:rFonts w:ascii="BryantLG Regular" w:hAnsi="BryantLG Regular"/>
                <w:sz w:val="20"/>
                <w:szCs w:val="20"/>
                <w:lang w:val="sv-SE"/>
              </w:rPr>
            </w:pPr>
            <w:r w:rsidRPr="00C75C99">
              <w:rPr>
                <w:rFonts w:ascii="BryantLG Regular" w:hAnsi="BryantLG Regular"/>
                <w:sz w:val="20"/>
                <w:szCs w:val="20"/>
                <w:lang w:val="sv-SE"/>
              </w:rPr>
              <w:t>LG Electronics Nordic AB</w:t>
            </w:r>
            <w:r w:rsidRPr="00C75C99">
              <w:rPr>
                <w:rFonts w:ascii="BryantLG Regular" w:hAnsi="BryantLG Regular"/>
                <w:sz w:val="20"/>
                <w:szCs w:val="20"/>
                <w:lang w:val="sv-SE"/>
              </w:rPr>
              <w:br/>
              <w:t xml:space="preserve">Box 83, SE-164 94 Kista, Sverige </w:t>
            </w:r>
            <w:r w:rsidRPr="00C75C99">
              <w:rPr>
                <w:rFonts w:ascii="BryantLG Regular" w:hAnsi="BryantLG Regular"/>
                <w:sz w:val="20"/>
                <w:szCs w:val="20"/>
                <w:lang w:val="sv-SE"/>
              </w:rPr>
              <w:br/>
              <w:t>Mobil: +46 (0)735 234 026</w:t>
            </w:r>
            <w:r w:rsidRPr="00C75C99">
              <w:rPr>
                <w:rFonts w:ascii="BryantLG Regular" w:hAnsi="BryantLG Regular"/>
                <w:sz w:val="20"/>
                <w:szCs w:val="20"/>
                <w:lang w:val="sv-SE"/>
              </w:rPr>
              <w:br/>
              <w:t xml:space="preserve">E-mail: </w:t>
            </w:r>
            <w:r>
              <w:rPr>
                <w:rFonts w:ascii="BryantLG Regular" w:hAnsi="BryantLG Regular"/>
                <w:sz w:val="20"/>
                <w:szCs w:val="20"/>
                <w:lang w:val="sv-SE"/>
              </w:rPr>
              <w:t>thomas.wering</w:t>
            </w:r>
            <w:r w:rsidRPr="00C75C99">
              <w:rPr>
                <w:rFonts w:ascii="BryantLG Regular" w:hAnsi="BryantLG Regular"/>
                <w:sz w:val="20"/>
                <w:szCs w:val="20"/>
                <w:lang w:val="sv-SE"/>
              </w:rPr>
              <w:t>@lge.com</w:t>
            </w:r>
          </w:p>
          <w:p w:rsidR="00BF2883" w:rsidRPr="00C75C99" w:rsidRDefault="00BF2883" w:rsidP="00535F68">
            <w:pPr>
              <w:rPr>
                <w:rFonts w:ascii="BryantLG Regular" w:hAnsi="BryantLG Regular"/>
                <w:sz w:val="20"/>
                <w:szCs w:val="20"/>
                <w:lang w:val="sv-SE"/>
              </w:rPr>
            </w:pPr>
          </w:p>
        </w:tc>
        <w:tc>
          <w:tcPr>
            <w:tcW w:w="4500" w:type="dxa"/>
          </w:tcPr>
          <w:p w:rsidR="00BF2883" w:rsidRDefault="00BF2883" w:rsidP="00535F68">
            <w:pPr>
              <w:rPr>
                <w:rFonts w:ascii="BryantLG Regular" w:hAnsi="BryantLG Regular"/>
                <w:sz w:val="20"/>
                <w:szCs w:val="20"/>
                <w:lang w:val="da-DK"/>
              </w:rPr>
            </w:pPr>
          </w:p>
          <w:p w:rsidR="00BF2883" w:rsidRPr="00D45940" w:rsidRDefault="00BF2883" w:rsidP="00535F68">
            <w:pPr>
              <w:rPr>
                <w:rFonts w:ascii="BryantLG Regular" w:hAnsi="BryantLG Regular"/>
                <w:sz w:val="20"/>
                <w:szCs w:val="20"/>
                <w:lang w:val="da-DK"/>
              </w:rPr>
            </w:pPr>
            <w:r w:rsidRPr="00D45940">
              <w:rPr>
                <w:rFonts w:ascii="BryantLG Regular" w:hAnsi="BryantLG Regular"/>
                <w:sz w:val="20"/>
                <w:szCs w:val="20"/>
                <w:lang w:val="da-DK"/>
              </w:rPr>
              <w:t>Susanne Persson</w:t>
            </w:r>
          </w:p>
          <w:p w:rsidR="00BF2883" w:rsidRPr="00D45940" w:rsidRDefault="00BF2883" w:rsidP="00535F68">
            <w:pPr>
              <w:rPr>
                <w:rFonts w:ascii="BryantLG Regular" w:hAnsi="BryantLG Regular"/>
                <w:sz w:val="20"/>
                <w:szCs w:val="20"/>
                <w:lang w:val="da-DK"/>
              </w:rPr>
            </w:pPr>
            <w:r w:rsidRPr="00D45940">
              <w:rPr>
                <w:rFonts w:ascii="BryantLG Regular" w:hAnsi="BryantLG Regular"/>
                <w:sz w:val="20"/>
                <w:szCs w:val="20"/>
                <w:lang w:val="da-DK"/>
              </w:rPr>
              <w:t>PR Manager</w:t>
            </w:r>
          </w:p>
          <w:p w:rsidR="00BF2883" w:rsidRPr="00D45940" w:rsidRDefault="00BF2883" w:rsidP="00535F68">
            <w:pPr>
              <w:rPr>
                <w:rFonts w:ascii="BryantLG Regular" w:hAnsi="BryantLG Regular"/>
                <w:sz w:val="20"/>
                <w:szCs w:val="20"/>
                <w:lang w:val="da-DK"/>
              </w:rPr>
            </w:pPr>
            <w:r w:rsidRPr="00D45940">
              <w:rPr>
                <w:rFonts w:ascii="BryantLG Regular" w:hAnsi="BryantLG Regular"/>
                <w:sz w:val="20"/>
                <w:szCs w:val="20"/>
                <w:lang w:val="da-DK"/>
              </w:rPr>
              <w:t>LG Electronics Nordic AB</w:t>
            </w:r>
            <w:r w:rsidRPr="00D45940">
              <w:rPr>
                <w:rFonts w:ascii="BryantLG Regular" w:hAnsi="BryantLG Regular"/>
                <w:sz w:val="20"/>
                <w:szCs w:val="20"/>
                <w:lang w:val="da-DK"/>
              </w:rPr>
              <w:br/>
              <w:t xml:space="preserve">Box 83, SE-164 94 Kista, Sverige </w:t>
            </w:r>
            <w:r w:rsidRPr="00D45940">
              <w:rPr>
                <w:rFonts w:ascii="BryantLG Regular" w:hAnsi="BryantLG Regular"/>
                <w:sz w:val="20"/>
                <w:szCs w:val="20"/>
                <w:lang w:val="da-DK"/>
              </w:rPr>
              <w:br/>
              <w:t>Mobil: +46 (0)709 694 606</w:t>
            </w:r>
            <w:r w:rsidRPr="00D45940">
              <w:rPr>
                <w:rFonts w:ascii="BryantLG Regular" w:hAnsi="BryantLG Regular"/>
                <w:sz w:val="20"/>
                <w:szCs w:val="20"/>
                <w:lang w:val="da-DK"/>
              </w:rPr>
              <w:br/>
              <w:t xml:space="preserve">E-mail: </w:t>
            </w:r>
            <w:hyperlink r:id="rId10" w:history="1">
              <w:r w:rsidRPr="00D45940">
                <w:rPr>
                  <w:rFonts w:ascii="BryantLG Regular" w:hAnsi="BryantLG Regular"/>
                  <w:sz w:val="20"/>
                  <w:szCs w:val="20"/>
                  <w:lang w:val="da-DK"/>
                </w:rPr>
                <w:t>susanne.persson@lge.com</w:t>
              </w:r>
            </w:hyperlink>
            <w:r>
              <w:rPr>
                <w:rFonts w:ascii="BryantLG Regular" w:hAnsi="BryantLG Regular"/>
                <w:sz w:val="20"/>
                <w:szCs w:val="20"/>
                <w:lang w:val="da-DK"/>
              </w:rPr>
              <w:t xml:space="preserve"> </w:t>
            </w:r>
          </w:p>
          <w:p w:rsidR="00BF2883" w:rsidRPr="00D45940" w:rsidRDefault="00BF2883" w:rsidP="00535F68">
            <w:pPr>
              <w:rPr>
                <w:rFonts w:ascii="BryantLG Regular" w:hAnsi="BryantLG Regular"/>
                <w:sz w:val="20"/>
                <w:szCs w:val="20"/>
                <w:lang w:val="da-DK"/>
              </w:rPr>
            </w:pPr>
          </w:p>
        </w:tc>
      </w:tr>
      <w:tr w:rsidR="00BF2883" w:rsidRPr="00A32CEA" w:rsidTr="00535F68">
        <w:trPr>
          <w:trHeight w:val="825"/>
        </w:trPr>
        <w:tc>
          <w:tcPr>
            <w:tcW w:w="9288" w:type="dxa"/>
            <w:gridSpan w:val="2"/>
          </w:tcPr>
          <w:p w:rsidR="00BF2883" w:rsidRDefault="00BF2883" w:rsidP="00535F68">
            <w:pPr>
              <w:rPr>
                <w:rFonts w:ascii="BryantLG Regular" w:hAnsi="BryantLG Regular"/>
                <w:sz w:val="20"/>
                <w:szCs w:val="20"/>
                <w:lang w:val="da-DK"/>
              </w:rPr>
            </w:pPr>
            <w:r w:rsidRPr="00732971">
              <w:rPr>
                <w:rFonts w:ascii="BryantLG Regular" w:hAnsi="BryantLG Regular"/>
                <w:b/>
                <w:sz w:val="22"/>
                <w:szCs w:val="22"/>
                <w:lang w:val="da-DK"/>
              </w:rPr>
              <w:t>Yderligere oplysninger om Go’ Energi:</w:t>
            </w:r>
            <w:r w:rsidRPr="00732971">
              <w:rPr>
                <w:rFonts w:ascii="BryantLG Regular" w:hAnsi="BryantLG Regular"/>
                <w:b/>
                <w:sz w:val="22"/>
                <w:szCs w:val="22"/>
                <w:lang w:val="da-DK"/>
              </w:rPr>
              <w:br/>
            </w:r>
          </w:p>
          <w:p w:rsidR="00BF2883" w:rsidRPr="00FE4815" w:rsidRDefault="00BF2883" w:rsidP="00535F68">
            <w:pPr>
              <w:rPr>
                <w:rFonts w:ascii="BryantLG Regular" w:hAnsi="BryantLG Regular"/>
                <w:sz w:val="20"/>
                <w:szCs w:val="20"/>
                <w:lang w:val="da-DK"/>
              </w:rPr>
            </w:pPr>
            <w:r w:rsidRPr="00A83EA3">
              <w:rPr>
                <w:rFonts w:ascii="BryantLG Regular" w:hAnsi="BryantLG Regular"/>
                <w:sz w:val="20"/>
                <w:szCs w:val="20"/>
                <w:lang w:val="da-DK"/>
              </w:rPr>
              <w:t xml:space="preserve">Mads Lindevall Kristiansen </w:t>
            </w:r>
            <w:r w:rsidRPr="00A83EA3">
              <w:rPr>
                <w:rFonts w:ascii="BryantLG Regular" w:hAnsi="BryantLG Regular"/>
                <w:sz w:val="20"/>
                <w:szCs w:val="20"/>
                <w:lang w:val="da-DK"/>
              </w:rPr>
              <w:br/>
              <w:t xml:space="preserve">Projektleder i Go' Energi </w:t>
            </w:r>
            <w:r w:rsidRPr="00A83EA3">
              <w:rPr>
                <w:rFonts w:ascii="BryantLG Regular" w:hAnsi="BryantLG Regular"/>
                <w:sz w:val="20"/>
                <w:szCs w:val="20"/>
                <w:lang w:val="da-DK"/>
              </w:rPr>
              <w:br/>
              <w:t xml:space="preserve">Tlf.: </w:t>
            </w:r>
            <w:r w:rsidRPr="00D51502">
              <w:rPr>
                <w:rFonts w:ascii="BryantLG Regular" w:hAnsi="BryantLG Regular"/>
                <w:sz w:val="20"/>
                <w:szCs w:val="20"/>
                <w:lang w:val="da-DK"/>
              </w:rPr>
              <w:t xml:space="preserve">+45 33 95 58 07 </w:t>
            </w:r>
            <w:r w:rsidRPr="00D51502">
              <w:rPr>
                <w:rFonts w:ascii="BryantLG Regular" w:hAnsi="BryantLG Regular"/>
                <w:sz w:val="20"/>
                <w:szCs w:val="20"/>
                <w:lang w:val="da-DK"/>
              </w:rPr>
              <w:br/>
              <w:t xml:space="preserve">E-mail: </w:t>
            </w:r>
            <w:hyperlink r:id="rId11" w:history="1">
              <w:r w:rsidRPr="00D51502">
                <w:rPr>
                  <w:rFonts w:ascii="BryantLG Regular" w:hAnsi="BryantLG Regular"/>
                  <w:sz w:val="20"/>
                  <w:szCs w:val="20"/>
                  <w:lang w:val="da-DK"/>
                </w:rPr>
                <w:t>malk@goenergi.dk</w:t>
              </w:r>
            </w:hyperlink>
            <w:r w:rsidRPr="00D51502">
              <w:rPr>
                <w:rFonts w:ascii="BryantLG Regular" w:hAnsi="BryantLG Regular"/>
                <w:sz w:val="20"/>
                <w:szCs w:val="20"/>
                <w:lang w:val="da-DK"/>
              </w:rPr>
              <w:br/>
            </w:r>
            <w:r w:rsidRPr="00D51502">
              <w:rPr>
                <w:rFonts w:ascii="BryantLG Regular" w:hAnsi="BryantLG Regular"/>
                <w:sz w:val="20"/>
                <w:szCs w:val="20"/>
                <w:lang w:val="da-DK"/>
              </w:rPr>
              <w:br/>
            </w:r>
            <w:r w:rsidRPr="00D51502">
              <w:rPr>
                <w:rFonts w:ascii="BryantLG Regular" w:hAnsi="BryantLG Regular"/>
                <w:b/>
                <w:bCs/>
                <w:sz w:val="18"/>
                <w:szCs w:val="18"/>
                <w:lang w:val="da-DK"/>
              </w:rPr>
              <w:t>Om LG Electronics</w:t>
            </w:r>
            <w:r w:rsidRPr="00D51502">
              <w:rPr>
                <w:rFonts w:ascii="BryantLG Regular" w:hAnsi="BryantLG Regular"/>
                <w:b/>
                <w:bCs/>
                <w:sz w:val="18"/>
                <w:szCs w:val="18"/>
                <w:lang w:val="da-DK"/>
              </w:rPr>
              <w:br/>
            </w:r>
            <w:r w:rsidRPr="00D51502">
              <w:rPr>
                <w:rFonts w:ascii="BryantLG Regular" w:hAnsi="BryantLG Regular"/>
                <w:bCs/>
                <w:sz w:val="18"/>
                <w:szCs w:val="18"/>
                <w:lang w:val="da-DK"/>
              </w:rPr>
              <w:t xml:space="preserve">LG Electronics, Inc. </w:t>
            </w:r>
            <w:r w:rsidRPr="00C75C99">
              <w:rPr>
                <w:rFonts w:ascii="BryantLG Regular" w:hAnsi="BryantLG Regular"/>
                <w:bCs/>
                <w:sz w:val="18"/>
                <w:szCs w:val="18"/>
                <w:lang w:val="da-DK"/>
              </w:rPr>
              <w:t>(KSE: 066570.KS) er en af verdens største og mest innovative leverandører af forbrugerelektronik, hårde hvidevarer og mobil kommunikation. Virksomheden har mere end 93.000 ansatte fordelt over mere end 120 selskaber over hele verden. Den globale omsætning var i 2010 48,2 mia. USD. LG Electronics er en af verdens største producenter af fladskærme, audio- og videoprodukter, mobiltelefoner, airconditionanlæg, vaskemaskiner og køleskabe.</w:t>
            </w:r>
          </w:p>
          <w:p w:rsidR="00BF2883" w:rsidRDefault="00BF2883" w:rsidP="00535F68">
            <w:pPr>
              <w:spacing w:after="240"/>
              <w:rPr>
                <w:rFonts w:ascii="BryantLG Regular" w:hAnsi="BryantLG Regular"/>
                <w:bCs/>
                <w:sz w:val="18"/>
                <w:szCs w:val="18"/>
                <w:lang w:val="da-DK"/>
              </w:rPr>
            </w:pPr>
            <w:r w:rsidRPr="00C75C99">
              <w:rPr>
                <w:rFonts w:ascii="BryantLG Regular" w:hAnsi="BryantLG Regular"/>
                <w:bCs/>
                <w:sz w:val="18"/>
                <w:szCs w:val="18"/>
                <w:lang w:val="da-DK"/>
              </w:rPr>
              <w:t xml:space="preserve">LG Electronics har eksisteret i Norden siden oktober 1999, og består af fem forretningsenheder: Home Entertainment, Mobile Communications, Home Appliance, IT Solutions samt Air Conditioning &amp; Energy Solutions.  Den nordiske omsætning i 2010 beløb sig til 2,7 mia. SEK. For mere information, besøg </w:t>
            </w:r>
            <w:hyperlink r:id="rId12" w:history="1">
              <w:r w:rsidRPr="00C75C99">
                <w:rPr>
                  <w:rStyle w:val="Hyperlink"/>
                  <w:rFonts w:ascii="BryantLG Regular" w:hAnsi="BryantLG Regular"/>
                  <w:bCs/>
                  <w:sz w:val="18"/>
                  <w:szCs w:val="18"/>
                  <w:lang w:val="da-DK"/>
                </w:rPr>
                <w:t>www.lg.com</w:t>
              </w:r>
            </w:hyperlink>
            <w:r w:rsidRPr="00C75C99">
              <w:rPr>
                <w:rFonts w:ascii="BryantLG Regular" w:hAnsi="BryantLG Regular"/>
                <w:bCs/>
                <w:sz w:val="18"/>
                <w:szCs w:val="18"/>
                <w:lang w:val="da-DK"/>
              </w:rPr>
              <w:t>.</w:t>
            </w:r>
          </w:p>
          <w:p w:rsidR="00BF2883" w:rsidRPr="00C75C99" w:rsidRDefault="00BF2883" w:rsidP="00535F68">
            <w:pPr>
              <w:rPr>
                <w:rFonts w:ascii="BryantLG Regular" w:hAnsi="BryantLG Regular"/>
                <w:sz w:val="18"/>
                <w:szCs w:val="18"/>
                <w:lang w:val="da-DK"/>
              </w:rPr>
            </w:pPr>
            <w:r w:rsidRPr="00B71134">
              <w:rPr>
                <w:rFonts w:ascii="BryantLG Regular" w:hAnsi="BryantLG Regular" w:cs="Arial"/>
                <w:b/>
                <w:color w:val="000000"/>
                <w:sz w:val="18"/>
                <w:szCs w:val="18"/>
                <w:lang w:val="da-DK"/>
              </w:rPr>
              <w:t>Om LG Electronics Home Entertainment</w:t>
            </w:r>
            <w:r w:rsidRPr="00B71134">
              <w:rPr>
                <w:rFonts w:ascii="BryantLG Regular" w:hAnsi="BryantLG Regular" w:cs="Arial"/>
                <w:b/>
                <w:color w:val="000000"/>
                <w:sz w:val="18"/>
                <w:szCs w:val="18"/>
                <w:lang w:val="da-DK"/>
              </w:rPr>
              <w:br/>
            </w:r>
            <w:r w:rsidRPr="00B71134">
              <w:rPr>
                <w:rFonts w:ascii="BryantLG Regular" w:eastAsia="Malgun Gothic" w:hAnsi="BryantLG Regular"/>
                <w:sz w:val="18"/>
                <w:szCs w:val="18"/>
                <w:lang w:val="da-DK"/>
              </w:rPr>
              <w:t xml:space="preserve">LG Home Entertainment Company (HE) er en af verdens førende producenter af fladskærme og audio- og videoprodukter til både private og professionelle kunder. </w:t>
            </w:r>
            <w:r w:rsidRPr="00995C64">
              <w:rPr>
                <w:rFonts w:ascii="BryantLG Regular" w:eastAsia="Malgun Gothic" w:hAnsi="BryantLG Regular"/>
                <w:sz w:val="18"/>
                <w:szCs w:val="18"/>
                <w:lang w:val="da-DK"/>
              </w:rPr>
              <w:t>LG HE omfatter bl.a. LCD- og plasmafjernsyn, hjemmebio</w:t>
            </w:r>
            <w:r>
              <w:rPr>
                <w:rFonts w:ascii="BryantLG Regular" w:eastAsia="Malgun Gothic" w:hAnsi="BryantLG Regular"/>
                <w:sz w:val="18"/>
                <w:szCs w:val="18"/>
                <w:lang w:val="da-DK"/>
              </w:rPr>
              <w:t>graf</w:t>
            </w:r>
            <w:r w:rsidRPr="00995C64">
              <w:rPr>
                <w:rFonts w:ascii="BryantLG Regular" w:eastAsia="Malgun Gothic" w:hAnsi="BryantLG Regular"/>
                <w:sz w:val="18"/>
                <w:szCs w:val="18"/>
                <w:lang w:val="da-DK"/>
              </w:rPr>
              <w:t xml:space="preserve">systemer, Blu-ray-afspillere, lydkomponenter, videoafspillere og plasmaskærme. LG stræber altid efter at drive teknologien fremad for at </w:t>
            </w:r>
            <w:r>
              <w:rPr>
                <w:rFonts w:ascii="BryantLG Regular" w:eastAsia="Malgun Gothic" w:hAnsi="BryantLG Regular"/>
                <w:sz w:val="18"/>
                <w:szCs w:val="18"/>
                <w:lang w:val="da-DK"/>
              </w:rPr>
              <w:t xml:space="preserve">kunne </w:t>
            </w:r>
            <w:r w:rsidRPr="00995C64">
              <w:rPr>
                <w:rFonts w:ascii="BryantLG Regular" w:eastAsia="Malgun Gothic" w:hAnsi="BryantLG Regular"/>
                <w:sz w:val="18"/>
                <w:szCs w:val="18"/>
                <w:lang w:val="da-DK"/>
              </w:rPr>
              <w:t>forbedre mulighederne for underholdning i hjemmet</w:t>
            </w:r>
            <w:r>
              <w:rPr>
                <w:rFonts w:ascii="BryantLG Regular" w:eastAsia="Malgun Gothic" w:hAnsi="BryantLG Regular"/>
                <w:sz w:val="18"/>
                <w:szCs w:val="18"/>
                <w:lang w:val="da-DK"/>
              </w:rPr>
              <w:t>,</w:t>
            </w:r>
            <w:r w:rsidRPr="00995C64">
              <w:rPr>
                <w:rFonts w:ascii="BryantLG Regular" w:eastAsia="Malgun Gothic" w:hAnsi="BryantLG Regular"/>
                <w:sz w:val="18"/>
                <w:szCs w:val="18"/>
                <w:lang w:val="da-DK"/>
              </w:rPr>
              <w:t xml:space="preserve"> og har fokus på at udvikle produkter m</w:t>
            </w:r>
            <w:r>
              <w:rPr>
                <w:rFonts w:ascii="BryantLG Regular" w:eastAsia="Malgun Gothic" w:hAnsi="BryantLG Regular"/>
                <w:sz w:val="18"/>
                <w:szCs w:val="18"/>
                <w:lang w:val="da-DK"/>
              </w:rPr>
              <w:t>ed smarte funktioner i et stilrent design</w:t>
            </w:r>
            <w:r w:rsidRPr="00995C64">
              <w:rPr>
                <w:rFonts w:ascii="BryantLG Regular" w:eastAsia="Malgun Gothic" w:hAnsi="BryantLG Regular"/>
                <w:sz w:val="18"/>
                <w:szCs w:val="18"/>
                <w:lang w:val="da-DK"/>
              </w:rPr>
              <w:t>.</w:t>
            </w:r>
          </w:p>
        </w:tc>
      </w:tr>
    </w:tbl>
    <w:p w:rsidR="00BF2883" w:rsidRPr="00BF2883" w:rsidRDefault="00BF2883">
      <w:pPr>
        <w:rPr>
          <w:rFonts w:ascii="BryantLG Regular" w:hAnsi="BryantLG Regular"/>
          <w:lang w:val="da-DK"/>
        </w:rPr>
      </w:pPr>
    </w:p>
    <w:sectPr w:rsidR="00BF2883" w:rsidRPr="00BF2883" w:rsidSect="00EB6F2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yantLG Regular">
    <w:altName w:val="Corbel"/>
    <w:panose1 w:val="00000000000000000000"/>
    <w:charset w:val="00"/>
    <w:family w:val="swiss"/>
    <w:notTrueType/>
    <w:pitch w:val="variable"/>
    <w:sig w:usb0="A00002AF" w:usb1="5000204A"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F7D3B"/>
    <w:multiLevelType w:val="hybridMultilevel"/>
    <w:tmpl w:val="4314D1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83"/>
    <w:rsid w:val="00001452"/>
    <w:rsid w:val="000D23A7"/>
    <w:rsid w:val="00326FF2"/>
    <w:rsid w:val="006B06B2"/>
    <w:rsid w:val="00A32CEA"/>
    <w:rsid w:val="00BF2883"/>
    <w:rsid w:val="00E84E15"/>
    <w:rsid w:val="00EB6F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83"/>
    <w:pPr>
      <w:ind w:left="720"/>
      <w:contextualSpacing/>
    </w:pPr>
  </w:style>
  <w:style w:type="character" w:styleId="Hyperlink">
    <w:name w:val="Hyperlink"/>
    <w:basedOn w:val="DefaultParagraphFont"/>
    <w:uiPriority w:val="99"/>
    <w:rsid w:val="00BF2883"/>
    <w:rPr>
      <w:color w:val="0000FF"/>
      <w:u w:val="single"/>
    </w:rPr>
  </w:style>
  <w:style w:type="character" w:customStyle="1" w:styleId="tw4winMark">
    <w:name w:val="tw4winMark"/>
    <w:uiPriority w:val="99"/>
    <w:rsid w:val="00BF2883"/>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83"/>
    <w:pPr>
      <w:ind w:left="720"/>
      <w:contextualSpacing/>
    </w:pPr>
  </w:style>
  <w:style w:type="character" w:styleId="Hyperlink">
    <w:name w:val="Hyperlink"/>
    <w:basedOn w:val="DefaultParagraphFont"/>
    <w:uiPriority w:val="99"/>
    <w:rsid w:val="00BF2883"/>
    <w:rPr>
      <w:color w:val="0000FF"/>
      <w:u w:val="single"/>
    </w:rPr>
  </w:style>
  <w:style w:type="character" w:customStyle="1" w:styleId="tw4winMark">
    <w:name w:val="tw4winMark"/>
    <w:uiPriority w:val="99"/>
    <w:rsid w:val="00BF2883"/>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com/se/om-lg/press-and-media/mediaarkiv.j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l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htl@sparenergi.dk" TargetMode="External"/><Relationship Id="rId5" Type="http://schemas.openxmlformats.org/officeDocument/2006/relationships/webSettings" Target="webSettings.xml"/><Relationship Id="rId10" Type="http://schemas.openxmlformats.org/officeDocument/2006/relationships/hyperlink" Target="mailto:susanne.persson@lge.com" TargetMode="External"/><Relationship Id="rId4" Type="http://schemas.openxmlformats.org/officeDocument/2006/relationships/settings" Target="settings.xml"/><Relationship Id="rId9" Type="http://schemas.openxmlformats.org/officeDocument/2006/relationships/hyperlink" Target="http://www.lg.com/se/om-lg/press-and-media/mediaarkiv.jsp"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Hill &amp; Knowlton</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 Nielsen</dc:creator>
  <cp:keywords/>
  <dc:description/>
  <cp:lastModifiedBy>Maria Carpenter</cp:lastModifiedBy>
  <cp:revision>2</cp:revision>
  <dcterms:created xsi:type="dcterms:W3CDTF">2011-09-07T08:50:00Z</dcterms:created>
  <dcterms:modified xsi:type="dcterms:W3CDTF">2011-09-07T08:50:00Z</dcterms:modified>
</cp:coreProperties>
</file>