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4F" w:rsidRDefault="00976D96" w:rsidP="0027698E">
      <w:pPr>
        <w:tabs>
          <w:tab w:val="right" w:pos="8647"/>
          <w:tab w:val="right" w:pos="9214"/>
        </w:tabs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</w:pPr>
      <w:r w:rsidRPr="00976D96">
        <w:rPr>
          <w:rFonts w:ascii="Arial" w:hAnsi="Arial" w:cs="Arial"/>
          <w:b/>
          <w:sz w:val="28"/>
          <w:szCs w:val="28"/>
        </w:rPr>
        <w:t>PRESSE</w:t>
      </w:r>
      <w:r w:rsidR="0027698E">
        <w:rPr>
          <w:rFonts w:ascii="Arial" w:hAnsi="Arial" w:cs="Arial"/>
          <w:b/>
          <w:sz w:val="28"/>
          <w:szCs w:val="28"/>
        </w:rPr>
        <w:t xml:space="preserve">INFORMATION </w:t>
      </w:r>
      <w:r w:rsidR="0027698E">
        <w:rPr>
          <w:rFonts w:ascii="Arial" w:hAnsi="Arial" w:cs="Arial"/>
          <w:b/>
          <w:sz w:val="28"/>
          <w:szCs w:val="28"/>
        </w:rPr>
        <w:tab/>
      </w:r>
      <w:r w:rsidR="0034354F">
        <w:rPr>
          <w:rFonts w:ascii="Arial" w:hAnsi="Arial" w:cs="Arial"/>
          <w:b/>
          <w:sz w:val="28"/>
          <w:szCs w:val="28"/>
        </w:rPr>
        <w:t>16</w:t>
      </w:r>
      <w:r w:rsidR="0027698E">
        <w:rPr>
          <w:rFonts w:ascii="Arial" w:hAnsi="Arial" w:cs="Arial"/>
          <w:b/>
          <w:sz w:val="28"/>
          <w:szCs w:val="28"/>
        </w:rPr>
        <w:t xml:space="preserve">. August </w:t>
      </w:r>
      <w:r w:rsidR="00B11D43">
        <w:rPr>
          <w:rFonts w:ascii="Arial" w:hAnsi="Arial" w:cs="Arial"/>
          <w:b/>
          <w:sz w:val="28"/>
          <w:szCs w:val="28"/>
        </w:rPr>
        <w:t>2018</w:t>
      </w:r>
      <w:r w:rsidR="00B557B3">
        <w:rPr>
          <w:rFonts w:ascii="Arial" w:hAnsi="Arial" w:cs="Arial"/>
          <w:b/>
          <w:sz w:val="28"/>
          <w:szCs w:val="28"/>
        </w:rPr>
        <w:br/>
      </w:r>
      <w:r w:rsidR="006F0BA3">
        <w:rPr>
          <w:rFonts w:ascii="Arial" w:hAnsi="Arial" w:cs="Arial"/>
          <w:b/>
          <w:sz w:val="28"/>
          <w:szCs w:val="28"/>
        </w:rPr>
        <w:br/>
      </w:r>
      <w:r w:rsidR="00701A61" w:rsidRPr="0027698E">
        <w:rPr>
          <w:rFonts w:ascii="Arial" w:eastAsia="Times New Roman" w:hAnsi="Arial" w:cs="Arial"/>
          <w:b/>
          <w:color w:val="111111"/>
          <w:sz w:val="28"/>
          <w:szCs w:val="28"/>
          <w:lang w:eastAsia="de-DE"/>
        </w:rPr>
        <w:t xml:space="preserve">Tourismus in Brandenburg: Zahlen, Daten, Fakten </w:t>
      </w:r>
      <w:r w:rsidR="00701A61" w:rsidRPr="0027698E">
        <w:rPr>
          <w:rFonts w:ascii="Arial" w:eastAsia="Times New Roman" w:hAnsi="Arial" w:cs="Arial"/>
          <w:b/>
          <w:color w:val="111111"/>
          <w:sz w:val="28"/>
          <w:szCs w:val="28"/>
          <w:lang w:eastAsia="de-DE"/>
        </w:rPr>
        <w:br/>
      </w:r>
    </w:p>
    <w:p w:rsidR="00701A61" w:rsidRDefault="0034354F" w:rsidP="0027698E">
      <w:pPr>
        <w:tabs>
          <w:tab w:val="right" w:pos="8647"/>
          <w:tab w:val="right" w:pos="9214"/>
        </w:tabs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  <w:t>Tourismus weiter auf Erfolgskurs: Schon mehr als sechs Millionen Übernachtungen im 1. Halbjahr</w:t>
      </w:r>
    </w:p>
    <w:p w:rsidR="0034354F" w:rsidRPr="0027698E" w:rsidRDefault="0034354F" w:rsidP="0027698E">
      <w:pPr>
        <w:tabs>
          <w:tab w:val="right" w:pos="8647"/>
          <w:tab w:val="right" w:pos="9214"/>
        </w:tabs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eastAsia="de-DE"/>
        </w:rPr>
      </w:pPr>
      <w:bookmarkStart w:id="0" w:name="_GoBack"/>
      <w:bookmarkEnd w:id="0"/>
    </w:p>
    <w:tbl>
      <w:tblPr>
        <w:tblStyle w:val="Tabellenraster"/>
        <w:tblW w:w="8794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4683"/>
        <w:gridCol w:w="31"/>
        <w:gridCol w:w="2095"/>
        <w:gridCol w:w="86"/>
        <w:gridCol w:w="1899"/>
      </w:tblGrid>
      <w:tr w:rsidR="00701A61" w:rsidTr="0027698E">
        <w:tc>
          <w:tcPr>
            <w:tcW w:w="8794" w:type="dxa"/>
            <w:gridSpan w:val="5"/>
            <w:shd w:val="clear" w:color="auto" w:fill="9CC2E5" w:themeFill="accent1" w:themeFillTint="99"/>
          </w:tcPr>
          <w:p w:rsidR="00701A61" w:rsidRPr="0027698E" w:rsidRDefault="00701A61" w:rsidP="0034354F">
            <w:pPr>
              <w:rPr>
                <w:rFonts w:ascii="Arial" w:hAnsi="Arial" w:cs="Arial"/>
                <w:b/>
              </w:rPr>
            </w:pPr>
            <w:r w:rsidRPr="0027698E">
              <w:rPr>
                <w:rFonts w:ascii="Arial" w:hAnsi="Arial" w:cs="Arial"/>
                <w:b/>
              </w:rPr>
              <w:t>Übernachtungen und Gästeankünfte in Brandenburg</w:t>
            </w:r>
            <w:r w:rsidR="0027698E" w:rsidRPr="0027698E">
              <w:rPr>
                <w:rFonts w:ascii="Arial" w:hAnsi="Arial" w:cs="Arial"/>
                <w:b/>
              </w:rPr>
              <w:t xml:space="preserve"> </w:t>
            </w:r>
            <w:r w:rsidR="007040F5">
              <w:rPr>
                <w:rFonts w:ascii="Arial" w:hAnsi="Arial" w:cs="Arial"/>
                <w:b/>
              </w:rPr>
              <w:t xml:space="preserve">Januar bis </w:t>
            </w:r>
            <w:r w:rsidR="0034354F">
              <w:rPr>
                <w:rFonts w:ascii="Arial" w:hAnsi="Arial" w:cs="Arial"/>
                <w:b/>
              </w:rPr>
              <w:t>Juni</w:t>
            </w:r>
            <w:r w:rsidRPr="0027698E">
              <w:rPr>
                <w:rFonts w:ascii="Arial" w:hAnsi="Arial" w:cs="Arial"/>
                <w:b/>
              </w:rPr>
              <w:t xml:space="preserve"> 2018*</w:t>
            </w:r>
          </w:p>
        </w:tc>
      </w:tr>
      <w:tr w:rsidR="00701A61" w:rsidRPr="00550920" w:rsidTr="0027698E">
        <w:tc>
          <w:tcPr>
            <w:tcW w:w="4714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Übernachtungen gesamt</w:t>
            </w:r>
          </w:p>
        </w:tc>
        <w:tc>
          <w:tcPr>
            <w:tcW w:w="2181" w:type="dxa"/>
            <w:gridSpan w:val="2"/>
          </w:tcPr>
          <w:p w:rsidR="00701A61" w:rsidRPr="0034354F" w:rsidRDefault="0034354F" w:rsidP="0034354F">
            <w:pPr>
              <w:spacing w:after="0" w:line="240" w:lineRule="auto"/>
              <w:rPr>
                <w:rFonts w:ascii="Arial" w:hAnsi="Arial" w:cs="Arial"/>
              </w:rPr>
            </w:pPr>
            <w:r w:rsidRPr="0034354F">
              <w:rPr>
                <w:rFonts w:ascii="Arial" w:hAnsi="Arial" w:cs="Arial"/>
              </w:rPr>
              <w:t>6 051 865</w:t>
            </w:r>
          </w:p>
        </w:tc>
        <w:tc>
          <w:tcPr>
            <w:tcW w:w="1899" w:type="dxa"/>
          </w:tcPr>
          <w:p w:rsidR="00701A61" w:rsidRPr="0027698E" w:rsidRDefault="00701A61" w:rsidP="0034354F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</w:t>
            </w:r>
            <w:r w:rsidR="0034354F">
              <w:rPr>
                <w:rFonts w:ascii="Arial" w:hAnsi="Arial" w:cs="Arial"/>
              </w:rPr>
              <w:t>4</w:t>
            </w:r>
            <w:r w:rsidRPr="0027698E">
              <w:rPr>
                <w:rFonts w:ascii="Arial" w:hAnsi="Arial" w:cs="Arial"/>
              </w:rPr>
              <w:t>,</w:t>
            </w:r>
            <w:r w:rsidR="0034354F">
              <w:rPr>
                <w:rFonts w:ascii="Arial" w:hAnsi="Arial" w:cs="Arial"/>
              </w:rPr>
              <w:t>9</w:t>
            </w:r>
            <w:r w:rsidRPr="0027698E">
              <w:rPr>
                <w:rFonts w:ascii="Arial" w:hAnsi="Arial" w:cs="Arial"/>
              </w:rPr>
              <w:t>%</w:t>
            </w:r>
          </w:p>
        </w:tc>
      </w:tr>
      <w:tr w:rsidR="00701A61" w:rsidRPr="00550920" w:rsidTr="0027698E">
        <w:tc>
          <w:tcPr>
            <w:tcW w:w="4714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  <w:i/>
              </w:rPr>
              <w:t>davon aus dem Ausland</w:t>
            </w:r>
          </w:p>
        </w:tc>
        <w:tc>
          <w:tcPr>
            <w:tcW w:w="2181" w:type="dxa"/>
            <w:gridSpan w:val="2"/>
          </w:tcPr>
          <w:p w:rsidR="0034354F" w:rsidRPr="0034354F" w:rsidRDefault="0027698E" w:rsidP="0034354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34354F">
              <w:rPr>
                <w:rFonts w:ascii="Arial" w:hAnsi="Arial" w:cs="Arial"/>
                <w:i/>
              </w:rPr>
              <w:t xml:space="preserve">  </w:t>
            </w:r>
            <w:r w:rsidR="0034354F" w:rsidRPr="0034354F">
              <w:rPr>
                <w:rFonts w:ascii="Arial" w:hAnsi="Arial" w:cs="Arial"/>
                <w:i/>
              </w:rPr>
              <w:t>469 460</w:t>
            </w:r>
          </w:p>
          <w:p w:rsidR="00701A61" w:rsidRPr="0034354F" w:rsidRDefault="00701A61" w:rsidP="0034354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899" w:type="dxa"/>
          </w:tcPr>
          <w:p w:rsidR="00701A61" w:rsidRPr="0027698E" w:rsidRDefault="0027698E" w:rsidP="0034354F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  <w:i/>
              </w:rPr>
              <w:t>+1</w:t>
            </w:r>
            <w:r w:rsidR="0034354F">
              <w:rPr>
                <w:rFonts w:ascii="Arial" w:hAnsi="Arial" w:cs="Arial"/>
                <w:i/>
              </w:rPr>
              <w:t>3</w:t>
            </w:r>
            <w:r w:rsidRPr="0027698E">
              <w:rPr>
                <w:rFonts w:ascii="Arial" w:hAnsi="Arial" w:cs="Arial"/>
                <w:i/>
              </w:rPr>
              <w:t>,</w:t>
            </w:r>
            <w:r w:rsidR="0034354F">
              <w:rPr>
                <w:rFonts w:ascii="Arial" w:hAnsi="Arial" w:cs="Arial"/>
                <w:i/>
              </w:rPr>
              <w:t>3</w:t>
            </w:r>
            <w:r w:rsidR="00701A61" w:rsidRPr="0027698E">
              <w:rPr>
                <w:rFonts w:ascii="Arial" w:hAnsi="Arial" w:cs="Arial"/>
                <w:i/>
              </w:rPr>
              <w:t>%</w:t>
            </w:r>
          </w:p>
        </w:tc>
      </w:tr>
      <w:tr w:rsidR="00701A61" w:rsidRPr="00550920" w:rsidTr="0027698E">
        <w:tc>
          <w:tcPr>
            <w:tcW w:w="4714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Gästeankünfte gesamt</w:t>
            </w:r>
          </w:p>
        </w:tc>
        <w:tc>
          <w:tcPr>
            <w:tcW w:w="2181" w:type="dxa"/>
            <w:gridSpan w:val="2"/>
          </w:tcPr>
          <w:p w:rsidR="00701A61" w:rsidRPr="0034354F" w:rsidRDefault="0034354F" w:rsidP="0034354F">
            <w:pPr>
              <w:spacing w:after="0" w:line="240" w:lineRule="auto"/>
              <w:rPr>
                <w:rFonts w:ascii="Arial" w:hAnsi="Arial" w:cs="Arial"/>
              </w:rPr>
            </w:pPr>
            <w:r w:rsidRPr="0034354F">
              <w:rPr>
                <w:rFonts w:ascii="Arial" w:hAnsi="Arial" w:cs="Arial"/>
              </w:rPr>
              <w:t>2 333 281</w:t>
            </w:r>
          </w:p>
        </w:tc>
        <w:tc>
          <w:tcPr>
            <w:tcW w:w="1899" w:type="dxa"/>
          </w:tcPr>
          <w:p w:rsidR="00701A61" w:rsidRPr="0027698E" w:rsidRDefault="00701A61" w:rsidP="0034354F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</w:t>
            </w:r>
            <w:r w:rsidR="0034354F">
              <w:rPr>
                <w:rFonts w:ascii="Arial" w:hAnsi="Arial" w:cs="Arial"/>
              </w:rPr>
              <w:t>4</w:t>
            </w:r>
            <w:r w:rsidRPr="0027698E">
              <w:rPr>
                <w:rFonts w:ascii="Arial" w:hAnsi="Arial" w:cs="Arial"/>
              </w:rPr>
              <w:t>,2%</w:t>
            </w:r>
          </w:p>
        </w:tc>
      </w:tr>
      <w:tr w:rsidR="00701A61" w:rsidRPr="00550920" w:rsidTr="0027698E">
        <w:tc>
          <w:tcPr>
            <w:tcW w:w="4714" w:type="dxa"/>
            <w:gridSpan w:val="2"/>
            <w:tcBorders>
              <w:bottom w:val="single" w:sz="4" w:space="0" w:color="auto"/>
            </w:tcBorders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  <w:i/>
              </w:rPr>
              <w:t>davon aus dem Ausland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:rsidR="00701A61" w:rsidRPr="0034354F" w:rsidRDefault="0034354F" w:rsidP="0034354F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34354F">
              <w:rPr>
                <w:rFonts w:ascii="Arial" w:hAnsi="Arial" w:cs="Arial"/>
                <w:i/>
              </w:rPr>
              <w:t>198 730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701A61" w:rsidRPr="0027698E" w:rsidRDefault="0034354F" w:rsidP="002769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+3</w:t>
            </w:r>
            <w:r w:rsidR="0027698E" w:rsidRPr="0027698E">
              <w:rPr>
                <w:rFonts w:ascii="Arial" w:hAnsi="Arial" w:cs="Arial"/>
                <w:i/>
              </w:rPr>
              <w:t>,9</w:t>
            </w:r>
            <w:r w:rsidR="00701A61" w:rsidRPr="0027698E">
              <w:rPr>
                <w:rFonts w:ascii="Arial" w:hAnsi="Arial" w:cs="Arial"/>
                <w:i/>
              </w:rPr>
              <w:t>%</w:t>
            </w:r>
          </w:p>
        </w:tc>
      </w:tr>
      <w:tr w:rsidR="00701A61" w:rsidRPr="00A31A26" w:rsidTr="0027698E">
        <w:tc>
          <w:tcPr>
            <w:tcW w:w="4714" w:type="dxa"/>
            <w:gridSpan w:val="2"/>
            <w:tcBorders>
              <w:bottom w:val="single" w:sz="4" w:space="0" w:color="auto"/>
            </w:tcBorders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durchschnittliche Aufenthaltsdauer</w:t>
            </w:r>
          </w:p>
        </w:tc>
        <w:tc>
          <w:tcPr>
            <w:tcW w:w="4080" w:type="dxa"/>
            <w:gridSpan w:val="3"/>
            <w:tcBorders>
              <w:bottom w:val="single" w:sz="4" w:space="0" w:color="auto"/>
            </w:tcBorders>
          </w:tcPr>
          <w:p w:rsidR="00701A61" w:rsidRPr="0027698E" w:rsidRDefault="00701A61" w:rsidP="0027698E">
            <w:pPr>
              <w:jc w:val="center"/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2,</w:t>
            </w:r>
            <w:r w:rsidR="0027698E">
              <w:rPr>
                <w:rFonts w:ascii="Arial" w:hAnsi="Arial" w:cs="Arial"/>
              </w:rPr>
              <w:t>6</w:t>
            </w:r>
            <w:r w:rsidRPr="0027698E">
              <w:rPr>
                <w:rFonts w:ascii="Arial" w:hAnsi="Arial" w:cs="Arial"/>
              </w:rPr>
              <w:t xml:space="preserve"> Tage</w:t>
            </w:r>
          </w:p>
        </w:tc>
      </w:tr>
      <w:tr w:rsidR="00143545" w:rsidTr="007040F5">
        <w:tc>
          <w:tcPr>
            <w:tcW w:w="8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3545" w:rsidRDefault="00143545" w:rsidP="0027698E">
            <w:pPr>
              <w:rPr>
                <w:rFonts w:ascii="StoneSans" w:hAnsi="StoneSans"/>
                <w:b/>
              </w:rPr>
            </w:pPr>
          </w:p>
        </w:tc>
      </w:tr>
      <w:tr w:rsidR="00701A61" w:rsidTr="007040F5">
        <w:tc>
          <w:tcPr>
            <w:tcW w:w="8794" w:type="dxa"/>
            <w:gridSpan w:val="5"/>
            <w:shd w:val="clear" w:color="auto" w:fill="9CC2E5" w:themeFill="accent1" w:themeFillTint="99"/>
          </w:tcPr>
          <w:p w:rsidR="00701A61" w:rsidRDefault="00701A61" w:rsidP="0027698E">
            <w:pPr>
              <w:rPr>
                <w:rFonts w:ascii="StoneSans" w:hAnsi="StoneSans"/>
                <w:b/>
              </w:rPr>
            </w:pPr>
            <w:r w:rsidRPr="0027698E">
              <w:rPr>
                <w:rFonts w:ascii="Arial" w:hAnsi="Arial" w:cs="Arial"/>
                <w:b/>
              </w:rPr>
              <w:t>Übernachtungen und Gäst</w:t>
            </w:r>
            <w:r w:rsidR="007040F5">
              <w:rPr>
                <w:rFonts w:ascii="Arial" w:hAnsi="Arial" w:cs="Arial"/>
                <w:b/>
              </w:rPr>
              <w:t xml:space="preserve">eankünfte in Brandenburg Januar bis </w:t>
            </w:r>
            <w:r w:rsidRPr="0027698E">
              <w:rPr>
                <w:rFonts w:ascii="Arial" w:hAnsi="Arial" w:cs="Arial"/>
                <w:b/>
              </w:rPr>
              <w:t>Dezember 2017*</w:t>
            </w:r>
          </w:p>
        </w:tc>
      </w:tr>
      <w:tr w:rsidR="00701A61" w:rsidRPr="00E410AC" w:rsidTr="0027698E">
        <w:tc>
          <w:tcPr>
            <w:tcW w:w="4714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Übernachtungen gesamt</w:t>
            </w:r>
          </w:p>
        </w:tc>
        <w:tc>
          <w:tcPr>
            <w:tcW w:w="2181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13 090 100</w:t>
            </w:r>
          </w:p>
        </w:tc>
        <w:tc>
          <w:tcPr>
            <w:tcW w:w="1899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+1,6%</w:t>
            </w:r>
          </w:p>
        </w:tc>
      </w:tr>
      <w:tr w:rsidR="00701A61" w:rsidRPr="00C72AA8" w:rsidTr="0027698E">
        <w:tc>
          <w:tcPr>
            <w:tcW w:w="4714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  <w:i/>
              </w:rPr>
              <w:t>davon aus dem Ausland</w:t>
            </w:r>
          </w:p>
        </w:tc>
        <w:tc>
          <w:tcPr>
            <w:tcW w:w="2181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</w:rPr>
              <w:t xml:space="preserve">      962 328</w:t>
            </w:r>
          </w:p>
        </w:tc>
        <w:tc>
          <w:tcPr>
            <w:tcW w:w="1899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-0,8%</w:t>
            </w:r>
          </w:p>
        </w:tc>
      </w:tr>
      <w:tr w:rsidR="00701A61" w:rsidRPr="00C72AA8" w:rsidTr="0027698E">
        <w:tc>
          <w:tcPr>
            <w:tcW w:w="4714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Gästeankünfte gesamt</w:t>
            </w:r>
          </w:p>
        </w:tc>
        <w:tc>
          <w:tcPr>
            <w:tcW w:w="2181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 xml:space="preserve">   4 898 809</w:t>
            </w:r>
          </w:p>
        </w:tc>
        <w:tc>
          <w:tcPr>
            <w:tcW w:w="1899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+2,5%</w:t>
            </w:r>
          </w:p>
        </w:tc>
      </w:tr>
      <w:tr w:rsidR="00701A61" w:rsidRPr="00C72AA8" w:rsidTr="0027698E">
        <w:tc>
          <w:tcPr>
            <w:tcW w:w="4714" w:type="dxa"/>
            <w:gridSpan w:val="2"/>
            <w:tcBorders>
              <w:bottom w:val="single" w:sz="4" w:space="0" w:color="auto"/>
            </w:tcBorders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  <w:i/>
              </w:rPr>
              <w:t>davon aus dem Ausland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</w:rPr>
              <w:t xml:space="preserve">     432 327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+2,4%</w:t>
            </w:r>
          </w:p>
        </w:tc>
      </w:tr>
      <w:tr w:rsidR="00701A61" w:rsidRPr="00A31A26" w:rsidTr="0027698E">
        <w:tc>
          <w:tcPr>
            <w:tcW w:w="4714" w:type="dxa"/>
            <w:gridSpan w:val="2"/>
            <w:tcBorders>
              <w:bottom w:val="single" w:sz="4" w:space="0" w:color="auto"/>
            </w:tcBorders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durchschnittliche Aufenthaltsdauer</w:t>
            </w:r>
          </w:p>
        </w:tc>
        <w:tc>
          <w:tcPr>
            <w:tcW w:w="4080" w:type="dxa"/>
            <w:gridSpan w:val="3"/>
            <w:tcBorders>
              <w:bottom w:val="single" w:sz="4" w:space="0" w:color="auto"/>
            </w:tcBorders>
          </w:tcPr>
          <w:p w:rsidR="00701A61" w:rsidRPr="0027698E" w:rsidRDefault="00701A61" w:rsidP="0027698E">
            <w:pPr>
              <w:jc w:val="center"/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2,7 Tage</w:t>
            </w:r>
          </w:p>
        </w:tc>
      </w:tr>
      <w:tr w:rsidR="00701A61" w:rsidTr="007040F5">
        <w:tc>
          <w:tcPr>
            <w:tcW w:w="8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1A61" w:rsidRPr="0044059A" w:rsidRDefault="00701A61" w:rsidP="0027698E">
            <w:pPr>
              <w:rPr>
                <w:rFonts w:ascii="StoneSans" w:hAnsi="StoneSans"/>
                <w:b/>
              </w:rPr>
            </w:pPr>
          </w:p>
        </w:tc>
      </w:tr>
      <w:tr w:rsidR="00701A61" w:rsidTr="007040F5">
        <w:tblPrEx>
          <w:tblLook w:val="04A0" w:firstRow="1" w:lastRow="0" w:firstColumn="1" w:lastColumn="0" w:noHBand="0" w:noVBand="1"/>
        </w:tblPrEx>
        <w:tc>
          <w:tcPr>
            <w:tcW w:w="8794" w:type="dxa"/>
            <w:gridSpan w:val="5"/>
            <w:shd w:val="clear" w:color="auto" w:fill="9CC2E5" w:themeFill="accent1" w:themeFillTint="99"/>
          </w:tcPr>
          <w:p w:rsidR="00701A61" w:rsidRPr="0027698E" w:rsidRDefault="00701A61" w:rsidP="0027698E">
            <w:pPr>
              <w:rPr>
                <w:rFonts w:ascii="Arial" w:hAnsi="Arial" w:cs="Arial"/>
                <w:b/>
              </w:rPr>
            </w:pPr>
            <w:r w:rsidRPr="0027698E">
              <w:rPr>
                <w:rFonts w:ascii="Arial" w:hAnsi="Arial" w:cs="Arial"/>
                <w:b/>
              </w:rPr>
              <w:t>Rangliste der Reiseregionen 2017 nach Übernachtungen*</w:t>
            </w:r>
          </w:p>
        </w:tc>
      </w:tr>
      <w:tr w:rsidR="00701A61" w:rsidRPr="00405BD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  <w:shd w:val="clear" w:color="auto" w:fill="9CC2E5" w:themeFill="accent1" w:themeFillTint="99"/>
          </w:tcPr>
          <w:p w:rsidR="00701A61" w:rsidRPr="0027698E" w:rsidRDefault="00701A61" w:rsidP="0027698E">
            <w:pPr>
              <w:rPr>
                <w:rFonts w:ascii="Arial" w:hAnsi="Arial" w:cs="Arial"/>
                <w:b/>
                <w:i/>
              </w:rPr>
            </w:pPr>
            <w:r w:rsidRPr="0027698E">
              <w:rPr>
                <w:rFonts w:ascii="Arial" w:hAnsi="Arial" w:cs="Arial"/>
                <w:b/>
                <w:i/>
              </w:rPr>
              <w:t>Reiseregion</w:t>
            </w:r>
          </w:p>
        </w:tc>
        <w:tc>
          <w:tcPr>
            <w:tcW w:w="2126" w:type="dxa"/>
            <w:gridSpan w:val="2"/>
            <w:shd w:val="clear" w:color="auto" w:fill="9CC2E5" w:themeFill="accent1" w:themeFillTint="99"/>
          </w:tcPr>
          <w:p w:rsidR="00701A61" w:rsidRPr="0027698E" w:rsidRDefault="00701A61" w:rsidP="0027698E">
            <w:pPr>
              <w:rPr>
                <w:rFonts w:ascii="Arial" w:hAnsi="Arial" w:cs="Arial"/>
                <w:b/>
                <w:i/>
              </w:rPr>
            </w:pPr>
            <w:r w:rsidRPr="0027698E">
              <w:rPr>
                <w:rFonts w:ascii="Arial" w:hAnsi="Arial" w:cs="Arial"/>
                <w:b/>
                <w:i/>
              </w:rPr>
              <w:t>Übernachtungen</w:t>
            </w:r>
          </w:p>
        </w:tc>
        <w:tc>
          <w:tcPr>
            <w:tcW w:w="1985" w:type="dxa"/>
            <w:gridSpan w:val="2"/>
            <w:shd w:val="clear" w:color="auto" w:fill="9CC2E5" w:themeFill="accent1" w:themeFillTint="99"/>
          </w:tcPr>
          <w:p w:rsidR="00701A61" w:rsidRPr="0027698E" w:rsidRDefault="00701A61" w:rsidP="0027698E">
            <w:pPr>
              <w:rPr>
                <w:rFonts w:ascii="Arial" w:hAnsi="Arial" w:cs="Arial"/>
                <w:b/>
                <w:i/>
              </w:rPr>
            </w:pPr>
            <w:r w:rsidRPr="0027698E">
              <w:rPr>
                <w:rFonts w:ascii="Arial" w:hAnsi="Arial" w:cs="Arial"/>
                <w:b/>
                <w:i/>
              </w:rPr>
              <w:t>+/- gegenüber 2016</w:t>
            </w:r>
          </w:p>
        </w:tc>
      </w:tr>
      <w:tr w:rsidR="00701A61" w:rsidRPr="00405BD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Seenland Oder-Spree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</w:rPr>
              <w:t>2 217 178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+0,8%</w:t>
            </w:r>
          </w:p>
        </w:tc>
      </w:tr>
      <w:tr w:rsidR="00701A61" w:rsidRPr="00405BD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Spreewald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</w:rPr>
              <w:t>1 863 555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+0,9%</w:t>
            </w:r>
          </w:p>
        </w:tc>
      </w:tr>
      <w:tr w:rsidR="00701A61" w:rsidRPr="00405BD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proofErr w:type="spellStart"/>
            <w:r w:rsidRPr="0027698E">
              <w:rPr>
                <w:rFonts w:ascii="Arial" w:hAnsi="Arial" w:cs="Arial"/>
              </w:rPr>
              <w:t>Ruppiner</w:t>
            </w:r>
            <w:proofErr w:type="spellEnd"/>
            <w:r w:rsidRPr="0027698E">
              <w:rPr>
                <w:rFonts w:ascii="Arial" w:hAnsi="Arial" w:cs="Arial"/>
              </w:rPr>
              <w:t xml:space="preserve"> Seenland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</w:rPr>
              <w:t>1 535 624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+1,4%</w:t>
            </w:r>
          </w:p>
        </w:tc>
      </w:tr>
      <w:tr w:rsidR="00701A61" w:rsidRPr="00405BD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Fläming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1 194 107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Cs/>
              </w:rPr>
            </w:pPr>
            <w:r w:rsidRPr="0027698E">
              <w:rPr>
                <w:rFonts w:ascii="Arial" w:hAnsi="Arial" w:cs="Arial"/>
                <w:iCs/>
              </w:rPr>
              <w:t>+0,9%</w:t>
            </w:r>
          </w:p>
        </w:tc>
      </w:tr>
      <w:tr w:rsidR="00701A61" w:rsidRPr="00405BD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lastRenderedPageBreak/>
              <w:t>Potsdam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</w:rPr>
              <w:t>1 171 431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+2,8%</w:t>
            </w:r>
          </w:p>
        </w:tc>
      </w:tr>
      <w:tr w:rsidR="00701A61" w:rsidRPr="00405BD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Havelland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</w:rPr>
              <w:t>1 073 891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  <w:iCs/>
              </w:rPr>
              <w:t>+2,6%</w:t>
            </w:r>
          </w:p>
        </w:tc>
      </w:tr>
      <w:tr w:rsidR="00701A61" w:rsidRPr="00405BD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Dahme Seenland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</w:rPr>
              <w:t>1 042 304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+0,6%</w:t>
            </w:r>
          </w:p>
        </w:tc>
      </w:tr>
      <w:tr w:rsidR="00701A61" w:rsidRPr="00405BD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Uckermark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  <w:i/>
              </w:rPr>
            </w:pPr>
            <w:r w:rsidRPr="0027698E">
              <w:rPr>
                <w:rFonts w:ascii="Arial" w:hAnsi="Arial" w:cs="Arial"/>
              </w:rPr>
              <w:t xml:space="preserve">   983 623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+3,2%</w:t>
            </w:r>
          </w:p>
        </w:tc>
      </w:tr>
      <w:tr w:rsidR="00701A61" w:rsidRPr="0010245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proofErr w:type="spellStart"/>
            <w:r w:rsidRPr="0027698E">
              <w:rPr>
                <w:rFonts w:ascii="Arial" w:hAnsi="Arial" w:cs="Arial"/>
              </w:rPr>
              <w:t>Barnimer</w:t>
            </w:r>
            <w:proofErr w:type="spellEnd"/>
            <w:r w:rsidRPr="0027698E">
              <w:rPr>
                <w:rFonts w:ascii="Arial" w:hAnsi="Arial" w:cs="Arial"/>
              </w:rPr>
              <w:t xml:space="preserve"> Land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 xml:space="preserve">   875 424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-1,2%</w:t>
            </w:r>
          </w:p>
        </w:tc>
      </w:tr>
      <w:tr w:rsidR="00701A61" w:rsidRPr="0010245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01139E" w:rsidRDefault="00701A61" w:rsidP="0027698E">
            <w:pPr>
              <w:rPr>
                <w:rFonts w:ascii="Arial" w:hAnsi="Arial" w:cs="Arial"/>
                <w:vertAlign w:val="superscript"/>
              </w:rPr>
            </w:pPr>
            <w:r w:rsidRPr="0027698E">
              <w:rPr>
                <w:rFonts w:ascii="Arial" w:hAnsi="Arial" w:cs="Arial"/>
              </w:rPr>
              <w:t>Lausitzer Seenland</w:t>
            </w:r>
            <w:r w:rsidR="0001139E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 xml:space="preserve">   391 742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+5,6%</w:t>
            </w:r>
          </w:p>
        </w:tc>
      </w:tr>
      <w:tr w:rsidR="00701A61" w:rsidRPr="0010245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Prignitz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 xml:space="preserve">    313 341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+3,8%</w:t>
            </w:r>
          </w:p>
        </w:tc>
      </w:tr>
      <w:tr w:rsidR="00701A61" w:rsidRPr="0010245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Elbe-Elster-Land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 xml:space="preserve">    243 740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+6,8%</w:t>
            </w:r>
          </w:p>
        </w:tc>
      </w:tr>
      <w:tr w:rsidR="00701A61" w:rsidRPr="00102457" w:rsidTr="00F16025">
        <w:tblPrEx>
          <w:tblLook w:val="04A0" w:firstRow="1" w:lastRow="0" w:firstColumn="1" w:lastColumn="0" w:noHBand="0" w:noVBand="1"/>
        </w:tblPrEx>
        <w:tc>
          <w:tcPr>
            <w:tcW w:w="4683" w:type="dxa"/>
          </w:tcPr>
          <w:p w:rsidR="00701A61" w:rsidRPr="0001139E" w:rsidRDefault="00701A61" w:rsidP="0027698E">
            <w:pPr>
              <w:rPr>
                <w:rFonts w:ascii="Arial" w:hAnsi="Arial" w:cs="Arial"/>
                <w:vertAlign w:val="superscript"/>
              </w:rPr>
            </w:pPr>
            <w:r w:rsidRPr="0027698E">
              <w:rPr>
                <w:rFonts w:ascii="Arial" w:hAnsi="Arial" w:cs="Arial"/>
              </w:rPr>
              <w:t>Niederlausitz</w:t>
            </w:r>
            <w:r w:rsidR="0001139E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126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 xml:space="preserve">     184 140</w:t>
            </w:r>
          </w:p>
        </w:tc>
        <w:tc>
          <w:tcPr>
            <w:tcW w:w="1985" w:type="dxa"/>
            <w:gridSpan w:val="2"/>
          </w:tcPr>
          <w:p w:rsidR="00701A61" w:rsidRPr="0027698E" w:rsidRDefault="00701A61" w:rsidP="0027698E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+6,6%</w:t>
            </w:r>
          </w:p>
        </w:tc>
      </w:tr>
    </w:tbl>
    <w:p w:rsidR="00F16025" w:rsidRDefault="00F16025" w:rsidP="00701A61"/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4477"/>
        <w:gridCol w:w="2322"/>
        <w:gridCol w:w="1985"/>
      </w:tblGrid>
      <w:tr w:rsidR="005A355B" w:rsidTr="005A355B">
        <w:tc>
          <w:tcPr>
            <w:tcW w:w="8784" w:type="dxa"/>
            <w:gridSpan w:val="3"/>
            <w:shd w:val="clear" w:color="auto" w:fill="9CC2E5" w:themeFill="accent1" w:themeFillTint="99"/>
          </w:tcPr>
          <w:p w:rsidR="005A355B" w:rsidRDefault="005A355B" w:rsidP="005A355B">
            <w:r w:rsidRPr="0027698E">
              <w:rPr>
                <w:rFonts w:ascii="Arial" w:hAnsi="Arial" w:cs="Arial"/>
                <w:b/>
              </w:rPr>
              <w:t xml:space="preserve">Übernachtungen </w:t>
            </w:r>
            <w:r>
              <w:rPr>
                <w:rFonts w:ascii="Arial" w:hAnsi="Arial" w:cs="Arial"/>
                <w:b/>
              </w:rPr>
              <w:t xml:space="preserve">aus den wichtigsten ausländischen Quellmärkten </w:t>
            </w:r>
            <w:r>
              <w:rPr>
                <w:rFonts w:ascii="Arial" w:hAnsi="Arial" w:cs="Arial"/>
                <w:b/>
              </w:rPr>
              <w:br/>
              <w:t>Januar bis Mai 2018*</w:t>
            </w:r>
          </w:p>
        </w:tc>
      </w:tr>
      <w:tr w:rsidR="005A355B" w:rsidRPr="00F16025" w:rsidTr="005A355B">
        <w:tc>
          <w:tcPr>
            <w:tcW w:w="4477" w:type="dxa"/>
          </w:tcPr>
          <w:p w:rsidR="005A355B" w:rsidRPr="00F16025" w:rsidRDefault="005A355B" w:rsidP="005A355B">
            <w:pPr>
              <w:rPr>
                <w:rFonts w:ascii="Arial" w:hAnsi="Arial" w:cs="Arial"/>
                <w:b/>
                <w:i/>
              </w:rPr>
            </w:pPr>
            <w:r w:rsidRPr="00F16025">
              <w:rPr>
                <w:rFonts w:ascii="Arial" w:hAnsi="Arial" w:cs="Arial"/>
                <w:b/>
                <w:i/>
              </w:rPr>
              <w:t>Land</w:t>
            </w:r>
          </w:p>
        </w:tc>
        <w:tc>
          <w:tcPr>
            <w:tcW w:w="2322" w:type="dxa"/>
          </w:tcPr>
          <w:p w:rsidR="005A355B" w:rsidRPr="00F16025" w:rsidRDefault="005A355B" w:rsidP="005A355B">
            <w:pPr>
              <w:rPr>
                <w:rFonts w:ascii="Arial" w:hAnsi="Arial" w:cs="Arial"/>
                <w:b/>
                <w:i/>
              </w:rPr>
            </w:pPr>
            <w:r w:rsidRPr="00F16025">
              <w:rPr>
                <w:rFonts w:ascii="Arial" w:hAnsi="Arial" w:cs="Arial"/>
                <w:b/>
                <w:i/>
              </w:rPr>
              <w:t>Übernachtungen</w:t>
            </w:r>
          </w:p>
        </w:tc>
        <w:tc>
          <w:tcPr>
            <w:tcW w:w="1985" w:type="dxa"/>
          </w:tcPr>
          <w:p w:rsidR="005A355B" w:rsidRPr="00F16025" w:rsidRDefault="005A355B" w:rsidP="005A355B">
            <w:pPr>
              <w:rPr>
                <w:rFonts w:ascii="Arial" w:hAnsi="Arial" w:cs="Arial"/>
                <w:b/>
                <w:i/>
              </w:rPr>
            </w:pPr>
            <w:r w:rsidRPr="00F16025">
              <w:rPr>
                <w:rFonts w:ascii="Arial" w:hAnsi="Arial" w:cs="Arial"/>
                <w:b/>
                <w:i/>
              </w:rPr>
              <w:t>+/- gegenüber 2016</w:t>
            </w:r>
          </w:p>
        </w:tc>
      </w:tr>
      <w:tr w:rsidR="005A355B" w:rsidRPr="00F16025" w:rsidTr="005A355B">
        <w:tc>
          <w:tcPr>
            <w:tcW w:w="4477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Polen</w:t>
            </w:r>
          </w:p>
        </w:tc>
        <w:tc>
          <w:tcPr>
            <w:tcW w:w="2322" w:type="dxa"/>
          </w:tcPr>
          <w:p w:rsidR="005A355B" w:rsidRPr="00F16025" w:rsidRDefault="005A355B" w:rsidP="005A355B">
            <w:pPr>
              <w:spacing w:after="0" w:line="240" w:lineRule="auto"/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63 888</w:t>
            </w:r>
          </w:p>
        </w:tc>
        <w:tc>
          <w:tcPr>
            <w:tcW w:w="1985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Pr="00F1602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F1602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  <w:r w:rsidRPr="00F16025">
              <w:rPr>
                <w:rFonts w:ascii="Arial" w:hAnsi="Arial" w:cs="Arial"/>
              </w:rPr>
              <w:t>%</w:t>
            </w:r>
          </w:p>
        </w:tc>
      </w:tr>
      <w:tr w:rsidR="005A355B" w:rsidRPr="00F16025" w:rsidTr="005A355B">
        <w:tc>
          <w:tcPr>
            <w:tcW w:w="4477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Niederlande</w:t>
            </w:r>
          </w:p>
        </w:tc>
        <w:tc>
          <w:tcPr>
            <w:tcW w:w="2322" w:type="dxa"/>
          </w:tcPr>
          <w:p w:rsidR="005A355B" w:rsidRPr="00F16025" w:rsidRDefault="005A355B" w:rsidP="005A355B">
            <w:pPr>
              <w:spacing w:after="0" w:line="240" w:lineRule="auto"/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30 523</w:t>
            </w:r>
          </w:p>
        </w:tc>
        <w:tc>
          <w:tcPr>
            <w:tcW w:w="1985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F1602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</w:t>
            </w:r>
            <w:r w:rsidRPr="00F1602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  <w:r w:rsidRPr="00F16025">
              <w:rPr>
                <w:rFonts w:ascii="Arial" w:hAnsi="Arial" w:cs="Arial"/>
              </w:rPr>
              <w:t>%</w:t>
            </w:r>
          </w:p>
        </w:tc>
      </w:tr>
      <w:tr w:rsidR="005A355B" w:rsidRPr="00F16025" w:rsidTr="005A355B">
        <w:tc>
          <w:tcPr>
            <w:tcW w:w="4477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Vereinigtes Königreich</w:t>
            </w:r>
          </w:p>
        </w:tc>
        <w:tc>
          <w:tcPr>
            <w:tcW w:w="2322" w:type="dxa"/>
          </w:tcPr>
          <w:p w:rsidR="005A355B" w:rsidRPr="00F16025" w:rsidRDefault="005A355B" w:rsidP="005A355B">
            <w:pPr>
              <w:spacing w:after="0" w:line="240" w:lineRule="auto"/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24 074</w:t>
            </w:r>
          </w:p>
        </w:tc>
        <w:tc>
          <w:tcPr>
            <w:tcW w:w="1985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27</w:t>
            </w:r>
            <w:r w:rsidRPr="00F1602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  <w:r w:rsidRPr="00F16025">
              <w:rPr>
                <w:rFonts w:ascii="Arial" w:hAnsi="Arial" w:cs="Arial"/>
              </w:rPr>
              <w:t>%</w:t>
            </w:r>
          </w:p>
        </w:tc>
      </w:tr>
      <w:tr w:rsidR="005A355B" w:rsidRPr="00F16025" w:rsidTr="005A355B">
        <w:tc>
          <w:tcPr>
            <w:tcW w:w="4477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Dänemark</w:t>
            </w:r>
          </w:p>
        </w:tc>
        <w:tc>
          <w:tcPr>
            <w:tcW w:w="2322" w:type="dxa"/>
          </w:tcPr>
          <w:p w:rsidR="005A355B" w:rsidRPr="00F16025" w:rsidRDefault="005A355B" w:rsidP="005A355B">
            <w:pPr>
              <w:spacing w:after="0" w:line="240" w:lineRule="auto"/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18 523</w:t>
            </w:r>
          </w:p>
        </w:tc>
        <w:tc>
          <w:tcPr>
            <w:tcW w:w="1985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F16025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9</w:t>
            </w:r>
            <w:r w:rsidRPr="00F1602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  <w:r w:rsidRPr="00F16025">
              <w:rPr>
                <w:rFonts w:ascii="Arial" w:hAnsi="Arial" w:cs="Arial"/>
              </w:rPr>
              <w:t>%</w:t>
            </w:r>
          </w:p>
        </w:tc>
      </w:tr>
      <w:tr w:rsidR="005A355B" w:rsidRPr="00F16025" w:rsidTr="005A355B">
        <w:tc>
          <w:tcPr>
            <w:tcW w:w="4477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Tschechische Republik</w:t>
            </w:r>
          </w:p>
        </w:tc>
        <w:tc>
          <w:tcPr>
            <w:tcW w:w="2322" w:type="dxa"/>
          </w:tcPr>
          <w:p w:rsidR="005A355B" w:rsidRPr="00F16025" w:rsidRDefault="005A355B" w:rsidP="005A355B">
            <w:pPr>
              <w:spacing w:after="0" w:line="240" w:lineRule="auto"/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17 252</w:t>
            </w:r>
          </w:p>
        </w:tc>
        <w:tc>
          <w:tcPr>
            <w:tcW w:w="1985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40</w:t>
            </w:r>
            <w:r w:rsidRPr="00F1602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  <w:r w:rsidRPr="00F16025">
              <w:rPr>
                <w:rFonts w:ascii="Arial" w:hAnsi="Arial" w:cs="Arial"/>
              </w:rPr>
              <w:t>%</w:t>
            </w:r>
          </w:p>
        </w:tc>
      </w:tr>
      <w:tr w:rsidR="00D34F7F" w:rsidRPr="00F16025" w:rsidTr="005A355B">
        <w:tc>
          <w:tcPr>
            <w:tcW w:w="4477" w:type="dxa"/>
          </w:tcPr>
          <w:p w:rsidR="00D34F7F" w:rsidRPr="00F16025" w:rsidRDefault="00D34F7F" w:rsidP="00D34F7F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Österreich</w:t>
            </w:r>
          </w:p>
        </w:tc>
        <w:tc>
          <w:tcPr>
            <w:tcW w:w="2322" w:type="dxa"/>
          </w:tcPr>
          <w:p w:rsidR="00D34F7F" w:rsidRPr="00F16025" w:rsidRDefault="00D34F7F" w:rsidP="00D34F7F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15 246</w:t>
            </w:r>
          </w:p>
        </w:tc>
        <w:tc>
          <w:tcPr>
            <w:tcW w:w="1985" w:type="dxa"/>
          </w:tcPr>
          <w:p w:rsidR="00D34F7F" w:rsidRPr="00F16025" w:rsidRDefault="00D34F7F" w:rsidP="00D34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+17,3</w:t>
            </w:r>
            <w:r w:rsidRPr="00F16025">
              <w:rPr>
                <w:rFonts w:ascii="Arial" w:hAnsi="Arial" w:cs="Arial"/>
              </w:rPr>
              <w:t>,1%</w:t>
            </w:r>
          </w:p>
        </w:tc>
      </w:tr>
      <w:tr w:rsidR="005A355B" w:rsidRPr="00F16025" w:rsidTr="005A355B">
        <w:tc>
          <w:tcPr>
            <w:tcW w:w="4477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Schweiz</w:t>
            </w:r>
          </w:p>
        </w:tc>
        <w:tc>
          <w:tcPr>
            <w:tcW w:w="2322" w:type="dxa"/>
          </w:tcPr>
          <w:p w:rsidR="005A355B" w:rsidRPr="00F16025" w:rsidRDefault="005A355B" w:rsidP="005A355B">
            <w:pPr>
              <w:spacing w:after="0" w:line="240" w:lineRule="auto"/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14 128</w:t>
            </w:r>
          </w:p>
        </w:tc>
        <w:tc>
          <w:tcPr>
            <w:tcW w:w="1985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-</w:t>
            </w:r>
            <w:r>
              <w:rPr>
                <w:rFonts w:ascii="Arial" w:hAnsi="Arial" w:cs="Arial"/>
              </w:rPr>
              <w:t>1</w:t>
            </w:r>
            <w:r w:rsidRPr="00F1602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  <w:r w:rsidRPr="00F16025">
              <w:rPr>
                <w:rFonts w:ascii="Arial" w:hAnsi="Arial" w:cs="Arial"/>
              </w:rPr>
              <w:t>%</w:t>
            </w:r>
          </w:p>
        </w:tc>
      </w:tr>
      <w:tr w:rsidR="005A355B" w:rsidRPr="00F16025" w:rsidTr="005A355B">
        <w:tc>
          <w:tcPr>
            <w:tcW w:w="4477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Schweden</w:t>
            </w:r>
          </w:p>
        </w:tc>
        <w:tc>
          <w:tcPr>
            <w:tcW w:w="2322" w:type="dxa"/>
          </w:tcPr>
          <w:p w:rsidR="005A355B" w:rsidRPr="00F16025" w:rsidRDefault="005A355B" w:rsidP="005A355B">
            <w:pPr>
              <w:spacing w:after="0" w:line="240" w:lineRule="auto"/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10 846</w:t>
            </w:r>
          </w:p>
        </w:tc>
        <w:tc>
          <w:tcPr>
            <w:tcW w:w="1985" w:type="dxa"/>
          </w:tcPr>
          <w:p w:rsidR="005A355B" w:rsidRPr="00F16025" w:rsidRDefault="005A355B" w:rsidP="005A3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  <w:r w:rsidRPr="00F1602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  <w:r w:rsidRPr="00F16025">
              <w:rPr>
                <w:rFonts w:ascii="Arial" w:hAnsi="Arial" w:cs="Arial"/>
              </w:rPr>
              <w:t>%</w:t>
            </w:r>
          </w:p>
        </w:tc>
      </w:tr>
    </w:tbl>
    <w:p w:rsidR="00D34F7F" w:rsidRDefault="00D34F7F" w:rsidP="00701A61"/>
    <w:p w:rsidR="00D34F7F" w:rsidRPr="0001139E" w:rsidRDefault="0001139E">
      <w:pPr>
        <w:spacing w:after="160" w:line="259" w:lineRule="auto"/>
        <w:rPr>
          <w:rFonts w:ascii="Arial" w:hAnsi="Arial" w:cs="Arial"/>
          <w:sz w:val="18"/>
          <w:szCs w:val="18"/>
        </w:rPr>
      </w:pPr>
      <w:r w:rsidRPr="0001139E">
        <w:rPr>
          <w:rFonts w:ascii="Arial" w:hAnsi="Arial" w:cs="Arial"/>
          <w:sz w:val="18"/>
          <w:szCs w:val="18"/>
        </w:rPr>
        <w:t>1 Fusion der Reiseregionen zum TV Lausitzer Seenland in 2018, ab 2018 gemeinsame Zählung</w:t>
      </w:r>
      <w:r w:rsidR="00D34F7F" w:rsidRPr="0001139E"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4673"/>
        <w:gridCol w:w="2126"/>
        <w:gridCol w:w="1985"/>
      </w:tblGrid>
      <w:tr w:rsidR="00F16025" w:rsidTr="00F16025">
        <w:tc>
          <w:tcPr>
            <w:tcW w:w="8784" w:type="dxa"/>
            <w:gridSpan w:val="3"/>
            <w:shd w:val="clear" w:color="auto" w:fill="9CC2E5" w:themeFill="accent1" w:themeFillTint="99"/>
          </w:tcPr>
          <w:p w:rsidR="00F16025" w:rsidRDefault="00F16025" w:rsidP="00D34F7F">
            <w:r w:rsidRPr="0027698E">
              <w:rPr>
                <w:rFonts w:ascii="Arial" w:hAnsi="Arial" w:cs="Arial"/>
                <w:b/>
              </w:rPr>
              <w:lastRenderedPageBreak/>
              <w:t xml:space="preserve">Übernachtungen </w:t>
            </w:r>
            <w:r>
              <w:rPr>
                <w:rFonts w:ascii="Arial" w:hAnsi="Arial" w:cs="Arial"/>
                <w:b/>
              </w:rPr>
              <w:t xml:space="preserve">aus den wichtigsten ausländischen Quellmärkten </w:t>
            </w:r>
            <w:r w:rsidR="00D34F7F">
              <w:rPr>
                <w:rFonts w:ascii="Arial" w:hAnsi="Arial" w:cs="Arial"/>
                <w:b/>
              </w:rPr>
              <w:t>2017*</w:t>
            </w:r>
          </w:p>
        </w:tc>
      </w:tr>
      <w:tr w:rsidR="00F16025" w:rsidTr="009520B4">
        <w:tc>
          <w:tcPr>
            <w:tcW w:w="4673" w:type="dxa"/>
          </w:tcPr>
          <w:p w:rsidR="00F16025" w:rsidRPr="00F16025" w:rsidRDefault="00F16025" w:rsidP="00F16025">
            <w:pPr>
              <w:rPr>
                <w:rFonts w:ascii="Arial" w:hAnsi="Arial" w:cs="Arial"/>
                <w:b/>
                <w:i/>
              </w:rPr>
            </w:pPr>
            <w:r w:rsidRPr="00F16025">
              <w:rPr>
                <w:rFonts w:ascii="Arial" w:hAnsi="Arial" w:cs="Arial"/>
                <w:b/>
                <w:i/>
              </w:rPr>
              <w:t>Land</w:t>
            </w:r>
          </w:p>
        </w:tc>
        <w:tc>
          <w:tcPr>
            <w:tcW w:w="2126" w:type="dxa"/>
          </w:tcPr>
          <w:p w:rsidR="00F16025" w:rsidRPr="00F16025" w:rsidRDefault="00F16025" w:rsidP="00F16025">
            <w:pPr>
              <w:rPr>
                <w:rFonts w:ascii="Arial" w:hAnsi="Arial" w:cs="Arial"/>
                <w:b/>
                <w:i/>
              </w:rPr>
            </w:pPr>
            <w:r w:rsidRPr="00F16025">
              <w:rPr>
                <w:rFonts w:ascii="Arial" w:hAnsi="Arial" w:cs="Arial"/>
                <w:b/>
                <w:i/>
              </w:rPr>
              <w:t>Übernachtungen</w:t>
            </w:r>
          </w:p>
        </w:tc>
        <w:tc>
          <w:tcPr>
            <w:tcW w:w="1985" w:type="dxa"/>
          </w:tcPr>
          <w:p w:rsidR="00F16025" w:rsidRPr="00F16025" w:rsidRDefault="00F16025" w:rsidP="00F16025">
            <w:pPr>
              <w:rPr>
                <w:rFonts w:ascii="Arial" w:hAnsi="Arial" w:cs="Arial"/>
                <w:b/>
                <w:i/>
              </w:rPr>
            </w:pPr>
            <w:r w:rsidRPr="00F16025">
              <w:rPr>
                <w:rFonts w:ascii="Arial" w:hAnsi="Arial" w:cs="Arial"/>
                <w:b/>
                <w:i/>
              </w:rPr>
              <w:t>+/- gegenüber 2016</w:t>
            </w:r>
          </w:p>
        </w:tc>
      </w:tr>
      <w:tr w:rsidR="00F16025" w:rsidTr="009520B4">
        <w:tc>
          <w:tcPr>
            <w:tcW w:w="4673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Polen</w:t>
            </w:r>
          </w:p>
        </w:tc>
        <w:tc>
          <w:tcPr>
            <w:tcW w:w="2126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 129 672</w:t>
            </w:r>
          </w:p>
        </w:tc>
        <w:tc>
          <w:tcPr>
            <w:tcW w:w="1985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-10,1%</w:t>
            </w:r>
          </w:p>
        </w:tc>
      </w:tr>
      <w:tr w:rsidR="00F16025" w:rsidTr="009520B4">
        <w:tc>
          <w:tcPr>
            <w:tcW w:w="4673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Niederlande</w:t>
            </w:r>
          </w:p>
        </w:tc>
        <w:tc>
          <w:tcPr>
            <w:tcW w:w="2126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 105 285</w:t>
            </w:r>
          </w:p>
        </w:tc>
        <w:tc>
          <w:tcPr>
            <w:tcW w:w="1985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-16,5%</w:t>
            </w:r>
          </w:p>
        </w:tc>
      </w:tr>
      <w:tr w:rsidR="00F16025" w:rsidTr="009520B4">
        <w:tc>
          <w:tcPr>
            <w:tcW w:w="4673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Dänemark</w:t>
            </w:r>
          </w:p>
        </w:tc>
        <w:tc>
          <w:tcPr>
            <w:tcW w:w="2126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   68 874</w:t>
            </w:r>
          </w:p>
        </w:tc>
        <w:tc>
          <w:tcPr>
            <w:tcW w:w="1985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+14,0%</w:t>
            </w:r>
          </w:p>
        </w:tc>
      </w:tr>
      <w:tr w:rsidR="00F16025" w:rsidTr="009520B4">
        <w:tc>
          <w:tcPr>
            <w:tcW w:w="4673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Vereinigtes Königreich</w:t>
            </w:r>
          </w:p>
        </w:tc>
        <w:tc>
          <w:tcPr>
            <w:tcW w:w="2126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   56 958</w:t>
            </w:r>
          </w:p>
        </w:tc>
        <w:tc>
          <w:tcPr>
            <w:tcW w:w="1985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+8,2%</w:t>
            </w:r>
          </w:p>
        </w:tc>
      </w:tr>
      <w:tr w:rsidR="00F16025" w:rsidTr="009520B4">
        <w:tc>
          <w:tcPr>
            <w:tcW w:w="4673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Schweiz</w:t>
            </w:r>
          </w:p>
        </w:tc>
        <w:tc>
          <w:tcPr>
            <w:tcW w:w="2126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   49 210</w:t>
            </w:r>
          </w:p>
        </w:tc>
        <w:tc>
          <w:tcPr>
            <w:tcW w:w="1985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-0,3%</w:t>
            </w:r>
          </w:p>
        </w:tc>
      </w:tr>
      <w:tr w:rsidR="00F16025" w:rsidTr="009520B4">
        <w:tc>
          <w:tcPr>
            <w:tcW w:w="4673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Schweden</w:t>
            </w:r>
          </w:p>
        </w:tc>
        <w:tc>
          <w:tcPr>
            <w:tcW w:w="2126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   42 719</w:t>
            </w:r>
          </w:p>
        </w:tc>
        <w:tc>
          <w:tcPr>
            <w:tcW w:w="1985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+2,6%</w:t>
            </w:r>
          </w:p>
        </w:tc>
      </w:tr>
      <w:tr w:rsidR="00F16025" w:rsidTr="009520B4">
        <w:tc>
          <w:tcPr>
            <w:tcW w:w="4673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Österreich</w:t>
            </w:r>
          </w:p>
        </w:tc>
        <w:tc>
          <w:tcPr>
            <w:tcW w:w="2126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   41 355</w:t>
            </w:r>
          </w:p>
        </w:tc>
        <w:tc>
          <w:tcPr>
            <w:tcW w:w="1985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 -1,1%</w:t>
            </w:r>
          </w:p>
        </w:tc>
      </w:tr>
      <w:tr w:rsidR="00F16025" w:rsidTr="009520B4">
        <w:tc>
          <w:tcPr>
            <w:tcW w:w="4673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>Tschechische Republik</w:t>
            </w:r>
          </w:p>
        </w:tc>
        <w:tc>
          <w:tcPr>
            <w:tcW w:w="2126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   40 212</w:t>
            </w:r>
          </w:p>
        </w:tc>
        <w:tc>
          <w:tcPr>
            <w:tcW w:w="1985" w:type="dxa"/>
          </w:tcPr>
          <w:p w:rsidR="00F16025" w:rsidRPr="00F16025" w:rsidRDefault="00F16025" w:rsidP="00F16025">
            <w:pPr>
              <w:rPr>
                <w:rFonts w:ascii="Arial" w:hAnsi="Arial" w:cs="Arial"/>
              </w:rPr>
            </w:pPr>
            <w:r w:rsidRPr="00F16025">
              <w:rPr>
                <w:rFonts w:ascii="Arial" w:hAnsi="Arial" w:cs="Arial"/>
              </w:rPr>
              <w:t xml:space="preserve">   +2,1%</w:t>
            </w:r>
          </w:p>
        </w:tc>
      </w:tr>
    </w:tbl>
    <w:p w:rsidR="00F16025" w:rsidRPr="00D34F7F" w:rsidRDefault="00F16025" w:rsidP="00701A61">
      <w:pPr>
        <w:rPr>
          <w:rFonts w:ascii="Arial" w:hAnsi="Arial" w:cs="Arial"/>
          <w:b/>
        </w:rPr>
      </w:pPr>
    </w:p>
    <w:p w:rsidR="00D34F7F" w:rsidRPr="00D34F7F" w:rsidRDefault="00D34F7F" w:rsidP="00D34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rPr>
          <w:rFonts w:ascii="Arial" w:hAnsi="Arial" w:cs="Arial"/>
          <w:b/>
        </w:rPr>
      </w:pPr>
      <w:r w:rsidRPr="00D34F7F">
        <w:rPr>
          <w:rFonts w:ascii="Arial" w:hAnsi="Arial" w:cs="Arial"/>
          <w:b/>
        </w:rPr>
        <w:t>Entwicklung der Übernachtungen seit 1992*</w:t>
      </w:r>
    </w:p>
    <w:p w:rsidR="0027698E" w:rsidRDefault="00701A61" w:rsidP="00701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StoneSans" w:hAnsi="StoneSans"/>
          <w:b/>
        </w:rPr>
      </w:pPr>
      <w:r w:rsidRPr="00B63A5E">
        <w:rPr>
          <w:rFonts w:ascii="StoneSans" w:hAnsi="StoneSans"/>
          <w:b/>
          <w:noProof/>
          <w:lang w:eastAsia="de-DE"/>
        </w:rPr>
        <w:drawing>
          <wp:inline distT="0" distB="0" distL="0" distR="0" wp14:anchorId="2A293FBD" wp14:editId="0B7F06E3">
            <wp:extent cx="5562600" cy="3752850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823BC" w:rsidRPr="00CC3D2D" w:rsidRDefault="00CC3D2D" w:rsidP="00CC3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60" w:line="259" w:lineRule="auto"/>
        <w:rPr>
          <w:rFonts w:ascii="Arial" w:hAnsi="Arial" w:cs="Arial"/>
          <w:b/>
        </w:rPr>
      </w:pPr>
      <w:r w:rsidRPr="00CC3D2D">
        <w:rPr>
          <w:rFonts w:ascii="Arial" w:hAnsi="Arial" w:cs="Arial"/>
          <w:b/>
        </w:rPr>
        <w:lastRenderedPageBreak/>
        <w:t xml:space="preserve">Anteil Übernachtungen Grauer Markt (Inländer in </w:t>
      </w:r>
      <w:proofErr w:type="spellStart"/>
      <w:r w:rsidRPr="00CC3D2D">
        <w:rPr>
          <w:rFonts w:ascii="Arial" w:hAnsi="Arial" w:cs="Arial"/>
          <w:b/>
        </w:rPr>
        <w:t>Mio</w:t>
      </w:r>
      <w:proofErr w:type="spellEnd"/>
      <w:r w:rsidRPr="00CC3D2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***</w:t>
      </w:r>
    </w:p>
    <w:p w:rsidR="00CC3D2D" w:rsidRDefault="00B823BC" w:rsidP="00CC3D2D">
      <w:pPr>
        <w:rPr>
          <w:rFonts w:ascii="Arial" w:hAnsi="Arial" w:cs="Arial"/>
          <w:color w:val="1F4E79"/>
          <w:sz w:val="24"/>
          <w:szCs w:val="24"/>
        </w:rPr>
      </w:pPr>
      <w:r w:rsidRPr="00B823BC">
        <w:rPr>
          <w:rFonts w:ascii="Arial" w:hAnsi="Arial" w:cs="Arial"/>
          <w:noProof/>
          <w:color w:val="1F4E79"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2710180</wp:posOffset>
                </wp:positionH>
                <wp:positionV relativeFrom="paragraph">
                  <wp:posOffset>11430</wp:posOffset>
                </wp:positionV>
                <wp:extent cx="2809875" cy="22955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937" w:rsidRPr="00CC3D2D" w:rsidRDefault="00543937" w:rsidP="00B823B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3D2D">
                              <w:rPr>
                                <w:rFonts w:ascii="Arial" w:hAnsi="Arial" w:cs="Arial"/>
                              </w:rPr>
                              <w:t xml:space="preserve">Vom Amt für Statistik werden nur die Übernachtungen in Betrieben ab 10 Betten erfasst. Im </w:t>
                            </w:r>
                            <w:r w:rsidRPr="00CC3D2D">
                              <w:rPr>
                                <w:rFonts w:ascii="Arial" w:hAnsi="Arial" w:cs="Arial"/>
                                <w:u w:val="single"/>
                              </w:rPr>
                              <w:t>Graue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n</w:t>
                            </w:r>
                            <w:r w:rsidRPr="00CC3D2D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Markt werden zusätzlich die inländischen</w:t>
                            </w:r>
                            <w:r w:rsidRPr="00CC3D2D">
                              <w:rPr>
                                <w:rFonts w:ascii="Arial" w:hAnsi="Arial" w:cs="Arial"/>
                              </w:rPr>
                              <w:t xml:space="preserve"> Übernachtungen in Beherbergungsbetrieben </w:t>
                            </w:r>
                            <w:r w:rsidRPr="00CC3D2D">
                              <w:rPr>
                                <w:rFonts w:ascii="Arial" w:hAnsi="Arial" w:cs="Arial"/>
                                <w:u w:val="single"/>
                              </w:rPr>
                              <w:t>unter 10 Betten</w:t>
                            </w:r>
                            <w:r w:rsidRPr="00CC3D2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CC3D2D">
                              <w:rPr>
                                <w:rFonts w:ascii="Arial" w:hAnsi="Arial" w:cs="Arial"/>
                                <w:u w:val="single"/>
                              </w:rPr>
                              <w:t>in privaten Unterkünften</w:t>
                            </w:r>
                            <w:r w:rsidRPr="00CC3D2D">
                              <w:rPr>
                                <w:rFonts w:ascii="Arial" w:hAnsi="Arial" w:cs="Arial"/>
                              </w:rPr>
                              <w:t xml:space="preserve"> (z.B. Wohnmobil, Ferienhaus), bei Verwandten/Bekannten, ab einer Distanz von 50 km erhoben. Der Graue Markt spielt in Brandenburg eine große Rolle.</w:t>
                            </w:r>
                          </w:p>
                          <w:p w:rsidR="00543937" w:rsidRDefault="00543937"/>
                          <w:p w:rsidR="00543937" w:rsidRDefault="0054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3.4pt;margin-top:.9pt;width:221.25pt;height:18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0+JAIAAEcEAAAOAAAAZHJzL2Uyb0RvYy54bWysU9uO0zAQfUfiHyy/06RRS9uo6WrpUoS0&#10;LEi7fIBrO42F4zG226R8PWMnW8pFPCDyYHky4zMz58ysb/pWk5N0XoGp6HSSUyINB6HMoaKfn3av&#10;lpT4wIxgGoys6Fl6erN5+WLd2VIW0IAW0hEEMb7sbEWbEGyZZZ43smV+AlYadNbgWhbQdIdMONYh&#10;equzIs9fZx04YR1w6T3+vRucdJPw61ry8LGuvQxEVxRrC+l06dzHM9usWXlwzDaKj2Wwf6iiZcpg&#10;0gvUHQuMHJ36DapV3IGHOkw4tBnUteIy9YDdTPNfunlsmJWpFyTH2wtN/v/B8ofTJ0eUqGgxXVBi&#10;WIsiPck+1FILUkR+OutLDHu0GBj6N9CjzqlXb++Bf/HEwLZh5iBvnYOukUxgfdP4Mrt6OuD4CLLv&#10;PoDANOwYIAH1tWsjeUgHQXTU6XzRBkshHH8Wy3y1XMwp4egritV8XsxTDlY+P7fOh3cSWhIvFXUo&#10;foJnp3sfYjmsfA6J2TxoJXZK62S4w36rHTkxHJRd+kb0n8K0IV1FVzH33yHy9P0JolUBJ16rtqLL&#10;SxArI29vjUjzGJjSwx1L1mYkMnI3sBj6fT8KswdxRkodDJONm4iXBtw3Sjqc6or6r0fmJCX6vUFZ&#10;VtPZLK5BMmbzRYGGu/bsrz3McISqaKBkuG5DWp3YuoFblK9Widio81DJWCtOa+J73Ky4Dtd2ivqx&#10;/5vvAAAA//8DAFBLAwQUAAYACAAAACEASDK6RN4AAAAJAQAADwAAAGRycy9kb3ducmV2LnhtbEyP&#10;wU7DMAyG70i8Q2QkLoilLFPoStMJIYHgBgPBNWuytiJxSpJ15e0xJzhZ1vfr9+d6M3vHJhvTEFDB&#10;1aIAZrENZsBOwdvr/WUJLGWNRruAVsG3TbBpTk9qXZlwxBc7bXPHqARTpRX0OY8V56ntrddpEUaL&#10;xPYhep1pjR03UR+p3Du+LArJvR6QLvR6tHe9bT+3B6+gXD1OH+lJPL+3cu/W+eJ6eviKSp2fzbc3&#10;wLKd818YfvVJHRpy2oUDmsScgtVSknomQIN4KdcC2E6BkEIAb2r+/4PmBwAA//8DAFBLAQItABQA&#10;BgAIAAAAIQC2gziS/gAAAOEBAAATAAAAAAAAAAAAAAAAAAAAAABbQ29udGVudF9UeXBlc10ueG1s&#10;UEsBAi0AFAAGAAgAAAAhADj9If/WAAAAlAEAAAsAAAAAAAAAAAAAAAAALwEAAF9yZWxzLy5yZWxz&#10;UEsBAi0AFAAGAAgAAAAhAATh/T4kAgAARwQAAA4AAAAAAAAAAAAAAAAALgIAAGRycy9lMm9Eb2Mu&#10;eG1sUEsBAi0AFAAGAAgAAAAhAEgyukTeAAAACQEAAA8AAAAAAAAAAAAAAAAAfgQAAGRycy9kb3du&#10;cmV2LnhtbFBLBQYAAAAABAAEAPMAAACJBQAAAAA=&#10;">
                <v:textbox>
                  <w:txbxContent>
                    <w:p w:rsidR="00543937" w:rsidRPr="00CC3D2D" w:rsidRDefault="00543937" w:rsidP="00B823BC">
                      <w:pPr>
                        <w:rPr>
                          <w:rFonts w:ascii="Arial" w:hAnsi="Arial" w:cs="Arial"/>
                        </w:rPr>
                      </w:pPr>
                      <w:r w:rsidRPr="00CC3D2D">
                        <w:rPr>
                          <w:rFonts w:ascii="Arial" w:hAnsi="Arial" w:cs="Arial"/>
                        </w:rPr>
                        <w:t xml:space="preserve">Vom Amt für Statistik werden nur die Übernachtungen in Betrieben ab 10 Betten erfasst. Im </w:t>
                      </w:r>
                      <w:r w:rsidRPr="00CC3D2D">
                        <w:rPr>
                          <w:rFonts w:ascii="Arial" w:hAnsi="Arial" w:cs="Arial"/>
                          <w:u w:val="single"/>
                        </w:rPr>
                        <w:t>Graue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>n</w:t>
                      </w:r>
                      <w:r w:rsidRPr="00CC3D2D">
                        <w:rPr>
                          <w:rFonts w:ascii="Arial" w:hAnsi="Arial" w:cs="Arial"/>
                          <w:u w:val="single"/>
                        </w:rPr>
                        <w:t xml:space="preserve"> Markt werden zusätzlich die inländischen</w:t>
                      </w:r>
                      <w:r w:rsidRPr="00CC3D2D">
                        <w:rPr>
                          <w:rFonts w:ascii="Arial" w:hAnsi="Arial" w:cs="Arial"/>
                        </w:rPr>
                        <w:t xml:space="preserve"> Übernachtungen in Beherbergungsbetrieben </w:t>
                      </w:r>
                      <w:r w:rsidRPr="00CC3D2D">
                        <w:rPr>
                          <w:rFonts w:ascii="Arial" w:hAnsi="Arial" w:cs="Arial"/>
                          <w:u w:val="single"/>
                        </w:rPr>
                        <w:t>unter 10 Betten</w:t>
                      </w:r>
                      <w:r w:rsidRPr="00CC3D2D">
                        <w:rPr>
                          <w:rFonts w:ascii="Arial" w:hAnsi="Arial" w:cs="Arial"/>
                        </w:rPr>
                        <w:t xml:space="preserve">, </w:t>
                      </w:r>
                      <w:r w:rsidRPr="00CC3D2D">
                        <w:rPr>
                          <w:rFonts w:ascii="Arial" w:hAnsi="Arial" w:cs="Arial"/>
                          <w:u w:val="single"/>
                        </w:rPr>
                        <w:t>in privaten Unterkünften</w:t>
                      </w:r>
                      <w:r w:rsidRPr="00CC3D2D">
                        <w:rPr>
                          <w:rFonts w:ascii="Arial" w:hAnsi="Arial" w:cs="Arial"/>
                        </w:rPr>
                        <w:t xml:space="preserve"> (z.B. Wohnmobil, Ferienhaus), bei Verwandten/Bekannten, ab einer Distanz von 50 km erhoben. Der Graue Markt spielt in Brandenburg eine große Rolle.</w:t>
                      </w:r>
                    </w:p>
                    <w:p w:rsidR="00543937" w:rsidRDefault="00543937"/>
                    <w:p w:rsidR="00543937" w:rsidRDefault="00543937"/>
                  </w:txbxContent>
                </v:textbox>
                <w10:wrap type="square" anchorx="margin"/>
              </v:shape>
            </w:pict>
          </mc:Fallback>
        </mc:AlternateContent>
      </w:r>
      <w:r w:rsidR="00CC3D2D" w:rsidRPr="00CC3D2D">
        <w:rPr>
          <w:rFonts w:ascii="StoneSans" w:hAnsi="StoneSans"/>
          <w:b/>
          <w:noProof/>
          <w:lang w:eastAsia="de-DE"/>
        </w:rPr>
        <w:drawing>
          <wp:inline distT="0" distB="0" distL="0" distR="0" wp14:anchorId="4B8A5AEA" wp14:editId="322A8517">
            <wp:extent cx="2584450" cy="2047875"/>
            <wp:effectExtent l="0" t="0" r="6350" b="9525"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23BC" w:rsidRDefault="00B823BC" w:rsidP="00CC3D2D">
      <w:pPr>
        <w:rPr>
          <w:rFonts w:ascii="Arial" w:hAnsi="Arial" w:cs="Arial"/>
          <w:color w:val="1F4E79"/>
          <w:sz w:val="24"/>
          <w:szCs w:val="24"/>
        </w:rPr>
      </w:pP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2824"/>
        <w:gridCol w:w="3033"/>
        <w:gridCol w:w="2927"/>
      </w:tblGrid>
      <w:tr w:rsidR="00543937" w:rsidRPr="0027698E" w:rsidTr="00543937">
        <w:tc>
          <w:tcPr>
            <w:tcW w:w="8784" w:type="dxa"/>
            <w:gridSpan w:val="3"/>
            <w:shd w:val="clear" w:color="auto" w:fill="9CC2E5" w:themeFill="accent1" w:themeFillTint="99"/>
          </w:tcPr>
          <w:p w:rsidR="00543937" w:rsidRPr="0027698E" w:rsidRDefault="00543937" w:rsidP="00543937">
            <w:pPr>
              <w:rPr>
                <w:rFonts w:ascii="Arial" w:hAnsi="Arial" w:cs="Arial"/>
                <w:b/>
              </w:rPr>
            </w:pPr>
            <w:r w:rsidRPr="0027698E">
              <w:rPr>
                <w:rFonts w:ascii="Arial" w:hAnsi="Arial" w:cs="Arial"/>
                <w:b/>
              </w:rPr>
              <w:t>Beherbergungsstätten und Bettenangebot in Brandenburg 2017*</w:t>
            </w:r>
            <w:r>
              <w:rPr>
                <w:rFonts w:ascii="Arial" w:hAnsi="Arial" w:cs="Arial"/>
                <w:b/>
              </w:rPr>
              <w:br/>
            </w:r>
            <w:r w:rsidRPr="0027698E">
              <w:rPr>
                <w:rFonts w:ascii="Arial" w:hAnsi="Arial" w:cs="Arial"/>
                <w:b/>
              </w:rPr>
              <w:t>(Stand 0</w:t>
            </w:r>
            <w:r>
              <w:rPr>
                <w:rFonts w:ascii="Arial" w:hAnsi="Arial" w:cs="Arial"/>
                <w:b/>
              </w:rPr>
              <w:t>7</w:t>
            </w:r>
            <w:r w:rsidRPr="0027698E">
              <w:rPr>
                <w:rFonts w:ascii="Arial" w:hAnsi="Arial" w:cs="Arial"/>
                <w:b/>
              </w:rPr>
              <w:t>/2017)</w:t>
            </w:r>
          </w:p>
        </w:tc>
      </w:tr>
      <w:tr w:rsidR="00543937" w:rsidRPr="0027698E" w:rsidTr="00543937">
        <w:tc>
          <w:tcPr>
            <w:tcW w:w="2824" w:type="dxa"/>
            <w:shd w:val="clear" w:color="auto" w:fill="9CC2E5" w:themeFill="accent1" w:themeFillTint="99"/>
          </w:tcPr>
          <w:p w:rsidR="00543937" w:rsidRPr="0027698E" w:rsidRDefault="00543937" w:rsidP="00543937">
            <w:pPr>
              <w:jc w:val="center"/>
              <w:rPr>
                <w:rFonts w:ascii="Arial" w:hAnsi="Arial" w:cs="Arial"/>
                <w:b/>
                <w:i/>
              </w:rPr>
            </w:pPr>
            <w:r w:rsidRPr="0027698E">
              <w:rPr>
                <w:rFonts w:ascii="Arial" w:hAnsi="Arial" w:cs="Arial"/>
                <w:b/>
                <w:i/>
              </w:rPr>
              <w:t>Betriebsart</w:t>
            </w:r>
          </w:p>
        </w:tc>
        <w:tc>
          <w:tcPr>
            <w:tcW w:w="3033" w:type="dxa"/>
            <w:shd w:val="clear" w:color="auto" w:fill="9CC2E5" w:themeFill="accent1" w:themeFillTint="99"/>
          </w:tcPr>
          <w:p w:rsidR="00543937" w:rsidRPr="0027698E" w:rsidRDefault="00543937" w:rsidP="00543937">
            <w:pPr>
              <w:jc w:val="center"/>
              <w:rPr>
                <w:rFonts w:ascii="Arial" w:hAnsi="Arial" w:cs="Arial"/>
                <w:b/>
                <w:i/>
              </w:rPr>
            </w:pPr>
            <w:r w:rsidRPr="0027698E">
              <w:rPr>
                <w:rFonts w:ascii="Arial" w:hAnsi="Arial" w:cs="Arial"/>
                <w:b/>
                <w:i/>
              </w:rPr>
              <w:t>Anzahl</w:t>
            </w:r>
          </w:p>
        </w:tc>
        <w:tc>
          <w:tcPr>
            <w:tcW w:w="2927" w:type="dxa"/>
            <w:shd w:val="clear" w:color="auto" w:fill="9CC2E5" w:themeFill="accent1" w:themeFillTint="99"/>
          </w:tcPr>
          <w:p w:rsidR="00543937" w:rsidRPr="0027698E" w:rsidRDefault="00543937" w:rsidP="00543937">
            <w:pPr>
              <w:jc w:val="center"/>
              <w:rPr>
                <w:rFonts w:ascii="Arial" w:hAnsi="Arial" w:cs="Arial"/>
                <w:b/>
                <w:i/>
              </w:rPr>
            </w:pPr>
            <w:r w:rsidRPr="0027698E">
              <w:rPr>
                <w:rFonts w:ascii="Arial" w:hAnsi="Arial" w:cs="Arial"/>
                <w:b/>
                <w:i/>
              </w:rPr>
              <w:t>Bettenangebot</w:t>
            </w:r>
          </w:p>
        </w:tc>
      </w:tr>
      <w:tr w:rsidR="00543937" w:rsidRPr="0027698E" w:rsidTr="00543937">
        <w:tc>
          <w:tcPr>
            <w:tcW w:w="2824" w:type="dxa"/>
          </w:tcPr>
          <w:p w:rsidR="00543937" w:rsidRPr="0027698E" w:rsidRDefault="00543937" w:rsidP="00543937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 xml:space="preserve">Beherbergungsstätten </w:t>
            </w:r>
          </w:p>
        </w:tc>
        <w:tc>
          <w:tcPr>
            <w:tcW w:w="3033" w:type="dxa"/>
          </w:tcPr>
          <w:p w:rsidR="00543937" w:rsidRPr="0027698E" w:rsidRDefault="00543937" w:rsidP="00543937">
            <w:pPr>
              <w:jc w:val="center"/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1483</w:t>
            </w:r>
          </w:p>
        </w:tc>
        <w:tc>
          <w:tcPr>
            <w:tcW w:w="2927" w:type="dxa"/>
          </w:tcPr>
          <w:p w:rsidR="00543937" w:rsidRPr="0027698E" w:rsidRDefault="00543937" w:rsidP="00543937">
            <w:pPr>
              <w:ind w:firstLineChars="100" w:firstLine="220"/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84 926</w:t>
            </w:r>
          </w:p>
        </w:tc>
      </w:tr>
      <w:tr w:rsidR="00543937" w:rsidRPr="0027698E" w:rsidTr="00543937">
        <w:tc>
          <w:tcPr>
            <w:tcW w:w="2824" w:type="dxa"/>
          </w:tcPr>
          <w:p w:rsidR="00543937" w:rsidRPr="0027698E" w:rsidRDefault="00543937" w:rsidP="00543937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Campingplätze</w:t>
            </w:r>
          </w:p>
        </w:tc>
        <w:tc>
          <w:tcPr>
            <w:tcW w:w="3033" w:type="dxa"/>
          </w:tcPr>
          <w:p w:rsidR="00543937" w:rsidRPr="0027698E" w:rsidRDefault="00543937" w:rsidP="00543937">
            <w:pPr>
              <w:jc w:val="center"/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 xml:space="preserve">  165</w:t>
            </w:r>
          </w:p>
        </w:tc>
        <w:tc>
          <w:tcPr>
            <w:tcW w:w="2927" w:type="dxa"/>
          </w:tcPr>
          <w:p w:rsidR="00543937" w:rsidRPr="0027698E" w:rsidRDefault="00543937" w:rsidP="00543937">
            <w:pPr>
              <w:ind w:firstLineChars="100" w:firstLine="220"/>
              <w:rPr>
                <w:rFonts w:ascii="Arial" w:hAnsi="Arial" w:cs="Arial"/>
                <w:b/>
              </w:rPr>
            </w:pPr>
            <w:r w:rsidRPr="0027698E">
              <w:rPr>
                <w:rFonts w:ascii="Arial" w:hAnsi="Arial" w:cs="Arial"/>
              </w:rPr>
              <w:t>40 952</w:t>
            </w:r>
          </w:p>
        </w:tc>
      </w:tr>
      <w:tr w:rsidR="00543937" w:rsidRPr="0027698E" w:rsidTr="00543937">
        <w:tc>
          <w:tcPr>
            <w:tcW w:w="2824" w:type="dxa"/>
          </w:tcPr>
          <w:p w:rsidR="00543937" w:rsidRPr="0027698E" w:rsidRDefault="00543937" w:rsidP="00543937">
            <w:pPr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>Gesamt</w:t>
            </w:r>
          </w:p>
        </w:tc>
        <w:tc>
          <w:tcPr>
            <w:tcW w:w="3033" w:type="dxa"/>
          </w:tcPr>
          <w:p w:rsidR="00543937" w:rsidRPr="0027698E" w:rsidRDefault="00543937" w:rsidP="00543937">
            <w:pPr>
              <w:ind w:firstLineChars="100" w:firstLine="220"/>
              <w:rPr>
                <w:rFonts w:ascii="Arial" w:hAnsi="Arial" w:cs="Arial"/>
              </w:rPr>
            </w:pPr>
            <w:r w:rsidRPr="0027698E">
              <w:rPr>
                <w:rFonts w:ascii="Arial" w:hAnsi="Arial" w:cs="Arial"/>
              </w:rPr>
              <w:t xml:space="preserve">                  1648</w:t>
            </w:r>
          </w:p>
        </w:tc>
        <w:tc>
          <w:tcPr>
            <w:tcW w:w="2927" w:type="dxa"/>
          </w:tcPr>
          <w:p w:rsidR="00543937" w:rsidRPr="0027698E" w:rsidRDefault="00543937" w:rsidP="00543937">
            <w:pPr>
              <w:rPr>
                <w:rFonts w:ascii="Arial" w:hAnsi="Arial" w:cs="Arial"/>
                <w:b/>
              </w:rPr>
            </w:pPr>
            <w:r w:rsidRPr="0027698E">
              <w:rPr>
                <w:rFonts w:ascii="Arial" w:hAnsi="Arial" w:cs="Arial"/>
              </w:rPr>
              <w:t xml:space="preserve">  125 878</w:t>
            </w:r>
          </w:p>
        </w:tc>
      </w:tr>
    </w:tbl>
    <w:p w:rsidR="00543937" w:rsidRDefault="00543937" w:rsidP="00CC3D2D">
      <w:pPr>
        <w:rPr>
          <w:rFonts w:ascii="Arial" w:hAnsi="Arial" w:cs="Arial"/>
          <w:color w:val="1F4E79"/>
          <w:sz w:val="24"/>
          <w:szCs w:val="24"/>
        </w:rPr>
      </w:pPr>
    </w:p>
    <w:p w:rsidR="00143545" w:rsidRPr="00143545" w:rsidRDefault="00143545" w:rsidP="0014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160" w:line="259" w:lineRule="auto"/>
        <w:rPr>
          <w:rFonts w:ascii="Arial" w:hAnsi="Arial" w:cs="Arial"/>
          <w:b/>
        </w:rPr>
      </w:pPr>
      <w:r w:rsidRPr="00143545">
        <w:rPr>
          <w:rFonts w:ascii="Arial" w:hAnsi="Arial" w:cs="Arial"/>
          <w:b/>
        </w:rPr>
        <w:t>Wirtschaftsfaktor Tourismus***</w:t>
      </w:r>
      <w:r w:rsidR="00CC3D2D">
        <w:rPr>
          <w:rFonts w:ascii="Arial" w:hAnsi="Arial" w:cs="Arial"/>
          <w:b/>
        </w:rPr>
        <w:t>*</w:t>
      </w:r>
    </w:p>
    <w:p w:rsidR="00B823BC" w:rsidRPr="00B823BC" w:rsidRDefault="00143545" w:rsidP="00B823BC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B823BC">
        <w:rPr>
          <w:rFonts w:ascii="Arial" w:hAnsi="Arial" w:cs="Arial"/>
        </w:rPr>
        <w:t xml:space="preserve">Gesamter touristischer Konsum: </w:t>
      </w:r>
      <w:r w:rsidRPr="00B823BC">
        <w:rPr>
          <w:rFonts w:ascii="Arial" w:hAnsi="Arial" w:cs="Arial"/>
          <w:b/>
          <w:bCs/>
        </w:rPr>
        <w:t>6,1 Mrd. Euro</w:t>
      </w:r>
    </w:p>
    <w:p w:rsidR="00B823BC" w:rsidRPr="00B823BC" w:rsidRDefault="00143545" w:rsidP="00B823BC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B823BC">
        <w:rPr>
          <w:rFonts w:ascii="Arial" w:hAnsi="Arial" w:cs="Arial"/>
        </w:rPr>
        <w:t>Direkte und indirekte Bruttowertschöpfungseffekte:</w:t>
      </w:r>
      <w:r w:rsidRPr="00B823BC">
        <w:rPr>
          <w:rFonts w:ascii="Arial" w:eastAsiaTheme="minorEastAsia" w:hAnsi="Arial" w:cs="Arial"/>
          <w:b/>
          <w:bCs/>
          <w:color w:val="00786B"/>
          <w:sz w:val="36"/>
          <w:szCs w:val="36"/>
        </w:rPr>
        <w:t xml:space="preserve"> </w:t>
      </w:r>
      <w:r w:rsidRPr="00B823BC">
        <w:rPr>
          <w:rFonts w:ascii="Arial" w:hAnsi="Arial" w:cs="Arial"/>
          <w:b/>
          <w:bCs/>
        </w:rPr>
        <w:t>3,4 Mrd. Euro</w:t>
      </w:r>
    </w:p>
    <w:p w:rsidR="00B823BC" w:rsidRDefault="00143545" w:rsidP="00B823BC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B823BC">
        <w:rPr>
          <w:rFonts w:ascii="Arial" w:hAnsi="Arial" w:cs="Arial"/>
        </w:rPr>
        <w:t xml:space="preserve">Die Tourismuswirtschaft ist beschäftigungsintensiv: mit </w:t>
      </w:r>
      <w:r w:rsidRPr="00B823BC">
        <w:rPr>
          <w:rFonts w:ascii="Arial" w:hAnsi="Arial" w:cs="Arial"/>
          <w:b/>
          <w:bCs/>
        </w:rPr>
        <w:t xml:space="preserve">100.300 Erwerbstätigen </w:t>
      </w:r>
      <w:r w:rsidRPr="00B823BC">
        <w:rPr>
          <w:rFonts w:ascii="Arial" w:hAnsi="Arial" w:cs="Arial"/>
          <w:bCs/>
        </w:rPr>
        <w:t>(d</w:t>
      </w:r>
      <w:r w:rsidRPr="00B823BC">
        <w:rPr>
          <w:rFonts w:ascii="Arial" w:hAnsi="Arial" w:cs="Arial"/>
        </w:rPr>
        <w:t>irekte und indirekte Beschäftigungseffekte) ist die Branche ein Job- und Wertschöpfung</w:t>
      </w:r>
      <w:r w:rsidR="00B823BC" w:rsidRPr="00B823BC">
        <w:rPr>
          <w:rFonts w:ascii="Arial" w:hAnsi="Arial" w:cs="Arial"/>
        </w:rPr>
        <w:t>smotor für das Land Brandenburg</w:t>
      </w:r>
    </w:p>
    <w:p w:rsidR="00143545" w:rsidRPr="00B823BC" w:rsidRDefault="00143545" w:rsidP="00B823BC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B823BC">
        <w:rPr>
          <w:rFonts w:ascii="Arial" w:eastAsia="Times New Roman" w:hAnsi="Arial" w:cs="Arial"/>
        </w:rPr>
        <w:t>Tagestourismus in Brandenburg ein wichtiger Faktor.</w:t>
      </w:r>
      <w:r w:rsidRPr="00B823BC">
        <w:rPr>
          <w:rFonts w:ascii="Arial" w:eastAsia="Times New Roman" w:hAnsi="Arial" w:cs="Arial"/>
          <w:b/>
        </w:rPr>
        <w:t xml:space="preserve"> </w:t>
      </w:r>
      <w:r w:rsidRPr="00B823BC">
        <w:rPr>
          <w:rFonts w:ascii="Arial" w:hAnsi="Arial" w:cs="Arial"/>
        </w:rPr>
        <w:t xml:space="preserve">Jährlich gibt es rund 92,3 Millionen Tagesreisen in und nach Brandenburg. </w:t>
      </w:r>
    </w:p>
    <w:p w:rsidR="00B823BC" w:rsidRDefault="00B823BC" w:rsidP="00143545">
      <w:pPr>
        <w:spacing w:line="240" w:lineRule="auto"/>
      </w:pPr>
    </w:p>
    <w:p w:rsidR="00143545" w:rsidRPr="00143545" w:rsidRDefault="0034354F" w:rsidP="00143545">
      <w:pPr>
        <w:spacing w:line="240" w:lineRule="auto"/>
        <w:rPr>
          <w:rStyle w:val="Hyperlink"/>
          <w:rFonts w:ascii="Arial" w:hAnsi="Arial" w:cs="Arial"/>
        </w:rPr>
      </w:pPr>
      <w:hyperlink r:id="rId10" w:history="1">
        <w:r w:rsidR="00143545" w:rsidRPr="00143545">
          <w:rPr>
            <w:rStyle w:val="Hyperlink"/>
            <w:rFonts w:ascii="Arial" w:hAnsi="Arial" w:cs="Arial"/>
          </w:rPr>
          <w:t>www.reiseland-brandenburg.de</w:t>
        </w:r>
      </w:hyperlink>
      <w:r w:rsidR="00143545" w:rsidRPr="00143545">
        <w:rPr>
          <w:rStyle w:val="Hyperlink"/>
          <w:rFonts w:ascii="Arial" w:hAnsi="Arial" w:cs="Arial"/>
        </w:rPr>
        <w:t xml:space="preserve">,  </w:t>
      </w:r>
      <w:hyperlink r:id="rId11" w:history="1">
        <w:r w:rsidR="00143545" w:rsidRPr="00143545">
          <w:rPr>
            <w:rStyle w:val="Hyperlink"/>
            <w:rFonts w:ascii="Arial" w:hAnsi="Arial" w:cs="Arial"/>
          </w:rPr>
          <w:t>www.statistik-berlin-brandenburg.de</w:t>
        </w:r>
      </w:hyperlink>
    </w:p>
    <w:p w:rsidR="000958DC" w:rsidRPr="00B823BC" w:rsidRDefault="00143545" w:rsidP="00B823BC">
      <w:p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  <w:r w:rsidRPr="00143545">
        <w:rPr>
          <w:rFonts w:ascii="Arial" w:hAnsi="Arial" w:cs="Arial"/>
          <w:b/>
          <w:sz w:val="18"/>
          <w:szCs w:val="18"/>
        </w:rPr>
        <w:t>Quellen:</w:t>
      </w:r>
      <w:r w:rsidR="00B823BC">
        <w:rPr>
          <w:rFonts w:ascii="Arial" w:hAnsi="Arial" w:cs="Arial"/>
          <w:b/>
          <w:sz w:val="18"/>
          <w:szCs w:val="18"/>
        </w:rPr>
        <w:t xml:space="preserve"> </w:t>
      </w:r>
      <w:r w:rsidRPr="00143545">
        <w:rPr>
          <w:rFonts w:ascii="Arial" w:hAnsi="Arial" w:cs="Arial"/>
          <w:sz w:val="18"/>
          <w:szCs w:val="18"/>
        </w:rPr>
        <w:t>*Amt für Statistik Berlin-Brandenburg 02/2018</w:t>
      </w:r>
      <w:r w:rsidR="00B823BC">
        <w:rPr>
          <w:rFonts w:ascii="Arial" w:hAnsi="Arial" w:cs="Arial"/>
          <w:sz w:val="18"/>
          <w:szCs w:val="18"/>
        </w:rPr>
        <w:t xml:space="preserve">, </w:t>
      </w:r>
      <w:r w:rsidRPr="00143545">
        <w:rPr>
          <w:rFonts w:ascii="Arial" w:hAnsi="Arial" w:cs="Arial"/>
          <w:sz w:val="18"/>
          <w:szCs w:val="18"/>
        </w:rPr>
        <w:t xml:space="preserve">**Quelle: </w:t>
      </w:r>
      <w:r w:rsidR="00B823BC">
        <w:rPr>
          <w:rFonts w:ascii="Arial" w:hAnsi="Arial" w:cs="Arial"/>
          <w:bCs/>
          <w:sz w:val="18"/>
          <w:szCs w:val="18"/>
        </w:rPr>
        <w:t xml:space="preserve">GfK/IMT </w:t>
      </w:r>
      <w:proofErr w:type="spellStart"/>
      <w:r w:rsidR="00B823BC">
        <w:rPr>
          <w:rFonts w:ascii="Arial" w:hAnsi="Arial" w:cs="Arial"/>
          <w:bCs/>
          <w:sz w:val="18"/>
          <w:szCs w:val="18"/>
        </w:rPr>
        <w:t>DestinationMonitor</w:t>
      </w:r>
      <w:proofErr w:type="spellEnd"/>
      <w:r w:rsidR="00B823BC">
        <w:rPr>
          <w:rFonts w:ascii="Arial" w:hAnsi="Arial" w:cs="Arial"/>
          <w:bCs/>
          <w:sz w:val="18"/>
          <w:szCs w:val="18"/>
        </w:rPr>
        <w:t xml:space="preserve">, </w:t>
      </w:r>
      <w:r w:rsidRPr="00143545">
        <w:rPr>
          <w:rFonts w:ascii="Arial" w:hAnsi="Arial" w:cs="Arial"/>
          <w:bCs/>
          <w:sz w:val="18"/>
          <w:szCs w:val="18"/>
        </w:rPr>
        <w:t xml:space="preserve">Deutschland | </w:t>
      </w:r>
      <w:r w:rsidRPr="00143545">
        <w:rPr>
          <w:rFonts w:ascii="Arial" w:hAnsi="Arial" w:cs="Arial"/>
          <w:sz w:val="18"/>
          <w:szCs w:val="18"/>
        </w:rPr>
        <w:t>Brandenburg</w:t>
      </w:r>
      <w:r w:rsidR="00B823BC">
        <w:rPr>
          <w:rFonts w:ascii="Arial" w:hAnsi="Arial" w:cs="Arial"/>
          <w:sz w:val="18"/>
          <w:szCs w:val="18"/>
        </w:rPr>
        <w:t xml:space="preserve">, </w:t>
      </w:r>
      <w:r w:rsidR="00CC3D2D" w:rsidRPr="00B823BC">
        <w:rPr>
          <w:rFonts w:ascii="Arial" w:hAnsi="Arial" w:cs="Arial"/>
          <w:sz w:val="18"/>
          <w:szCs w:val="18"/>
        </w:rPr>
        <w:t xml:space="preserve">***Quelle: GfK/IMT </w:t>
      </w:r>
      <w:proofErr w:type="spellStart"/>
      <w:r w:rsidR="00CC3D2D" w:rsidRPr="00B823BC">
        <w:rPr>
          <w:rFonts w:ascii="Arial" w:hAnsi="Arial" w:cs="Arial"/>
          <w:sz w:val="18"/>
          <w:szCs w:val="18"/>
        </w:rPr>
        <w:t>DestinationMonitor</w:t>
      </w:r>
      <w:proofErr w:type="spellEnd"/>
      <w:r w:rsidR="00CC3D2D" w:rsidRPr="00B823BC">
        <w:rPr>
          <w:rFonts w:ascii="Arial" w:hAnsi="Arial" w:cs="Arial"/>
          <w:sz w:val="18"/>
          <w:szCs w:val="18"/>
        </w:rPr>
        <w:t xml:space="preserve"> Deutschland, Statistisches Bundesamt | </w:t>
      </w:r>
      <w:proofErr w:type="spellStart"/>
      <w:r w:rsidR="00CC3D2D" w:rsidRPr="00B823BC">
        <w:rPr>
          <w:rFonts w:ascii="Arial" w:hAnsi="Arial" w:cs="Arial"/>
          <w:sz w:val="18"/>
          <w:szCs w:val="18"/>
        </w:rPr>
        <w:t>DestinationMonitor</w:t>
      </w:r>
      <w:proofErr w:type="spellEnd"/>
      <w:r w:rsidRPr="00B823BC">
        <w:rPr>
          <w:rFonts w:ascii="Arial" w:hAnsi="Arial" w:cs="Arial"/>
          <w:sz w:val="18"/>
          <w:szCs w:val="18"/>
        </w:rPr>
        <w:br/>
        <w:t>***</w:t>
      </w:r>
      <w:r w:rsidR="00CC3D2D" w:rsidRPr="00B823BC">
        <w:rPr>
          <w:rFonts w:ascii="Arial" w:hAnsi="Arial" w:cs="Arial"/>
          <w:sz w:val="18"/>
          <w:szCs w:val="18"/>
        </w:rPr>
        <w:t>*</w:t>
      </w:r>
      <w:r w:rsidRPr="00B823BC">
        <w:rPr>
          <w:rFonts w:ascii="Arial" w:hAnsi="Arial" w:cs="Arial"/>
          <w:sz w:val="18"/>
          <w:szCs w:val="18"/>
        </w:rPr>
        <w:t xml:space="preserve"> Quelle: DWI </w:t>
      </w:r>
      <w:proofErr w:type="spellStart"/>
      <w:r w:rsidRPr="00B823BC">
        <w:rPr>
          <w:rFonts w:ascii="Arial" w:hAnsi="Arial" w:cs="Arial"/>
          <w:sz w:val="18"/>
          <w:szCs w:val="18"/>
        </w:rPr>
        <w:t>Econ</w:t>
      </w:r>
      <w:proofErr w:type="spellEnd"/>
      <w:r w:rsidRPr="00B823BC">
        <w:rPr>
          <w:rFonts w:ascii="Arial" w:hAnsi="Arial" w:cs="Arial"/>
          <w:sz w:val="18"/>
          <w:szCs w:val="18"/>
        </w:rPr>
        <w:t xml:space="preserve"> 2017</w:t>
      </w:r>
    </w:p>
    <w:sectPr w:rsidR="000958DC" w:rsidRPr="00B823BC" w:rsidSect="00B823BC">
      <w:headerReference w:type="default" r:id="rId12"/>
      <w:footerReference w:type="default" r:id="rId13"/>
      <w:pgSz w:w="11906" w:h="16838"/>
      <w:pgMar w:top="1417" w:right="1841" w:bottom="113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37" w:rsidRDefault="00543937" w:rsidP="00976D96">
      <w:pPr>
        <w:spacing w:after="0" w:line="240" w:lineRule="auto"/>
      </w:pPr>
      <w:r>
        <w:separator/>
      </w:r>
    </w:p>
  </w:endnote>
  <w:endnote w:type="continuationSeparator" w:id="0">
    <w:p w:rsidR="00543937" w:rsidRDefault="00543937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937" w:rsidRPr="000E5189" w:rsidRDefault="00543937" w:rsidP="00D80F9E">
    <w:pPr>
      <w:pStyle w:val="Fuzeile"/>
      <w:spacing w:line="288" w:lineRule="auto"/>
      <w:rPr>
        <w:rFonts w:ascii="Arial" w:hAnsi="Arial" w:cs="Arial"/>
        <w:b/>
        <w:sz w:val="18"/>
        <w:szCs w:val="18"/>
      </w:rPr>
    </w:pPr>
    <w:r w:rsidRPr="000E5189">
      <w:rPr>
        <w:rFonts w:ascii="Arial" w:hAnsi="Arial" w:cs="Arial"/>
        <w:b/>
        <w:sz w:val="18"/>
        <w:szCs w:val="18"/>
      </w:rPr>
      <w:t>TMB Tourismus-Marketing Brandenburg GmbH</w:t>
    </w:r>
    <w:r w:rsidRPr="000958DC">
      <w:rPr>
        <w:rFonts w:ascii="Arial" w:hAnsi="Arial" w:cs="Arial"/>
        <w:sz w:val="18"/>
        <w:szCs w:val="18"/>
      </w:rPr>
      <w:t xml:space="preserve">, </w:t>
    </w:r>
    <w:r w:rsidRPr="000E5189">
      <w:rPr>
        <w:rFonts w:ascii="Arial" w:hAnsi="Arial" w:cs="Arial"/>
        <w:sz w:val="18"/>
        <w:szCs w:val="18"/>
      </w:rPr>
      <w:t>Am Neuen Markt 1, 14467 Potsdam,</w:t>
    </w:r>
    <w:r>
      <w:rPr>
        <w:rFonts w:ascii="Arial" w:hAnsi="Arial" w:cs="Arial"/>
        <w:sz w:val="18"/>
        <w:szCs w:val="18"/>
      </w:rPr>
      <w:t xml:space="preserve"> </w:t>
    </w:r>
    <w:r w:rsidRPr="000E5189">
      <w:rPr>
        <w:rFonts w:ascii="Arial" w:hAnsi="Arial" w:cs="Arial"/>
        <w:sz w:val="18"/>
        <w:szCs w:val="18"/>
      </w:rPr>
      <w:t xml:space="preserve">Amtsgericht Potsdam HRB 11403 | </w:t>
    </w:r>
    <w:proofErr w:type="spellStart"/>
    <w:r w:rsidRPr="000E5189">
      <w:rPr>
        <w:rFonts w:ascii="Arial" w:hAnsi="Arial" w:cs="Arial"/>
        <w:sz w:val="18"/>
        <w:szCs w:val="18"/>
      </w:rPr>
      <w:t>USt-IdNr</w:t>
    </w:r>
    <w:proofErr w:type="spellEnd"/>
    <w:r w:rsidRPr="000E5189">
      <w:rPr>
        <w:rFonts w:ascii="Arial" w:hAnsi="Arial" w:cs="Arial"/>
        <w:sz w:val="18"/>
        <w:szCs w:val="18"/>
      </w:rPr>
      <w:t>.: DE194533636 | Vorsitzender des Aufsichtsrats: Staatssekretär Hendrik Fischer | Geschäftsführer: Dieter Hütte</w:t>
    </w:r>
    <w:r>
      <w:rPr>
        <w:rFonts w:ascii="Arial" w:hAnsi="Arial" w:cs="Arial"/>
        <w:sz w:val="18"/>
        <w:szCs w:val="18"/>
      </w:rPr>
      <w:t xml:space="preserve"> </w:t>
    </w:r>
    <w:r w:rsidRPr="000E5189">
      <w:rPr>
        <w:rFonts w:ascii="Arial" w:hAnsi="Arial" w:cs="Arial"/>
        <w:b/>
        <w:sz w:val="18"/>
        <w:szCs w:val="18"/>
      </w:rPr>
      <w:t>Pressekontakt:</w:t>
    </w:r>
    <w:r>
      <w:rPr>
        <w:rFonts w:ascii="Arial" w:hAnsi="Arial" w:cs="Arial"/>
        <w:b/>
        <w:sz w:val="18"/>
        <w:szCs w:val="18"/>
      </w:rPr>
      <w:t xml:space="preserve"> </w:t>
    </w:r>
    <w:r w:rsidRPr="000E5189">
      <w:rPr>
        <w:rFonts w:ascii="Arial" w:hAnsi="Arial" w:cs="Arial"/>
        <w:sz w:val="18"/>
        <w:szCs w:val="18"/>
      </w:rPr>
      <w:t xml:space="preserve">Unternehmenskommunikation, Birgit Kunkel &amp; Patrick Kastner, Telefon 0331/298 73-24, E-Mail: </w:t>
    </w:r>
    <w:hyperlink r:id="rId1" w:history="1">
      <w:r w:rsidRPr="000E5189">
        <w:rPr>
          <w:rStyle w:val="Hyperlink"/>
          <w:rFonts w:ascii="Arial" w:eastAsia="Calibri" w:hAnsi="Arial" w:cs="Arial"/>
          <w:sz w:val="18"/>
          <w:szCs w:val="18"/>
        </w:rPr>
        <w:t>presse@reiseland-brandenburg.de</w:t>
      </w:r>
    </w:hyperlink>
    <w:r w:rsidRPr="000E5189">
      <w:rPr>
        <w:rFonts w:ascii="Arial" w:hAnsi="Arial" w:cs="Arial"/>
        <w:sz w:val="18"/>
        <w:szCs w:val="18"/>
      </w:rPr>
      <w:t xml:space="preserve">, </w:t>
    </w:r>
    <w:hyperlink r:id="rId2" w:history="1">
      <w:r w:rsidRPr="000E5189">
        <w:rPr>
          <w:rStyle w:val="Hyperlink"/>
          <w:rFonts w:ascii="Arial" w:eastAsia="Calibri" w:hAnsi="Arial" w:cs="Arial"/>
          <w:sz w:val="18"/>
          <w:szCs w:val="18"/>
        </w:rPr>
        <w:t>www.reiseland-brandenburg.de</w:t>
      </w:r>
    </w:hyperlink>
  </w:p>
  <w:p w:rsidR="00543937" w:rsidRDefault="005439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37" w:rsidRDefault="00543937" w:rsidP="00976D96">
      <w:pPr>
        <w:spacing w:after="0" w:line="240" w:lineRule="auto"/>
      </w:pPr>
      <w:r>
        <w:separator/>
      </w:r>
    </w:p>
  </w:footnote>
  <w:footnote w:type="continuationSeparator" w:id="0">
    <w:p w:rsidR="00543937" w:rsidRDefault="00543937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937" w:rsidRDefault="00543937" w:rsidP="00976D96">
    <w:pPr>
      <w:pStyle w:val="Kopfzeile"/>
      <w:jc w:val="center"/>
    </w:pPr>
    <w:r w:rsidRPr="005A355B">
      <w:rPr>
        <w:noProof/>
        <w:lang w:eastAsia="de-DE"/>
      </w:rPr>
      <w:drawing>
        <wp:inline distT="0" distB="0" distL="0" distR="0">
          <wp:extent cx="2466975" cy="1186448"/>
          <wp:effectExtent l="0" t="0" r="0" b="0"/>
          <wp:docPr id="10" name="Grafik 10" descr="X:\02.01_Marketing\2.13_CI CD\Logo\Touristisches Logo\2018 ff\Inland\Press, SAP (JPEG)\Brandenburg_Logo_pos-Blue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02.01_Marketing\2.13_CI CD\Logo\Touristisches Logo\2018 ff\Inland\Press, SAP (JPEG)\Brandenburg_Logo_pos-Blue_s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114" cy="118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937" w:rsidRDefault="005439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A44A9"/>
    <w:multiLevelType w:val="hybridMultilevel"/>
    <w:tmpl w:val="9D6CD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07290"/>
    <w:multiLevelType w:val="hybridMultilevel"/>
    <w:tmpl w:val="9F8A133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E239F"/>
    <w:multiLevelType w:val="hybridMultilevel"/>
    <w:tmpl w:val="F6583F9E"/>
    <w:lvl w:ilvl="0" w:tplc="506A8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D3C00"/>
    <w:multiLevelType w:val="hybridMultilevel"/>
    <w:tmpl w:val="63CABB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275B52"/>
    <w:multiLevelType w:val="hybridMultilevel"/>
    <w:tmpl w:val="250CA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96"/>
    <w:rsid w:val="0001139E"/>
    <w:rsid w:val="000958DC"/>
    <w:rsid w:val="00124DEF"/>
    <w:rsid w:val="00143545"/>
    <w:rsid w:val="00150FF2"/>
    <w:rsid w:val="00153D7D"/>
    <w:rsid w:val="001849C5"/>
    <w:rsid w:val="001A3E0F"/>
    <w:rsid w:val="001E491F"/>
    <w:rsid w:val="0021792D"/>
    <w:rsid w:val="00233F47"/>
    <w:rsid w:val="0027698E"/>
    <w:rsid w:val="0028410A"/>
    <w:rsid w:val="002E6EAB"/>
    <w:rsid w:val="0034354F"/>
    <w:rsid w:val="00356144"/>
    <w:rsid w:val="0036624E"/>
    <w:rsid w:val="00380EC7"/>
    <w:rsid w:val="003E0B1F"/>
    <w:rsid w:val="003F2A06"/>
    <w:rsid w:val="00401007"/>
    <w:rsid w:val="004211D1"/>
    <w:rsid w:val="00440846"/>
    <w:rsid w:val="00463A13"/>
    <w:rsid w:val="004F2E59"/>
    <w:rsid w:val="00543937"/>
    <w:rsid w:val="005A355B"/>
    <w:rsid w:val="005C0934"/>
    <w:rsid w:val="005C77C4"/>
    <w:rsid w:val="00621F91"/>
    <w:rsid w:val="0067242D"/>
    <w:rsid w:val="006804D3"/>
    <w:rsid w:val="00681042"/>
    <w:rsid w:val="006B2010"/>
    <w:rsid w:val="006B5904"/>
    <w:rsid w:val="006B7483"/>
    <w:rsid w:val="006F0BA3"/>
    <w:rsid w:val="006F14EE"/>
    <w:rsid w:val="00701634"/>
    <w:rsid w:val="00701A61"/>
    <w:rsid w:val="007040F5"/>
    <w:rsid w:val="007C3F26"/>
    <w:rsid w:val="007E5791"/>
    <w:rsid w:val="00806EDC"/>
    <w:rsid w:val="008323C8"/>
    <w:rsid w:val="008411AD"/>
    <w:rsid w:val="008739B2"/>
    <w:rsid w:val="009520B4"/>
    <w:rsid w:val="00976D96"/>
    <w:rsid w:val="009D24FA"/>
    <w:rsid w:val="009E73A6"/>
    <w:rsid w:val="009F098E"/>
    <w:rsid w:val="00A0766B"/>
    <w:rsid w:val="00B03C09"/>
    <w:rsid w:val="00B11D43"/>
    <w:rsid w:val="00B557B3"/>
    <w:rsid w:val="00B604C9"/>
    <w:rsid w:val="00B61E07"/>
    <w:rsid w:val="00B637EE"/>
    <w:rsid w:val="00B74766"/>
    <w:rsid w:val="00B823BC"/>
    <w:rsid w:val="00BB059E"/>
    <w:rsid w:val="00C32F23"/>
    <w:rsid w:val="00C33E5C"/>
    <w:rsid w:val="00C52208"/>
    <w:rsid w:val="00C97AC7"/>
    <w:rsid w:val="00CC3D2D"/>
    <w:rsid w:val="00CE0926"/>
    <w:rsid w:val="00D30F49"/>
    <w:rsid w:val="00D34F7F"/>
    <w:rsid w:val="00D402F5"/>
    <w:rsid w:val="00D71F5D"/>
    <w:rsid w:val="00D80F9E"/>
    <w:rsid w:val="00D94EED"/>
    <w:rsid w:val="00DC3BF3"/>
    <w:rsid w:val="00DE372B"/>
    <w:rsid w:val="00E52D53"/>
    <w:rsid w:val="00EE3FCA"/>
    <w:rsid w:val="00F0509D"/>
    <w:rsid w:val="00F16025"/>
    <w:rsid w:val="00F51CB3"/>
    <w:rsid w:val="00F73908"/>
    <w:rsid w:val="00F73BB6"/>
    <w:rsid w:val="00F76629"/>
    <w:rsid w:val="00FC2E92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492DF6E"/>
  <w15:docId w15:val="{E6FF00CD-9B87-4FA8-8019-ECE8962D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1A6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 w:cs="Times New Roman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F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F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33F47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7476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B74766"/>
  </w:style>
  <w:style w:type="character" w:styleId="Fett">
    <w:name w:val="Strong"/>
    <w:basedOn w:val="Absatz-Standardschriftart"/>
    <w:uiPriority w:val="22"/>
    <w:qFormat/>
    <w:rsid w:val="00B74766"/>
    <w:rPr>
      <w:b/>
      <w:bCs/>
    </w:rPr>
  </w:style>
  <w:style w:type="table" w:styleId="Tabellenraster">
    <w:name w:val="Table Grid"/>
    <w:basedOn w:val="NormaleTabelle"/>
    <w:uiPriority w:val="59"/>
    <w:rsid w:val="0070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istik-berlin-brandenbur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iseland-brandenburg.de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mb-brandenburg.de\dfs\users\Allgemein-r\Tmb-BBL\Marktforschung\Statistik-BBL\Entwicklung%20der%20Statistik\2006%20bis%202017%20BL-Vergleich,%20Ausland,%20DestiMon,%20DBran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59892855858767E-2"/>
          <c:y val="2.54309464580635E-2"/>
          <c:w val="0.9269739625660357"/>
          <c:h val="0.78701071047675242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Übernachtungen in Brandenburg in Mio.</c:v>
                </c:pt>
              </c:strCache>
            </c:strRef>
          </c:tx>
          <c:spPr>
            <a:ln w="34925" cap="rnd">
              <a:solidFill>
                <a:schemeClr val="dk1">
                  <a:tint val="885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1"/>
              <c:layout>
                <c:manualLayout>
                  <c:x val="-4.7623799426219283E-2"/>
                  <c:y val="-1.6380016380016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520-4920-B8B8-1EFC45712476}"/>
                </c:ext>
              </c:extLst>
            </c:dLbl>
            <c:dLbl>
              <c:idx val="5"/>
              <c:layout>
                <c:manualLayout>
                  <c:x val="-4.7623799426219332E-2"/>
                  <c:y val="-4.58640458640458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520-4920-B8B8-1EFC45712476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fld id="{7477ED18-AF65-4F26-B89A-1D231CAFA583}" type="VALUE">
                      <a:rPr lang="en-US" smtClean="0"/>
                      <a:pPr/>
                      <a:t>[WERT]</a:t>
                    </a:fld>
                    <a:endParaRPr lang="de-DE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8520-4920-B8B8-1EFC45712476}"/>
                </c:ext>
              </c:extLst>
            </c:dLbl>
            <c:dLbl>
              <c:idx val="13"/>
              <c:layout>
                <c:manualLayout>
                  <c:x val="-7.7560184607708624E-2"/>
                  <c:y val="-2.9484029484029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520-4920-B8B8-1EFC45712476}"/>
                </c:ext>
              </c:extLst>
            </c:dLbl>
            <c:dLbl>
              <c:idx val="16"/>
              <c:layout>
                <c:manualLayout>
                  <c:x val="-0.1100723953724321"/>
                  <c:y val="-2.2932022932022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520-4920-B8B8-1EFC45712476}"/>
                </c:ext>
              </c:extLst>
            </c:dLbl>
            <c:dLbl>
              <c:idx val="20"/>
              <c:layout>
                <c:manualLayout>
                  <c:x val="-7.1628498102948746E-2"/>
                  <c:y val="-1.638001638001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520-4920-B8B8-1EFC457124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Tabelle1!$A$2:$A$27</c:f>
              <c:numCache>
                <c:formatCode>General</c:formatCode>
                <c:ptCount val="26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</c:numCache>
            </c:numRef>
          </c:cat>
          <c:val>
            <c:numRef>
              <c:f>Tabelle1!$B$2:$B$27</c:f>
              <c:numCache>
                <c:formatCode>General</c:formatCode>
                <c:ptCount val="26"/>
                <c:pt idx="0">
                  <c:v>4.63</c:v>
                </c:pt>
                <c:pt idx="1">
                  <c:v>4.8499999999999996</c:v>
                </c:pt>
                <c:pt idx="2">
                  <c:v>6.5</c:v>
                </c:pt>
                <c:pt idx="3">
                  <c:v>7.55</c:v>
                </c:pt>
                <c:pt idx="4">
                  <c:v>8.0500000000000007</c:v>
                </c:pt>
                <c:pt idx="5">
                  <c:v>8.14</c:v>
                </c:pt>
                <c:pt idx="6">
                  <c:v>8.02</c:v>
                </c:pt>
                <c:pt idx="7">
                  <c:v>8.61</c:v>
                </c:pt>
                <c:pt idx="8">
                  <c:v>9.09</c:v>
                </c:pt>
                <c:pt idx="9">
                  <c:v>9.5299999999999994</c:v>
                </c:pt>
                <c:pt idx="10">
                  <c:v>9.19</c:v>
                </c:pt>
                <c:pt idx="11">
                  <c:v>8.4499999999999993</c:v>
                </c:pt>
                <c:pt idx="12">
                  <c:v>9.25</c:v>
                </c:pt>
                <c:pt idx="13">
                  <c:v>9.3800000000000008</c:v>
                </c:pt>
                <c:pt idx="14">
                  <c:v>9.5500000000000007</c:v>
                </c:pt>
                <c:pt idx="15">
                  <c:v>9.93</c:v>
                </c:pt>
                <c:pt idx="16">
                  <c:v>10.17</c:v>
                </c:pt>
                <c:pt idx="17">
                  <c:v>10.25</c:v>
                </c:pt>
                <c:pt idx="18">
                  <c:v>10.69</c:v>
                </c:pt>
                <c:pt idx="19">
                  <c:v>11.06</c:v>
                </c:pt>
                <c:pt idx="20">
                  <c:v>11.48</c:v>
                </c:pt>
                <c:pt idx="21">
                  <c:v>11.52</c:v>
                </c:pt>
                <c:pt idx="22">
                  <c:v>11.93</c:v>
                </c:pt>
                <c:pt idx="23">
                  <c:v>12.51</c:v>
                </c:pt>
                <c:pt idx="24">
                  <c:v>12.88</c:v>
                </c:pt>
                <c:pt idx="25">
                  <c:v>13.09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520-4920-B8B8-1EFC45712476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ln w="34925" cap="rnd">
              <a:solidFill>
                <a:schemeClr val="dk1">
                  <a:tint val="550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Tabelle1!$A$2:$A$27</c:f>
              <c:numCache>
                <c:formatCode>General</c:formatCode>
                <c:ptCount val="26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</c:numCache>
            </c:numRef>
          </c:cat>
          <c:val>
            <c:numRef>
              <c:f>Tabelle1!$C$2:$C$27</c:f>
              <c:numCache>
                <c:formatCode>General</c:formatCode>
                <c:ptCount val="2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520-4920-B8B8-1EFC45712476}"/>
            </c:ext>
          </c:extLst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Spalte2</c:v>
                </c:pt>
              </c:strCache>
            </c:strRef>
          </c:tx>
          <c:spPr>
            <a:ln w="34925" cap="rnd">
              <a:solidFill>
                <a:schemeClr val="dk1">
                  <a:tint val="750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Tabelle1!$A$2:$A$27</c:f>
              <c:numCache>
                <c:formatCode>General</c:formatCode>
                <c:ptCount val="26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  <c:pt idx="7">
                  <c:v>1999</c:v>
                </c:pt>
                <c:pt idx="8">
                  <c:v>2000</c:v>
                </c:pt>
                <c:pt idx="9">
                  <c:v>2001</c:v>
                </c:pt>
                <c:pt idx="10">
                  <c:v>2002</c:v>
                </c:pt>
                <c:pt idx="11">
                  <c:v>2003</c:v>
                </c:pt>
                <c:pt idx="12">
                  <c:v>2004</c:v>
                </c:pt>
                <c:pt idx="13">
                  <c:v>2005</c:v>
                </c:pt>
                <c:pt idx="14">
                  <c:v>2006</c:v>
                </c:pt>
                <c:pt idx="15">
                  <c:v>2007</c:v>
                </c:pt>
                <c:pt idx="16">
                  <c:v>2008</c:v>
                </c:pt>
                <c:pt idx="17">
                  <c:v>2009</c:v>
                </c:pt>
                <c:pt idx="18">
                  <c:v>2010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  <c:pt idx="24">
                  <c:v>2016</c:v>
                </c:pt>
                <c:pt idx="25">
                  <c:v>2017</c:v>
                </c:pt>
              </c:numCache>
            </c:numRef>
          </c:cat>
          <c:val>
            <c:numRef>
              <c:f>Tabelle1!$D$2:$D$27</c:f>
              <c:numCache>
                <c:formatCode>General</c:formatCode>
                <c:ptCount val="2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520-4920-B8B8-1EFC4571247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51558840"/>
        <c:axId val="451559232"/>
      </c:lineChart>
      <c:catAx>
        <c:axId val="451558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51559232"/>
        <c:crossesAt val="0"/>
        <c:auto val="0"/>
        <c:lblAlgn val="ctr"/>
        <c:lblOffset val="100"/>
        <c:noMultiLvlLbl val="0"/>
      </c:catAx>
      <c:valAx>
        <c:axId val="451559232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@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51558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19515944179742462"/>
          <c:y val="0.93495252063612833"/>
          <c:w val="0.60968093520584699"/>
          <c:h val="6.50474793638716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90776331695917"/>
          <c:y val="0.26702322959690028"/>
          <c:w val="0.83057590184947816"/>
          <c:h val="0.6700309857101195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9342973350937426E-7"/>
                  <c:y val="0.18122120797749541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25,4</a:t>
                    </a:r>
                    <a:endParaRPr lang="en-US" dirty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02005634221274"/>
                      <c:h val="0.21015554436697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6B3-4834-91DC-DB667AD3EB70}"/>
                </c:ext>
              </c:extLst>
            </c:dLbl>
            <c:dLbl>
              <c:idx val="1"/>
              <c:layout>
                <c:manualLayout>
                  <c:x val="9.8262304645639689E-3"/>
                  <c:y val="0.169057082314734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80366959416122"/>
                      <c:h val="0.21015554436697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6B3-4834-91DC-DB667AD3EB70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DestiMon!$V$8:$W$8</c:f>
              <c:strCache>
                <c:ptCount val="2"/>
                <c:pt idx="0">
                  <c:v>Übernachtungen Gesamt</c:v>
                </c:pt>
                <c:pt idx="1">
                  <c:v>Amtl. Statistik</c:v>
                </c:pt>
              </c:strCache>
            </c:strRef>
          </c:cat>
          <c:val>
            <c:numRef>
              <c:f>DestiMon!$V$9:$W$9</c:f>
              <c:numCache>
                <c:formatCode>General</c:formatCode>
                <c:ptCount val="2"/>
                <c:pt idx="0">
                  <c:v>25.4</c:v>
                </c:pt>
                <c:pt idx="1">
                  <c:v>12.1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B3-4834-91DC-DB667AD3EB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"/>
        <c:overlap val="-38"/>
        <c:axId val="426764856"/>
        <c:axId val="1"/>
      </c:barChart>
      <c:catAx>
        <c:axId val="426764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267648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2CA0-596E-4C8E-8706-DCA7BC88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86CBC99F.dotm</Template>
  <TotalTime>0</TotalTime>
  <Pages>4</Pages>
  <Words>450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Birgit</dc:creator>
  <cp:keywords/>
  <dc:description/>
  <cp:lastModifiedBy>Kunkel, Birgit</cp:lastModifiedBy>
  <cp:revision>2</cp:revision>
  <cp:lastPrinted>2018-08-03T10:27:00Z</cp:lastPrinted>
  <dcterms:created xsi:type="dcterms:W3CDTF">2018-08-24T09:54:00Z</dcterms:created>
  <dcterms:modified xsi:type="dcterms:W3CDTF">2018-08-24T09:54:00Z</dcterms:modified>
</cp:coreProperties>
</file>