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9C3E63" w:rsidRDefault="007A3A2F" w:rsidP="007A3A2F">
      <w:pPr>
        <w:pStyle w:val="titel"/>
        <w:rPr>
          <w:sz w:val="22"/>
          <w:szCs w:val="22"/>
          <w:lang w:val="en-US"/>
        </w:rPr>
      </w:pPr>
      <w:r w:rsidRPr="009C3E63">
        <w:rPr>
          <w:sz w:val="22"/>
          <w:szCs w:val="22"/>
          <w:lang w:val="en-US"/>
        </w:rPr>
        <w:t>GOETHEANUM</w:t>
      </w:r>
      <w:r w:rsidRPr="009C3E63">
        <w:rPr>
          <w:sz w:val="22"/>
          <w:szCs w:val="22"/>
          <w:lang w:val="en-US"/>
        </w:rPr>
        <w:tab/>
      </w:r>
      <w:r w:rsidR="00B90BB3" w:rsidRPr="009C3E63">
        <w:rPr>
          <w:sz w:val="22"/>
          <w:szCs w:val="22"/>
          <w:lang w:val="en-US"/>
        </w:rPr>
        <w:t xml:space="preserve"> </w:t>
      </w:r>
      <w:r w:rsidR="00CF0D6D" w:rsidRPr="009C3E63">
        <w:rPr>
          <w:sz w:val="22"/>
          <w:szCs w:val="22"/>
          <w:lang w:val="en-US"/>
        </w:rPr>
        <w:t>C</w:t>
      </w:r>
      <w:r w:rsidR="00B90BB3" w:rsidRPr="009C3E63">
        <w:rPr>
          <w:sz w:val="22"/>
          <w:szCs w:val="22"/>
          <w:lang w:val="en-US"/>
        </w:rPr>
        <w:t>OMMUNI</w:t>
      </w:r>
      <w:r w:rsidR="00DD74B3" w:rsidRPr="009C3E63">
        <w:rPr>
          <w:sz w:val="22"/>
          <w:szCs w:val="22"/>
          <w:lang w:val="en-US"/>
        </w:rPr>
        <w:t>C</w:t>
      </w:r>
      <w:r w:rsidR="00B90BB3" w:rsidRPr="009C3E63">
        <w:rPr>
          <w:sz w:val="22"/>
          <w:szCs w:val="22"/>
          <w:lang w:val="en-US"/>
        </w:rPr>
        <w:t>ATION</w:t>
      </w:r>
    </w:p>
    <w:p w14:paraId="3B005831" w14:textId="77777777" w:rsidR="007A3A2F" w:rsidRPr="009C3E63" w:rsidRDefault="007A3A2F" w:rsidP="007A3A2F">
      <w:pPr>
        <w:pStyle w:val="titel"/>
        <w:jc w:val="right"/>
        <w:rPr>
          <w:sz w:val="22"/>
          <w:szCs w:val="22"/>
          <w:lang w:val="en-US"/>
        </w:rPr>
      </w:pPr>
    </w:p>
    <w:p w14:paraId="45A03528" w14:textId="77777777" w:rsidR="009C3E63" w:rsidRPr="009C3E63" w:rsidRDefault="009C3E63" w:rsidP="009C3E63">
      <w:pPr>
        <w:autoSpaceDE w:val="0"/>
        <w:autoSpaceDN w:val="0"/>
        <w:adjustRightInd w:val="0"/>
        <w:spacing w:line="300" w:lineRule="atLeast"/>
        <w:jc w:val="right"/>
        <w:textAlignment w:val="center"/>
        <w:rPr>
          <w:rFonts w:ascii="Titillium" w:hAnsi="Titillium" w:cs="Titillium"/>
          <w:color w:val="000000"/>
          <w:sz w:val="22"/>
          <w:szCs w:val="22"/>
          <w:lang w:val="en-US"/>
        </w:rPr>
      </w:pPr>
      <w:r w:rsidRPr="009C3E63">
        <w:rPr>
          <w:rFonts w:ascii="Titillium" w:hAnsi="Titillium" w:cs="Titillium"/>
          <w:color w:val="000000"/>
          <w:sz w:val="22"/>
          <w:szCs w:val="22"/>
          <w:lang w:val="en-US"/>
        </w:rPr>
        <w:tab/>
        <w:t>Goetheanum, Dornach, Suisse, le 23 août 2022</w:t>
      </w:r>
    </w:p>
    <w:p w14:paraId="2E241267" w14:textId="77777777" w:rsidR="009C3E63" w:rsidRPr="009C3E63" w:rsidRDefault="009C3E63" w:rsidP="009C3E63">
      <w:pPr>
        <w:autoSpaceDE w:val="0"/>
        <w:autoSpaceDN w:val="0"/>
        <w:adjustRightInd w:val="0"/>
        <w:spacing w:line="288" w:lineRule="auto"/>
        <w:textAlignment w:val="center"/>
        <w:rPr>
          <w:rFonts w:ascii="Titillium Lt" w:hAnsi="Titillium Lt" w:cs="Titillium Lt"/>
          <w:color w:val="000000"/>
          <w:sz w:val="22"/>
          <w:szCs w:val="22"/>
          <w:lang w:val="en-US"/>
        </w:rPr>
      </w:pPr>
    </w:p>
    <w:p w14:paraId="38E2CF36" w14:textId="77777777" w:rsidR="009C3E63" w:rsidRPr="009C3E63" w:rsidRDefault="009C3E63" w:rsidP="009C3E63">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9C3E63">
        <w:rPr>
          <w:rFonts w:ascii="Titillium" w:hAnsi="Titillium" w:cs="Titillium"/>
          <w:b/>
          <w:bCs/>
          <w:color w:val="000000"/>
          <w:sz w:val="28"/>
          <w:szCs w:val="28"/>
          <w:lang w:val="en-US"/>
        </w:rPr>
        <w:t>Résilience agricole et changement climatique</w:t>
      </w:r>
    </w:p>
    <w:p w14:paraId="703423A1" w14:textId="77777777" w:rsidR="009C3E63" w:rsidRPr="009C3E63" w:rsidRDefault="009C3E63" w:rsidP="009C3E63">
      <w:pPr>
        <w:autoSpaceDE w:val="0"/>
        <w:autoSpaceDN w:val="0"/>
        <w:adjustRightInd w:val="0"/>
        <w:spacing w:before="57" w:line="300" w:lineRule="atLeast"/>
        <w:textAlignment w:val="center"/>
        <w:rPr>
          <w:rFonts w:ascii="Titillium" w:hAnsi="Titillium" w:cs="Titillium"/>
          <w:b/>
          <w:bCs/>
          <w:color w:val="000000"/>
          <w:lang w:val="en-US"/>
        </w:rPr>
      </w:pPr>
      <w:r w:rsidRPr="009C3E63">
        <w:rPr>
          <w:rFonts w:ascii="Titillium" w:hAnsi="Titillium" w:cs="Titillium"/>
          <w:b/>
          <w:bCs/>
          <w:color w:val="000000"/>
          <w:lang w:val="en-US"/>
        </w:rPr>
        <w:t>La Section d‘agriculture du Goetheanum met l‘accent sur le potentiel que recèle un organisme agricole cultivé en biodynamie</w:t>
      </w:r>
    </w:p>
    <w:p w14:paraId="1B47CF9A" w14:textId="77777777" w:rsidR="009C3E63" w:rsidRPr="009C3E63" w:rsidRDefault="009C3E63" w:rsidP="009C3E63">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2CF40104" w14:textId="77777777" w:rsidR="009C3E63" w:rsidRPr="009C3E63" w:rsidRDefault="009C3E63" w:rsidP="009C3E63">
      <w:pPr>
        <w:autoSpaceDE w:val="0"/>
        <w:autoSpaceDN w:val="0"/>
        <w:adjustRightInd w:val="0"/>
        <w:spacing w:line="288" w:lineRule="auto"/>
        <w:textAlignment w:val="center"/>
        <w:rPr>
          <w:rFonts w:ascii="Titillium" w:hAnsi="Titillium" w:cs="Titillium"/>
          <w:b/>
          <w:bCs/>
          <w:color w:val="000000"/>
          <w:sz w:val="22"/>
          <w:szCs w:val="22"/>
          <w:lang w:val="en-US"/>
        </w:rPr>
      </w:pPr>
      <w:r w:rsidRPr="009C3E63">
        <w:rPr>
          <w:rFonts w:ascii="Titillium" w:hAnsi="Titillium" w:cs="Titillium"/>
          <w:b/>
          <w:bCs/>
          <w:color w:val="000000"/>
          <w:sz w:val="22"/>
          <w:szCs w:val="22"/>
          <w:lang w:val="en-US"/>
        </w:rPr>
        <w:t>Le changement climatique entraîne sécheresses, inondations et mauvaises récoltes. La Section d‘agriculture du Goetheanum voit dans le concept d‘organisme agricole biodynamique développé par Rudolf Steiner un moyen de pallier ces phénomènes. Il faut pour cela partir des conditions propres à chaque région.</w:t>
      </w:r>
    </w:p>
    <w:p w14:paraId="27D7C787" w14:textId="77777777" w:rsidR="009C3E63" w:rsidRPr="009C3E63" w:rsidRDefault="009C3E63" w:rsidP="009C3E63">
      <w:pPr>
        <w:autoSpaceDE w:val="0"/>
        <w:autoSpaceDN w:val="0"/>
        <w:adjustRightInd w:val="0"/>
        <w:spacing w:before="170" w:line="288" w:lineRule="auto"/>
        <w:textAlignment w:val="center"/>
        <w:rPr>
          <w:rFonts w:ascii="Titillium" w:hAnsi="Titillium" w:cs="Titillium"/>
          <w:color w:val="000000"/>
          <w:sz w:val="22"/>
          <w:szCs w:val="22"/>
          <w:lang w:val="en-US"/>
        </w:rPr>
      </w:pPr>
      <w:r w:rsidRPr="009C3E63">
        <w:rPr>
          <w:rFonts w:ascii="Titillium" w:hAnsi="Titillium" w:cs="Titillium"/>
          <w:color w:val="000000"/>
          <w:sz w:val="22"/>
          <w:szCs w:val="22"/>
          <w:lang w:val="en-US"/>
        </w:rPr>
        <w:t>«</w:t>
      </w:r>
      <w:r w:rsidRPr="009C3E63">
        <w:rPr>
          <w:rFonts w:ascii="Times New Roman" w:hAnsi="Times New Roman" w:cs="Times New Roman"/>
          <w:color w:val="000000"/>
          <w:sz w:val="22"/>
          <w:szCs w:val="22"/>
          <w:lang w:val="en-US"/>
        </w:rPr>
        <w:t> </w:t>
      </w:r>
      <w:r w:rsidRPr="009C3E63">
        <w:rPr>
          <w:rFonts w:ascii="Titillium" w:hAnsi="Titillium" w:cs="Titillium"/>
          <w:color w:val="000000"/>
          <w:sz w:val="22"/>
          <w:szCs w:val="22"/>
          <w:lang w:val="en-US"/>
        </w:rPr>
        <w:t>Le point de départ de l‘agriculture biodynamique est la perception de la situation présente et de l‘environnement local, une approche qui permet de faire face aux conséquences du changement climatique</w:t>
      </w:r>
      <w:r w:rsidRPr="009C3E63">
        <w:rPr>
          <w:rFonts w:ascii="Times New Roman" w:hAnsi="Times New Roman" w:cs="Times New Roman"/>
          <w:color w:val="000000"/>
          <w:sz w:val="22"/>
          <w:szCs w:val="22"/>
          <w:lang w:val="en-US"/>
        </w:rPr>
        <w:t> </w:t>
      </w:r>
      <w:r w:rsidRPr="009C3E63">
        <w:rPr>
          <w:rFonts w:ascii="Titillium" w:hAnsi="Titillium" w:cs="Titillium"/>
          <w:color w:val="000000"/>
          <w:sz w:val="22"/>
          <w:szCs w:val="22"/>
          <w:lang w:val="en-US"/>
        </w:rPr>
        <w:t xml:space="preserve">». Jean-Michel Florin, coresponsable de la Section d‘agriculture du Goetheanum, en est convaincu. Les conditions préalables sont des connaissances scientifiques sur les interactions entre les plantes et le sol ayant un impact sur le climat, les méthodes de culture biodynamique et l‘élevage en fonction du terroir. </w:t>
      </w:r>
    </w:p>
    <w:p w14:paraId="1C0E4E0D" w14:textId="77777777" w:rsidR="009C3E63" w:rsidRPr="009C3E63" w:rsidRDefault="009C3E63" w:rsidP="009C3E63">
      <w:pPr>
        <w:autoSpaceDE w:val="0"/>
        <w:autoSpaceDN w:val="0"/>
        <w:adjustRightInd w:val="0"/>
        <w:spacing w:before="170" w:line="288" w:lineRule="auto"/>
        <w:textAlignment w:val="center"/>
        <w:rPr>
          <w:rFonts w:ascii="Titillium" w:hAnsi="Titillium" w:cs="Titillium"/>
          <w:color w:val="000000"/>
          <w:sz w:val="22"/>
          <w:szCs w:val="22"/>
          <w:lang w:val="de-DE"/>
        </w:rPr>
      </w:pPr>
      <w:r w:rsidRPr="009C3E63">
        <w:rPr>
          <w:rFonts w:ascii="Titillium" w:hAnsi="Titillium" w:cs="Titillium"/>
          <w:color w:val="000000"/>
          <w:sz w:val="22"/>
          <w:szCs w:val="22"/>
          <w:lang w:val="en-US"/>
        </w:rPr>
        <w:t>«</w:t>
      </w:r>
      <w:r w:rsidRPr="009C3E63">
        <w:rPr>
          <w:rFonts w:ascii="Times New Roman" w:hAnsi="Times New Roman" w:cs="Times New Roman"/>
          <w:color w:val="000000"/>
          <w:sz w:val="22"/>
          <w:szCs w:val="22"/>
          <w:lang w:val="en-US"/>
        </w:rPr>
        <w:t> </w:t>
      </w:r>
      <w:r w:rsidRPr="009C3E63">
        <w:rPr>
          <w:rFonts w:ascii="Titillium" w:hAnsi="Titillium" w:cs="Titillium"/>
          <w:color w:val="000000"/>
          <w:sz w:val="22"/>
          <w:szCs w:val="22"/>
          <w:lang w:val="en-US"/>
        </w:rPr>
        <w:t>Prendre le temps d‘observer attentivement sa propre ferme, c‘est investir dans un concept global résilient</w:t>
      </w:r>
      <w:r w:rsidRPr="009C3E63">
        <w:rPr>
          <w:rFonts w:ascii="Times New Roman" w:hAnsi="Times New Roman" w:cs="Times New Roman"/>
          <w:color w:val="000000"/>
          <w:sz w:val="22"/>
          <w:szCs w:val="22"/>
          <w:lang w:val="en-US"/>
        </w:rPr>
        <w:t> </w:t>
      </w:r>
      <w:r w:rsidRPr="009C3E63">
        <w:rPr>
          <w:rFonts w:ascii="Titillium" w:hAnsi="Titillium" w:cs="Titillium"/>
          <w:color w:val="000000"/>
          <w:sz w:val="22"/>
          <w:szCs w:val="22"/>
          <w:lang w:val="en-US"/>
        </w:rPr>
        <w:t xml:space="preserve">», explique Lin Bautze, collaboratrice scientifique de la Section. </w:t>
      </w:r>
      <w:r w:rsidRPr="009C3E63">
        <w:rPr>
          <w:rFonts w:ascii="Titillium" w:hAnsi="Titillium" w:cs="Titillium"/>
          <w:color w:val="000000"/>
          <w:sz w:val="22"/>
          <w:szCs w:val="22"/>
          <w:lang w:val="de-DE"/>
        </w:rPr>
        <w:t>«</w:t>
      </w:r>
      <w:r w:rsidRPr="009C3E63">
        <w:rPr>
          <w:rFonts w:ascii="Times New Roman" w:hAnsi="Times New Roman" w:cs="Times New Roman"/>
          <w:color w:val="000000"/>
          <w:sz w:val="22"/>
          <w:szCs w:val="22"/>
          <w:lang w:val="de-DE"/>
        </w:rPr>
        <w:t> </w:t>
      </w:r>
      <w:r w:rsidRPr="009C3E63">
        <w:rPr>
          <w:rFonts w:ascii="Titillium" w:hAnsi="Titillium" w:cs="Titillium"/>
          <w:color w:val="000000"/>
          <w:sz w:val="22"/>
          <w:szCs w:val="22"/>
          <w:lang w:val="de-DE"/>
        </w:rPr>
        <w:t>Cela se voit aussi dans les rendements de la ferme. Les fermes biodynamiques prennent soin de leur sol et investissent par exemple dans des cultures qui résistent mieux au stress de la sécheresse ou aux effets du changement climatique.</w:t>
      </w:r>
      <w:r w:rsidRPr="009C3E63">
        <w:rPr>
          <w:rFonts w:ascii="Times New Roman" w:hAnsi="Times New Roman" w:cs="Times New Roman"/>
          <w:color w:val="000000"/>
          <w:sz w:val="22"/>
          <w:szCs w:val="22"/>
          <w:lang w:val="de-DE"/>
        </w:rPr>
        <w:t> </w:t>
      </w:r>
      <w:r w:rsidRPr="009C3E63">
        <w:rPr>
          <w:rFonts w:ascii="Titillium" w:hAnsi="Titillium" w:cs="Titillium"/>
          <w:color w:val="000000"/>
          <w:sz w:val="22"/>
          <w:szCs w:val="22"/>
          <w:lang w:val="de-DE"/>
        </w:rPr>
        <w:t>» Lin Bautze a visité des fermes et des jardins cultivés en biodynamie dans le monde entier, elle a analysé leurs méthodes de travail et les a documentées dans le projet ‹</w:t>
      </w:r>
      <w:r w:rsidRPr="009C3E63">
        <w:rPr>
          <w:rFonts w:ascii="Times New Roman" w:hAnsi="Times New Roman" w:cs="Times New Roman"/>
          <w:color w:val="000000"/>
          <w:sz w:val="22"/>
          <w:szCs w:val="22"/>
          <w:lang w:val="de-DE"/>
        </w:rPr>
        <w:t> </w:t>
      </w:r>
      <w:r w:rsidRPr="009C3E63">
        <w:rPr>
          <w:rFonts w:ascii="Titillium" w:hAnsi="Titillium" w:cs="Titillium"/>
          <w:color w:val="000000"/>
          <w:sz w:val="22"/>
          <w:szCs w:val="22"/>
          <w:lang w:val="de-DE"/>
        </w:rPr>
        <w:t>Living Farms</w:t>
      </w:r>
      <w:r w:rsidRPr="009C3E63">
        <w:rPr>
          <w:rFonts w:ascii="Times New Roman" w:hAnsi="Times New Roman" w:cs="Times New Roman"/>
          <w:color w:val="000000"/>
          <w:sz w:val="22"/>
          <w:szCs w:val="22"/>
          <w:lang w:val="de-DE"/>
        </w:rPr>
        <w:t> </w:t>
      </w:r>
      <w:r w:rsidRPr="009C3E63">
        <w:rPr>
          <w:rFonts w:ascii="Titillium" w:hAnsi="Titillium" w:cs="Titillium"/>
          <w:color w:val="000000"/>
          <w:sz w:val="22"/>
          <w:szCs w:val="22"/>
          <w:lang w:val="de-DE"/>
        </w:rPr>
        <w:t>›. En Lituanie par exemple, sans recours aux pesticides, les cultures céréalières de la ferme familiale des Martinelis donnent «</w:t>
      </w:r>
      <w:r w:rsidRPr="009C3E63">
        <w:rPr>
          <w:rFonts w:ascii="Times New Roman" w:hAnsi="Times New Roman" w:cs="Times New Roman"/>
          <w:color w:val="000000"/>
          <w:sz w:val="22"/>
          <w:szCs w:val="22"/>
          <w:lang w:val="de-DE"/>
        </w:rPr>
        <w:t> </w:t>
      </w:r>
      <w:r w:rsidRPr="009C3E63">
        <w:rPr>
          <w:rFonts w:ascii="Titillium" w:hAnsi="Titillium" w:cs="Titillium"/>
          <w:color w:val="000000"/>
          <w:sz w:val="22"/>
          <w:szCs w:val="22"/>
          <w:lang w:val="de-DE"/>
        </w:rPr>
        <w:t>des rendements très élevés par rapport aux rendements moyens de la région</w:t>
      </w:r>
      <w:r w:rsidRPr="009C3E63">
        <w:rPr>
          <w:rFonts w:ascii="Times New Roman" w:hAnsi="Times New Roman" w:cs="Times New Roman"/>
          <w:color w:val="000000"/>
          <w:sz w:val="22"/>
          <w:szCs w:val="22"/>
          <w:lang w:val="de-DE"/>
        </w:rPr>
        <w:t> </w:t>
      </w:r>
      <w:r w:rsidRPr="009C3E63">
        <w:rPr>
          <w:rFonts w:ascii="Titillium" w:hAnsi="Titillium" w:cs="Titillium"/>
          <w:color w:val="000000"/>
          <w:sz w:val="22"/>
          <w:szCs w:val="22"/>
          <w:lang w:val="de-DE"/>
        </w:rPr>
        <w:t>». De même, l‘essai scientifique comparatif DOC mené en Suisse montre que les surfaces biodynamiques soumises à un stress hydrique résistent mieux aux événements extrêmes grâce à leur teneur plus élevée en humus.</w:t>
      </w:r>
    </w:p>
    <w:p w14:paraId="6BD5118D" w14:textId="77777777" w:rsidR="009C3E63" w:rsidRPr="009C3E63" w:rsidRDefault="009C3E63" w:rsidP="009C3E63">
      <w:pPr>
        <w:autoSpaceDE w:val="0"/>
        <w:autoSpaceDN w:val="0"/>
        <w:adjustRightInd w:val="0"/>
        <w:spacing w:before="170" w:line="288" w:lineRule="auto"/>
        <w:textAlignment w:val="center"/>
        <w:rPr>
          <w:rFonts w:ascii="Titillium" w:hAnsi="Titillium" w:cs="Titillium"/>
          <w:color w:val="000000"/>
          <w:sz w:val="22"/>
          <w:szCs w:val="22"/>
          <w:lang w:val="en-US"/>
        </w:rPr>
      </w:pPr>
      <w:r w:rsidRPr="009C3E63">
        <w:rPr>
          <w:rFonts w:ascii="Titillium" w:hAnsi="Titillium" w:cs="Titillium"/>
          <w:color w:val="000000"/>
          <w:sz w:val="22"/>
          <w:szCs w:val="22"/>
          <w:lang w:val="en-US"/>
        </w:rPr>
        <w:t xml:space="preserve">Pour la Section d‘agriculture, la connaissance de la biodynamie et les expériences qu‘elle permet doivent être accessibles à toute personne intéressée dans le monde entier. Dans ce but, elle a récemment lancé un podcast et différents cours en ligne. </w:t>
      </w:r>
    </w:p>
    <w:p w14:paraId="680F3D57" w14:textId="77777777" w:rsidR="009C3E63" w:rsidRPr="009C3E63" w:rsidRDefault="009C3E63" w:rsidP="009C3E63">
      <w:pPr>
        <w:autoSpaceDE w:val="0"/>
        <w:autoSpaceDN w:val="0"/>
        <w:adjustRightInd w:val="0"/>
        <w:spacing w:line="288" w:lineRule="auto"/>
        <w:jc w:val="right"/>
        <w:textAlignment w:val="center"/>
        <w:rPr>
          <w:rFonts w:ascii="Titillium" w:hAnsi="Titillium" w:cs="Titillium"/>
          <w:color w:val="000000"/>
          <w:sz w:val="22"/>
          <w:szCs w:val="22"/>
          <w:lang w:val="en-US"/>
        </w:rPr>
      </w:pPr>
      <w:r w:rsidRPr="009C3E63">
        <w:rPr>
          <w:rFonts w:ascii="Titillium" w:hAnsi="Titillium" w:cs="Titillium"/>
          <w:color w:val="000000"/>
          <w:sz w:val="22"/>
          <w:szCs w:val="22"/>
          <w:lang w:val="en-US"/>
        </w:rPr>
        <w:t>(2086 caractères/SJ; traduction : Jean Pierre Ablard)</w:t>
      </w:r>
    </w:p>
    <w:p w14:paraId="2BB11AD5" w14:textId="77777777" w:rsidR="009C3E63" w:rsidRPr="009C3E63" w:rsidRDefault="009C3E63" w:rsidP="009C3E63">
      <w:pPr>
        <w:autoSpaceDE w:val="0"/>
        <w:autoSpaceDN w:val="0"/>
        <w:adjustRightInd w:val="0"/>
        <w:spacing w:before="57" w:line="288" w:lineRule="auto"/>
        <w:textAlignment w:val="center"/>
        <w:rPr>
          <w:rFonts w:ascii="Titillium" w:hAnsi="Titillium" w:cs="Titillium"/>
          <w:color w:val="000000"/>
          <w:sz w:val="22"/>
          <w:szCs w:val="22"/>
          <w:lang w:val="en-US"/>
        </w:rPr>
      </w:pPr>
      <w:r w:rsidRPr="009C3E63">
        <w:rPr>
          <w:rFonts w:ascii="Titillium Bd" w:hAnsi="Titillium Bd" w:cs="Titillium Bd"/>
          <w:b/>
          <w:bCs/>
          <w:color w:val="000000"/>
          <w:sz w:val="22"/>
          <w:szCs w:val="22"/>
          <w:lang w:val="en-US"/>
        </w:rPr>
        <w:t>Podcast (en anglais)</w:t>
      </w:r>
      <w:r w:rsidRPr="009C3E63">
        <w:rPr>
          <w:rFonts w:ascii="Titillium" w:hAnsi="Titillium" w:cs="Titillium"/>
          <w:color w:val="000000"/>
          <w:sz w:val="22"/>
          <w:szCs w:val="22"/>
          <w:lang w:val="en-US"/>
        </w:rPr>
        <w:t xml:space="preserve"> Perceiving a biodynamic farm </w:t>
      </w:r>
      <w:r w:rsidRPr="009C3E63">
        <w:rPr>
          <w:rFonts w:ascii="Titillium Bd" w:hAnsi="Titillium Bd" w:cs="Titillium Bd"/>
          <w:b/>
          <w:bCs/>
          <w:color w:val="000000"/>
          <w:sz w:val="22"/>
          <w:szCs w:val="22"/>
          <w:lang w:val="en-US"/>
        </w:rPr>
        <w:t>Web</w:t>
      </w:r>
      <w:r w:rsidRPr="009C3E63">
        <w:rPr>
          <w:rFonts w:ascii="Titillium" w:hAnsi="Titillium" w:cs="Titillium"/>
          <w:color w:val="000000"/>
          <w:sz w:val="22"/>
          <w:szCs w:val="22"/>
          <w:lang w:val="en-US"/>
        </w:rPr>
        <w:t xml:space="preserve"> www.sektion-landwirtschaft.org/en/arbeitsfelder/living-farms-neu/translate-to-en-podcasts</w:t>
      </w:r>
    </w:p>
    <w:p w14:paraId="445F2A41" w14:textId="77777777" w:rsidR="009C3E63" w:rsidRPr="009C3E63" w:rsidRDefault="009C3E63" w:rsidP="009C3E63">
      <w:pPr>
        <w:autoSpaceDE w:val="0"/>
        <w:autoSpaceDN w:val="0"/>
        <w:adjustRightInd w:val="0"/>
        <w:spacing w:before="57" w:line="288" w:lineRule="auto"/>
        <w:textAlignment w:val="center"/>
        <w:rPr>
          <w:rFonts w:ascii="Titillium" w:hAnsi="Titillium" w:cs="Titillium"/>
          <w:color w:val="000000"/>
          <w:sz w:val="22"/>
          <w:szCs w:val="22"/>
          <w:lang w:val="en-US"/>
        </w:rPr>
      </w:pPr>
      <w:r w:rsidRPr="009C3E63">
        <w:rPr>
          <w:rFonts w:ascii="Titillium Bd" w:hAnsi="Titillium Bd" w:cs="Titillium Bd"/>
          <w:b/>
          <w:bCs/>
          <w:color w:val="000000"/>
          <w:sz w:val="22"/>
          <w:szCs w:val="22"/>
          <w:lang w:val="en-US"/>
        </w:rPr>
        <w:t>Cours en ligne (en anglais)</w:t>
      </w:r>
      <w:r w:rsidRPr="009C3E63">
        <w:rPr>
          <w:rFonts w:ascii="Titillium" w:hAnsi="Titillium" w:cs="Titillium"/>
          <w:color w:val="000000"/>
          <w:sz w:val="22"/>
          <w:szCs w:val="22"/>
          <w:lang w:val="en-US"/>
        </w:rPr>
        <w:t xml:space="preserve"> The farm organism for planetary health : a biodynamic perspective on climate change, ecological balance and the responsibility of the farmers for our agriculture future, du 12 septembre au 3 octobre 2022 </w:t>
      </w:r>
      <w:r w:rsidRPr="009C3E63">
        <w:rPr>
          <w:rFonts w:ascii="Titillium Bd" w:hAnsi="Titillium Bd" w:cs="Titillium Bd"/>
          <w:b/>
          <w:bCs/>
          <w:color w:val="000000"/>
          <w:sz w:val="22"/>
          <w:szCs w:val="22"/>
          <w:lang w:val="en-US"/>
        </w:rPr>
        <w:t>Web</w:t>
      </w:r>
      <w:r w:rsidRPr="009C3E63">
        <w:rPr>
          <w:rFonts w:ascii="Titillium" w:hAnsi="Titillium" w:cs="Titillium"/>
          <w:color w:val="000000"/>
          <w:sz w:val="22"/>
          <w:szCs w:val="22"/>
          <w:lang w:val="en-US"/>
        </w:rPr>
        <w:t xml:space="preserve"> www.sektion-landwirtschaft.org/deepen-biodynamics/3-farm-organism</w:t>
      </w:r>
    </w:p>
    <w:p w14:paraId="17442226" w14:textId="11E4E764" w:rsidR="006E7E7B" w:rsidRDefault="009C3E63" w:rsidP="009C3E63">
      <w:r w:rsidRPr="009C3E63">
        <w:rPr>
          <w:rFonts w:ascii="Titillium Bd" w:hAnsi="Titillium Bd" w:cs="Titillium Bd"/>
          <w:b/>
          <w:bCs/>
          <w:color w:val="000000"/>
          <w:sz w:val="22"/>
          <w:szCs w:val="22"/>
          <w:lang w:val="de-DE"/>
        </w:rPr>
        <w:t>Personne contact</w:t>
      </w:r>
      <w:r w:rsidRPr="009C3E63">
        <w:rPr>
          <w:rFonts w:ascii="Titillium" w:hAnsi="Titillium" w:cs="Titillium"/>
          <w:color w:val="000000"/>
          <w:sz w:val="22"/>
          <w:szCs w:val="22"/>
          <w:lang w:val="de-DE"/>
        </w:rPr>
        <w:t xml:space="preserve"> Lin Bautze, lin.bautze@goetheanum.ch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9C3E63"/>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2494</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2022-08-23T12:15:00Z</dcterms:modified>
</cp:coreProperties>
</file>