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06" w:rsidRDefault="00011E06" w:rsidP="00FE65DF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011E06" w:rsidRDefault="00011E06" w:rsidP="00FE65DF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44132B" w:rsidRPr="00EF44A4" w:rsidRDefault="0044132B" w:rsidP="00FE65DF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color w:val="000000"/>
          <w:sz w:val="28"/>
          <w:szCs w:val="28"/>
        </w:rPr>
      </w:pPr>
      <w:r w:rsidRPr="00EF44A4">
        <w:rPr>
          <w:rFonts w:ascii="Arial" w:hAnsi="Arial" w:cs="Arial"/>
          <w:b/>
          <w:color w:val="000000"/>
          <w:sz w:val="28"/>
          <w:szCs w:val="28"/>
        </w:rPr>
        <w:t>KTF ser ingen anledning att ifrå</w:t>
      </w:r>
      <w:r w:rsidR="00EF44A4" w:rsidRPr="00EF44A4">
        <w:rPr>
          <w:rFonts w:ascii="Arial" w:hAnsi="Arial" w:cs="Arial"/>
          <w:b/>
          <w:color w:val="000000"/>
          <w:sz w:val="28"/>
          <w:szCs w:val="28"/>
        </w:rPr>
        <w:t>gasätta SCCS</w:t>
      </w:r>
      <w:r w:rsidRPr="00EF44A4">
        <w:rPr>
          <w:rFonts w:ascii="Arial" w:hAnsi="Arial" w:cs="Arial"/>
          <w:b/>
          <w:color w:val="000000"/>
          <w:sz w:val="28"/>
          <w:szCs w:val="28"/>
        </w:rPr>
        <w:t xml:space="preserve"> bedömning</w:t>
      </w:r>
      <w:r w:rsidR="00EF44A4" w:rsidRPr="00EF44A4">
        <w:rPr>
          <w:rFonts w:ascii="Arial" w:hAnsi="Arial" w:cs="Arial"/>
          <w:b/>
          <w:color w:val="000000"/>
          <w:sz w:val="28"/>
          <w:szCs w:val="28"/>
        </w:rPr>
        <w:t xml:space="preserve"> av</w:t>
      </w:r>
      <w:r w:rsidRPr="00EF44A4">
        <w:rPr>
          <w:rFonts w:ascii="Arial" w:hAnsi="Arial" w:cs="Arial"/>
          <w:b/>
          <w:color w:val="000000"/>
          <w:sz w:val="28"/>
          <w:szCs w:val="28"/>
        </w:rPr>
        <w:t xml:space="preserve"> cykliska silikoner.</w:t>
      </w:r>
    </w:p>
    <w:p w:rsidR="0044132B" w:rsidRPr="00EF44A4" w:rsidRDefault="0044132B" w:rsidP="00FE65DF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:rsidR="0044132B" w:rsidRPr="00EF44A4" w:rsidRDefault="0044132B" w:rsidP="00FE65DF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i/>
          <w:color w:val="000000"/>
          <w:sz w:val="24"/>
          <w:szCs w:val="24"/>
        </w:rPr>
      </w:pPr>
      <w:r w:rsidRPr="00EF44A4">
        <w:rPr>
          <w:rFonts w:ascii="Arial" w:hAnsi="Arial" w:cs="Arial"/>
          <w:i/>
          <w:color w:val="000000"/>
          <w:sz w:val="24"/>
          <w:szCs w:val="24"/>
        </w:rPr>
        <w:t>KTF noterar att Apoteket</w:t>
      </w:r>
      <w:r w:rsidRPr="00EF44A4">
        <w:rPr>
          <w:rFonts w:ascii="Arial" w:hAnsi="Arial" w:cs="Arial"/>
          <w:i/>
          <w:color w:val="000000"/>
          <w:sz w:val="24"/>
          <w:szCs w:val="24"/>
        </w:rPr>
        <w:t xml:space="preserve"> AB idag går ut med</w:t>
      </w:r>
      <w:r w:rsidRPr="00EF44A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EF44A4" w:rsidRPr="00EF44A4">
        <w:rPr>
          <w:rFonts w:ascii="Arial" w:hAnsi="Arial" w:cs="Arial"/>
          <w:i/>
          <w:color w:val="000000"/>
          <w:sz w:val="24"/>
          <w:szCs w:val="24"/>
        </w:rPr>
        <w:t xml:space="preserve">ett </w:t>
      </w:r>
      <w:r w:rsidRPr="00EF44A4">
        <w:rPr>
          <w:rFonts w:ascii="Arial" w:hAnsi="Arial" w:cs="Arial"/>
          <w:i/>
          <w:color w:val="000000"/>
          <w:sz w:val="24"/>
          <w:szCs w:val="24"/>
        </w:rPr>
        <w:t>pres</w:t>
      </w:r>
      <w:r w:rsidR="00011E06">
        <w:rPr>
          <w:rFonts w:ascii="Arial" w:hAnsi="Arial" w:cs="Arial"/>
          <w:i/>
          <w:color w:val="000000"/>
          <w:sz w:val="24"/>
          <w:szCs w:val="24"/>
        </w:rPr>
        <w:t>smeddelande med fokus på deras</w:t>
      </w:r>
      <w:bookmarkStart w:id="0" w:name="_GoBack"/>
      <w:bookmarkEnd w:id="0"/>
      <w:r w:rsidRPr="00EF44A4">
        <w:rPr>
          <w:rFonts w:ascii="Arial" w:hAnsi="Arial" w:cs="Arial"/>
          <w:i/>
          <w:color w:val="000000"/>
          <w:sz w:val="24"/>
          <w:szCs w:val="24"/>
        </w:rPr>
        <w:t xml:space="preserve"> utfasningsarbete </w:t>
      </w:r>
      <w:r w:rsidR="00EF44A4" w:rsidRPr="00EF44A4">
        <w:rPr>
          <w:rFonts w:ascii="Arial" w:hAnsi="Arial" w:cs="Arial"/>
          <w:i/>
          <w:color w:val="000000"/>
          <w:sz w:val="24"/>
          <w:szCs w:val="24"/>
        </w:rPr>
        <w:t xml:space="preserve">av cykliska silikoner. KTF menar dock, precis som EUs </w:t>
      </w:r>
      <w:r w:rsidR="00FF3E78">
        <w:rPr>
          <w:rFonts w:ascii="Arial" w:hAnsi="Arial" w:cs="Arial"/>
          <w:i/>
          <w:color w:val="000000"/>
          <w:sz w:val="24"/>
          <w:szCs w:val="24"/>
        </w:rPr>
        <w:t>vetenskapliga kommitté</w:t>
      </w:r>
      <w:r w:rsidR="00EF44A4" w:rsidRPr="00EF44A4">
        <w:rPr>
          <w:rFonts w:ascii="Arial" w:hAnsi="Arial" w:cs="Arial"/>
          <w:i/>
          <w:color w:val="000000"/>
          <w:sz w:val="24"/>
          <w:szCs w:val="24"/>
        </w:rPr>
        <w:t xml:space="preserve"> SCCS</w:t>
      </w:r>
      <w:r w:rsidR="00FF3E78">
        <w:rPr>
          <w:rFonts w:ascii="Arial" w:hAnsi="Arial" w:cs="Arial"/>
          <w:i/>
          <w:color w:val="000000"/>
          <w:sz w:val="24"/>
          <w:szCs w:val="24"/>
        </w:rPr>
        <w:t>,</w:t>
      </w:r>
      <w:r w:rsidR="00EF44A4" w:rsidRPr="00EF44A4">
        <w:rPr>
          <w:rFonts w:ascii="Arial" w:hAnsi="Arial" w:cs="Arial"/>
          <w:i/>
          <w:color w:val="000000"/>
          <w:sz w:val="24"/>
          <w:szCs w:val="24"/>
        </w:rPr>
        <w:t xml:space="preserve"> att de silikoner som används i dag är säkra.</w:t>
      </w:r>
    </w:p>
    <w:p w:rsidR="0044132B" w:rsidRDefault="0044132B" w:rsidP="00FE65DF">
      <w:pPr>
        <w:pBdr>
          <w:bottom w:val="single" w:sz="4" w:space="1" w:color="auto"/>
        </w:pBd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:rsidR="00EF44A4" w:rsidRPr="00EF44A4" w:rsidRDefault="00EF44A4" w:rsidP="00FE65DF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:rsidR="0044132B" w:rsidRPr="00EF44A4" w:rsidRDefault="00EF44A4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color w:val="000000"/>
          <w:sz w:val="24"/>
          <w:szCs w:val="24"/>
        </w:rPr>
      </w:pPr>
      <w:r w:rsidRPr="00EF44A4">
        <w:rPr>
          <w:rFonts w:ascii="Arial" w:hAnsi="Arial" w:cs="Arial"/>
          <w:b/>
          <w:color w:val="000000"/>
          <w:sz w:val="24"/>
          <w:szCs w:val="24"/>
        </w:rPr>
        <w:t>Cykliska silikoner nyligen bedömda som säkra</w:t>
      </w:r>
      <w:r w:rsidR="00011E06">
        <w:rPr>
          <w:rFonts w:ascii="Arial" w:hAnsi="Arial" w:cs="Arial"/>
          <w:b/>
          <w:color w:val="000000"/>
          <w:sz w:val="24"/>
          <w:szCs w:val="24"/>
        </w:rPr>
        <w:t>*</w:t>
      </w:r>
    </w:p>
    <w:p w:rsidR="00E23005" w:rsidRDefault="00EF44A4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mars i år kom EUs vetenskaplig kommitté, SCCS med en bedömning</w:t>
      </w:r>
      <w:r w:rsidR="00011E06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 xml:space="preserve"> av </w:t>
      </w:r>
      <w:r w:rsidR="00E23005">
        <w:rPr>
          <w:rFonts w:ascii="Arial" w:hAnsi="Arial" w:cs="Arial"/>
          <w:color w:val="000000"/>
          <w:sz w:val="24"/>
          <w:szCs w:val="24"/>
        </w:rPr>
        <w:t xml:space="preserve">den vanligast använda cykliska silikonen </w:t>
      </w:r>
      <w:proofErr w:type="spellStart"/>
      <w:r w:rsidR="00E23005">
        <w:rPr>
          <w:rFonts w:ascii="Arial" w:hAnsi="Arial" w:cs="Arial"/>
          <w:color w:val="000000"/>
          <w:sz w:val="24"/>
          <w:szCs w:val="24"/>
        </w:rPr>
        <w:t>Cyclopentasiloxane</w:t>
      </w:r>
      <w:proofErr w:type="spellEnd"/>
      <w:r w:rsidR="00E23005">
        <w:rPr>
          <w:rFonts w:ascii="Arial" w:hAnsi="Arial" w:cs="Arial"/>
          <w:color w:val="000000"/>
          <w:sz w:val="24"/>
          <w:szCs w:val="24"/>
        </w:rPr>
        <w:t>. De bedömer att den är säker för användning i de flesta kosmetiska produkter, undantaget kroppslotion och spray-produkter. KTF finner inget starkt stöd för att ifrågasätta</w:t>
      </w:r>
      <w:r w:rsidR="002A60F7">
        <w:rPr>
          <w:rFonts w:ascii="Arial" w:hAnsi="Arial" w:cs="Arial"/>
          <w:color w:val="000000"/>
          <w:sz w:val="24"/>
          <w:szCs w:val="24"/>
        </w:rPr>
        <w:t xml:space="preserve"> SCCS</w:t>
      </w:r>
      <w:r w:rsidR="00E23005">
        <w:rPr>
          <w:rFonts w:ascii="Arial" w:hAnsi="Arial" w:cs="Arial"/>
          <w:color w:val="000000"/>
          <w:sz w:val="24"/>
          <w:szCs w:val="24"/>
        </w:rPr>
        <w:t xml:space="preserve"> bedömning såsom Apoteket AB gör.</w:t>
      </w:r>
    </w:p>
    <w:p w:rsidR="00EF44A4" w:rsidRDefault="00EF44A4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:rsidR="00E23005" w:rsidRPr="00E23005" w:rsidRDefault="00E23005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color w:val="000000"/>
          <w:sz w:val="24"/>
          <w:szCs w:val="24"/>
        </w:rPr>
      </w:pPr>
      <w:r w:rsidRPr="00E23005">
        <w:rPr>
          <w:rFonts w:ascii="Arial" w:hAnsi="Arial" w:cs="Arial"/>
          <w:b/>
          <w:color w:val="000000"/>
          <w:sz w:val="24"/>
          <w:szCs w:val="24"/>
        </w:rPr>
        <w:t>Liknande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ämnen behöver inte ha lika</w:t>
      </w:r>
      <w:r w:rsidRPr="00E23005">
        <w:rPr>
          <w:rFonts w:ascii="Arial" w:hAnsi="Arial" w:cs="Arial"/>
          <w:b/>
          <w:color w:val="000000"/>
          <w:sz w:val="24"/>
          <w:szCs w:val="24"/>
        </w:rPr>
        <w:t xml:space="preserve"> egenskaper</w:t>
      </w:r>
    </w:p>
    <w:p w:rsidR="002A60F7" w:rsidRDefault="00E23005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Apoteket AB menar att de olika cykliska silikonerna liknar varandra och</w:t>
      </w:r>
      <w:r w:rsidR="00FF3E78">
        <w:rPr>
          <w:rFonts w:ascii="Arial" w:hAnsi="Arial" w:cs="Arial"/>
          <w:color w:val="000000"/>
          <w:sz w:val="24"/>
          <w:szCs w:val="24"/>
        </w:rPr>
        <w:t xml:space="preserve"> att man kan anta att även </w:t>
      </w:r>
      <w:proofErr w:type="spellStart"/>
      <w:r w:rsidR="00FF3E78">
        <w:rPr>
          <w:rFonts w:ascii="Arial" w:hAnsi="Arial" w:cs="Arial"/>
          <w:color w:val="000000"/>
          <w:sz w:val="24"/>
          <w:szCs w:val="24"/>
        </w:rPr>
        <w:t>Cyclopentasiloxane</w:t>
      </w:r>
      <w:proofErr w:type="spellEnd"/>
      <w:r w:rsidR="00FF3E78">
        <w:rPr>
          <w:rFonts w:ascii="Arial" w:hAnsi="Arial" w:cs="Arial"/>
          <w:color w:val="000000"/>
          <w:sz w:val="24"/>
          <w:szCs w:val="24"/>
        </w:rPr>
        <w:t xml:space="preserve"> har vissa negativa egenskaper eftersom det finns andra silikoner som </w:t>
      </w:r>
      <w:r w:rsidR="002A60F7">
        <w:rPr>
          <w:rFonts w:ascii="Arial" w:hAnsi="Arial" w:cs="Arial"/>
          <w:color w:val="000000"/>
          <w:sz w:val="24"/>
          <w:szCs w:val="24"/>
        </w:rPr>
        <w:t>exempel</w:t>
      </w:r>
      <w:r w:rsidR="00901404">
        <w:rPr>
          <w:rFonts w:ascii="Arial" w:hAnsi="Arial" w:cs="Arial"/>
          <w:color w:val="000000"/>
          <w:sz w:val="24"/>
          <w:szCs w:val="24"/>
        </w:rPr>
        <w:t>vis</w:t>
      </w:r>
      <w:r w:rsidR="002A60F7">
        <w:rPr>
          <w:rFonts w:ascii="Arial" w:hAnsi="Arial" w:cs="Arial"/>
          <w:color w:val="000000"/>
          <w:sz w:val="24"/>
          <w:szCs w:val="24"/>
        </w:rPr>
        <w:t xml:space="preserve"> är skadliga för fortplantningen</w:t>
      </w:r>
      <w:r w:rsidR="00FF3E78">
        <w:rPr>
          <w:rFonts w:ascii="Arial" w:hAnsi="Arial" w:cs="Arial"/>
          <w:color w:val="000000"/>
          <w:sz w:val="24"/>
          <w:szCs w:val="24"/>
        </w:rPr>
        <w:t>.</w:t>
      </w:r>
    </w:p>
    <w:p w:rsidR="00FF3E78" w:rsidRDefault="00FF3E78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Detta är en rimlig tanke, men det bör då beaktas att denna typ av analogiresonemang knappast är okänt för SCCS och de menar uppenbarligen att det inte är tillämpligt här. </w:t>
      </w:r>
    </w:p>
    <w:p w:rsidR="00E23005" w:rsidRDefault="00FF3E78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Det finns nämligen också många exempel där till synes liknande ämnen har helt olika egenskaper. Ibland räcker det med att spegelvända en molekyl för att ge den nya egenskaper.</w:t>
      </w:r>
    </w:p>
    <w:p w:rsidR="00E23005" w:rsidRDefault="00E23005" w:rsidP="00FE65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:rsidR="00FF3E78" w:rsidRPr="003C0BAD" w:rsidRDefault="003C0BAD" w:rsidP="00FE65DF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 kunskap är vägen framåt</w:t>
      </w:r>
    </w:p>
    <w:p w:rsidR="003C0BAD" w:rsidRDefault="003C0BAD" w:rsidP="00FE65DF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KTF menar att Apoteket AB är onödigt försiktiga kring cykliska siliko</w:t>
      </w:r>
      <w:r w:rsidR="00901404">
        <w:rPr>
          <w:rFonts w:ascii="Arial" w:hAnsi="Arial" w:cs="Arial"/>
          <w:sz w:val="24"/>
          <w:szCs w:val="24"/>
        </w:rPr>
        <w:t xml:space="preserve">ner. </w:t>
      </w:r>
      <w:r w:rsidR="00011E06">
        <w:rPr>
          <w:rFonts w:ascii="Arial" w:hAnsi="Arial" w:cs="Arial"/>
          <w:sz w:val="24"/>
          <w:szCs w:val="24"/>
        </w:rPr>
        <w:t xml:space="preserve">KTF följer </w:t>
      </w:r>
      <w:r w:rsidR="00901404">
        <w:rPr>
          <w:rFonts w:ascii="Arial" w:hAnsi="Arial" w:cs="Arial"/>
          <w:sz w:val="24"/>
          <w:szCs w:val="24"/>
        </w:rPr>
        <w:t>noggrant vidare forskning om dessa ämnen. Mer kunskap är oftast bästa sättet att överbrygga olika uppfattningar i vetenskapliga frågor.</w:t>
      </w:r>
    </w:p>
    <w:p w:rsidR="00011E06" w:rsidRDefault="00011E06" w:rsidP="00FE65DF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011E06" w:rsidRPr="00011E06" w:rsidRDefault="00011E06" w:rsidP="00FE65DF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11E06">
        <w:rPr>
          <w:rFonts w:ascii="Arial" w:hAnsi="Arial" w:cs="Arial"/>
          <w:sz w:val="20"/>
          <w:szCs w:val="20"/>
        </w:rPr>
        <w:t>* SCCS rapport kan läsas på denna länk:</w:t>
      </w:r>
      <w:r>
        <w:rPr>
          <w:rFonts w:ascii="Arial" w:hAnsi="Arial" w:cs="Arial"/>
          <w:sz w:val="20"/>
          <w:szCs w:val="20"/>
        </w:rPr>
        <w:t xml:space="preserve"> </w:t>
      </w:r>
      <w:r w:rsidRPr="00011E06">
        <w:rPr>
          <w:rFonts w:ascii="Arial" w:hAnsi="Arial" w:cs="Arial"/>
          <w:sz w:val="20"/>
          <w:szCs w:val="20"/>
        </w:rPr>
        <w:t>http://ec.europa.eu/health/scientific_committees/consumer_safety/docs/sccs_o_174.pdf</w:t>
      </w:r>
    </w:p>
    <w:p w:rsidR="00FE65DF" w:rsidRDefault="00FE65DF" w:rsidP="00011E06">
      <w:pPr>
        <w:pBdr>
          <w:bottom w:val="single" w:sz="4" w:space="1" w:color="auto"/>
        </w:pBdr>
        <w:spacing w:after="0" w:line="23" w:lineRule="atLeast"/>
        <w:rPr>
          <w:rFonts w:ascii="Arial" w:hAnsi="Arial" w:cs="Arial"/>
          <w:sz w:val="24"/>
          <w:szCs w:val="24"/>
        </w:rPr>
      </w:pPr>
    </w:p>
    <w:p w:rsidR="00011E06" w:rsidRPr="00011E06" w:rsidRDefault="00011E06" w:rsidP="00FE65DF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11E06">
        <w:rPr>
          <w:rFonts w:ascii="Arial" w:hAnsi="Arial" w:cs="Arial"/>
          <w:sz w:val="20"/>
          <w:szCs w:val="20"/>
        </w:rPr>
        <w:t>För ytterligare information; kontakta Olof Holmer 070-950 70 19 eller olof.holmer@ktf.se</w:t>
      </w:r>
    </w:p>
    <w:sectPr w:rsidR="00011E06" w:rsidRPr="0001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2B"/>
    <w:rsid w:val="00011E06"/>
    <w:rsid w:val="002A60F7"/>
    <w:rsid w:val="003C0BAD"/>
    <w:rsid w:val="0044132B"/>
    <w:rsid w:val="00604901"/>
    <w:rsid w:val="00901404"/>
    <w:rsid w:val="00E23005"/>
    <w:rsid w:val="00EF44A4"/>
    <w:rsid w:val="00F06B13"/>
    <w:rsid w:val="00FE65DF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C962E7DC.dotm</Template>
  <TotalTime>1</TotalTime>
  <Pages>1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KTF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Olof Holmer</dc:creator>
  <cp:lastModifiedBy>Olof Holmer</cp:lastModifiedBy>
  <cp:revision>2</cp:revision>
  <dcterms:created xsi:type="dcterms:W3CDTF">2015-09-07T14:59:00Z</dcterms:created>
  <dcterms:modified xsi:type="dcterms:W3CDTF">2015-09-07T14:59:00Z</dcterms:modified>
</cp:coreProperties>
</file>