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1D495" w14:textId="66DCFC77" w:rsidR="00457B12" w:rsidRDefault="00457B12" w:rsidP="00457B12">
      <w:pPr>
        <w:pBdr>
          <w:top w:val="single" w:sz="8" w:space="6" w:color="0023A0"/>
          <w:bottom w:val="single" w:sz="8" w:space="6" w:color="0023A0"/>
        </w:pBdr>
        <w:spacing w:line="480" w:lineRule="exact"/>
        <w:jc w:val="center"/>
        <w:rPr>
          <w:rFonts w:ascii="Segoe UI" w:eastAsia="Gulim" w:hAnsi="Segoe UI" w:cs="Segoe UI"/>
          <w:color w:val="0023A0"/>
          <w:sz w:val="38"/>
          <w:szCs w:val="38"/>
          <w:lang w:val="it-IT"/>
        </w:rPr>
      </w:pPr>
      <w:r>
        <w:rPr>
          <w:rFonts w:ascii="Segoe UI" w:eastAsia="Gulim" w:hAnsi="Segoe UI" w:cs="Segoe UI"/>
          <w:color w:val="0023A0"/>
          <w:sz w:val="38"/>
          <w:szCs w:val="38"/>
          <w:lang w:val="it-IT"/>
        </w:rPr>
        <w:t>Visa</w:t>
      </w:r>
      <w:r w:rsidR="00764848">
        <w:rPr>
          <w:rFonts w:ascii="Segoe UI" w:eastAsia="Gulim" w:hAnsi="Segoe UI" w:cs="Segoe UI"/>
          <w:color w:val="0023A0"/>
          <w:sz w:val="38"/>
          <w:szCs w:val="38"/>
          <w:lang w:val="it-IT"/>
        </w:rPr>
        <w:t>:</w:t>
      </w:r>
      <w:r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 </w:t>
      </w:r>
      <w:r w:rsidR="00764848"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nuove funzionalita’ basate su AI </w:t>
      </w:r>
      <w:r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per pagamenti </w:t>
      </w:r>
      <w:r w:rsidR="00764848"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sempre </w:t>
      </w:r>
      <w:r>
        <w:rPr>
          <w:rFonts w:ascii="Segoe UI" w:eastAsia="Gulim" w:hAnsi="Segoe UI" w:cs="Segoe UI"/>
          <w:color w:val="0023A0"/>
          <w:sz w:val="38"/>
          <w:szCs w:val="38"/>
          <w:lang w:val="it-IT"/>
        </w:rPr>
        <w:t>più intelligenti</w:t>
      </w:r>
    </w:p>
    <w:p w14:paraId="00000002" w14:textId="77777777" w:rsidR="002D32BD" w:rsidRPr="002F7341" w:rsidRDefault="002D32BD" w:rsidP="00457B12">
      <w:pPr>
        <w:spacing w:line="240" w:lineRule="auto"/>
        <w:rPr>
          <w:rFonts w:ascii="Segoe UI" w:hAnsi="Segoe UI" w:cs="Segoe UI"/>
          <w:i/>
          <w:lang w:val="it-IT"/>
        </w:rPr>
      </w:pPr>
    </w:p>
    <w:p w14:paraId="00000004" w14:textId="189AE027" w:rsidR="002D32BD" w:rsidRDefault="00457B12" w:rsidP="00457B12">
      <w:pPr>
        <w:spacing w:line="240" w:lineRule="auto"/>
        <w:jc w:val="center"/>
        <w:rPr>
          <w:rFonts w:ascii="Segoe UI" w:eastAsia="Segoe UI" w:hAnsi="Segoe UI" w:cs="Segoe UI"/>
          <w:i/>
          <w:iCs/>
          <w:color w:val="222222"/>
          <w:lang w:val="it-IT"/>
        </w:rPr>
      </w:pPr>
      <w:r w:rsidRPr="00457B12">
        <w:rPr>
          <w:rFonts w:ascii="Segoe UI" w:eastAsia="Segoe UI" w:hAnsi="Segoe UI" w:cs="Segoe UI"/>
          <w:i/>
          <w:iCs/>
          <w:color w:val="222222"/>
          <w:lang w:val="it-IT"/>
        </w:rPr>
        <w:t>Con Smarter Posting, Smarter Settlement Forecast e Smarter Stand-In Processing, Visa</w:t>
      </w:r>
      <w:r w:rsidR="004432B8">
        <w:rPr>
          <w:rFonts w:ascii="Segoe UI" w:eastAsia="Segoe UI" w:hAnsi="Segoe UI" w:cs="Segoe UI"/>
          <w:i/>
          <w:iCs/>
          <w:color w:val="222222"/>
          <w:lang w:val="it-IT"/>
        </w:rPr>
        <w:t xml:space="preserve"> è in grado di</w:t>
      </w:r>
      <w:r w:rsidRPr="00457B12">
        <w:rPr>
          <w:rFonts w:ascii="Segoe UI" w:eastAsia="Segoe UI" w:hAnsi="Segoe UI" w:cs="Segoe UI"/>
          <w:i/>
          <w:iCs/>
          <w:color w:val="222222"/>
          <w:lang w:val="it-IT"/>
        </w:rPr>
        <w:t xml:space="preserve"> migliorare la </w:t>
      </w:r>
      <w:r w:rsidR="00764848">
        <w:rPr>
          <w:rFonts w:ascii="Segoe UI" w:eastAsia="Segoe UI" w:hAnsi="Segoe UI" w:cs="Segoe UI"/>
          <w:i/>
          <w:iCs/>
          <w:color w:val="222222"/>
          <w:lang w:val="it-IT"/>
        </w:rPr>
        <w:t>predittivita’</w:t>
      </w:r>
      <w:r w:rsidRPr="00457B12">
        <w:rPr>
          <w:rFonts w:ascii="Segoe UI" w:eastAsia="Segoe UI" w:hAnsi="Segoe UI" w:cs="Segoe UI"/>
          <w:i/>
          <w:iCs/>
          <w:color w:val="222222"/>
          <w:lang w:val="it-IT"/>
        </w:rPr>
        <w:t>, la trasparenza e la velocità dell'esperienza di pagamento</w:t>
      </w:r>
    </w:p>
    <w:p w14:paraId="2870814E" w14:textId="77777777" w:rsidR="00457B12" w:rsidRPr="00457B12" w:rsidRDefault="00457B12" w:rsidP="00990803">
      <w:pPr>
        <w:spacing w:line="240" w:lineRule="auto"/>
        <w:rPr>
          <w:rFonts w:ascii="Segoe UI" w:hAnsi="Segoe UI" w:cs="Segoe UI"/>
          <w:lang w:val="it-IT"/>
        </w:rPr>
      </w:pPr>
    </w:p>
    <w:p w14:paraId="0AC25EC1" w14:textId="7A0AD401" w:rsidR="00457B12" w:rsidRPr="00457B12" w:rsidRDefault="00457B12" w:rsidP="00457B12">
      <w:pPr>
        <w:spacing w:line="240" w:lineRule="auto"/>
        <w:jc w:val="both"/>
        <w:rPr>
          <w:rFonts w:ascii="Segoe UI" w:hAnsi="Segoe UI" w:cs="Segoe UI"/>
          <w:lang w:val="it-IT"/>
        </w:rPr>
      </w:pPr>
      <w:r w:rsidRPr="00472274">
        <w:rPr>
          <w:rFonts w:ascii="Segoe UI" w:hAnsi="Segoe UI" w:cs="Segoe UI"/>
          <w:i/>
          <w:iCs/>
          <w:lang w:val="it-IT"/>
        </w:rPr>
        <w:t xml:space="preserve">Milano, </w:t>
      </w:r>
      <w:r w:rsidR="00F170EA">
        <w:rPr>
          <w:rFonts w:ascii="Segoe UI" w:hAnsi="Segoe UI" w:cs="Segoe UI"/>
          <w:i/>
          <w:iCs/>
          <w:lang w:val="it-IT"/>
        </w:rPr>
        <w:t>16</w:t>
      </w:r>
      <w:r w:rsidR="00C07D39" w:rsidRPr="00472274">
        <w:rPr>
          <w:rFonts w:ascii="Segoe UI" w:hAnsi="Segoe UI" w:cs="Segoe UI"/>
          <w:i/>
          <w:iCs/>
          <w:lang w:val="it-IT"/>
        </w:rPr>
        <w:t xml:space="preserve"> febbraio</w:t>
      </w:r>
      <w:r w:rsidRPr="00472274">
        <w:rPr>
          <w:rFonts w:ascii="Segoe UI" w:hAnsi="Segoe UI" w:cs="Segoe UI"/>
          <w:i/>
          <w:iCs/>
          <w:lang w:val="it-IT"/>
        </w:rPr>
        <w:t xml:space="preserve"> 2021</w:t>
      </w:r>
      <w:r w:rsidRPr="00457B12">
        <w:rPr>
          <w:rFonts w:ascii="Segoe UI" w:hAnsi="Segoe UI" w:cs="Segoe UI"/>
          <w:lang w:val="it-IT"/>
        </w:rPr>
        <w:t xml:space="preserve"> - Visa Inc. (NYSE: V) </w:t>
      </w:r>
      <w:r w:rsidR="00764848">
        <w:rPr>
          <w:rFonts w:ascii="Segoe UI" w:hAnsi="Segoe UI" w:cs="Segoe UI"/>
          <w:lang w:val="it-IT"/>
        </w:rPr>
        <w:t>presenta</w:t>
      </w:r>
      <w:r w:rsidRPr="00457B12">
        <w:rPr>
          <w:rFonts w:ascii="Segoe UI" w:hAnsi="Segoe UI" w:cs="Segoe UI"/>
          <w:lang w:val="it-IT"/>
        </w:rPr>
        <w:t xml:space="preserve"> </w:t>
      </w:r>
      <w:proofErr w:type="spellStart"/>
      <w:r w:rsidRPr="00457B12">
        <w:rPr>
          <w:rFonts w:ascii="Segoe UI" w:hAnsi="Segoe UI" w:cs="Segoe UI"/>
          <w:lang w:val="it-IT"/>
        </w:rPr>
        <w:t>VisaNet+AI</w:t>
      </w:r>
      <w:proofErr w:type="spellEnd"/>
      <w:r w:rsidRPr="00457B12">
        <w:rPr>
          <w:rFonts w:ascii="Segoe UI" w:hAnsi="Segoe UI" w:cs="Segoe UI"/>
          <w:lang w:val="it-IT"/>
        </w:rPr>
        <w:t xml:space="preserve">, una suite di servizi </w:t>
      </w:r>
      <w:r w:rsidR="008E560C">
        <w:rPr>
          <w:rFonts w:ascii="Segoe UI" w:hAnsi="Segoe UI" w:cs="Segoe UI"/>
          <w:lang w:val="it-IT"/>
        </w:rPr>
        <w:t xml:space="preserve">potenziati </w:t>
      </w:r>
      <w:r w:rsidR="00764848">
        <w:rPr>
          <w:rFonts w:ascii="Segoe UI" w:hAnsi="Segoe UI" w:cs="Segoe UI"/>
          <w:lang w:val="it-IT"/>
        </w:rPr>
        <w:t>dall’intelligenza artificiale (AI)</w:t>
      </w:r>
      <w:r w:rsidRPr="00457B12">
        <w:rPr>
          <w:rFonts w:ascii="Segoe UI" w:hAnsi="Segoe UI" w:cs="Segoe UI"/>
          <w:lang w:val="it-IT"/>
        </w:rPr>
        <w:t xml:space="preserve"> che </w:t>
      </w:r>
      <w:r w:rsidR="00764848">
        <w:rPr>
          <w:rFonts w:ascii="Segoe UI" w:hAnsi="Segoe UI" w:cs="Segoe UI"/>
          <w:lang w:val="it-IT"/>
        </w:rPr>
        <w:t xml:space="preserve">consentono di rispondere ad una serie di annose sfide </w:t>
      </w:r>
      <w:r w:rsidRPr="00457B12">
        <w:rPr>
          <w:rFonts w:ascii="Segoe UI" w:hAnsi="Segoe UI" w:cs="Segoe UI"/>
          <w:lang w:val="it-IT"/>
        </w:rPr>
        <w:t xml:space="preserve">per banche, commercianti e consumatori, </w:t>
      </w:r>
      <w:r w:rsidR="004432B8">
        <w:rPr>
          <w:rFonts w:ascii="Segoe UI" w:hAnsi="Segoe UI" w:cs="Segoe UI"/>
          <w:lang w:val="it-IT"/>
        </w:rPr>
        <w:t xml:space="preserve">come </w:t>
      </w:r>
      <w:r w:rsidR="00764848">
        <w:rPr>
          <w:rFonts w:ascii="Segoe UI" w:hAnsi="Segoe UI" w:cs="Segoe UI"/>
          <w:lang w:val="it-IT"/>
        </w:rPr>
        <w:t xml:space="preserve">i </w:t>
      </w:r>
      <w:r w:rsidRPr="00457B12">
        <w:rPr>
          <w:rFonts w:ascii="Segoe UI" w:hAnsi="Segoe UI" w:cs="Segoe UI"/>
          <w:lang w:val="it-IT"/>
        </w:rPr>
        <w:t xml:space="preserve">ritardi e </w:t>
      </w:r>
      <w:r w:rsidR="00764848">
        <w:rPr>
          <w:rFonts w:ascii="Segoe UI" w:hAnsi="Segoe UI" w:cs="Segoe UI"/>
          <w:lang w:val="it-IT"/>
        </w:rPr>
        <w:t xml:space="preserve">la </w:t>
      </w:r>
      <w:r w:rsidR="00DC7B7E">
        <w:rPr>
          <w:rFonts w:ascii="Segoe UI" w:hAnsi="Segoe UI" w:cs="Segoe UI"/>
          <w:lang w:val="it-IT"/>
        </w:rPr>
        <w:t xml:space="preserve">confusione </w:t>
      </w:r>
      <w:r w:rsidR="00764848">
        <w:rPr>
          <w:rFonts w:ascii="Segoe UI" w:hAnsi="Segoe UI" w:cs="Segoe UI"/>
          <w:lang w:val="it-IT"/>
        </w:rPr>
        <w:t xml:space="preserve">nella </w:t>
      </w:r>
      <w:r w:rsidRPr="00457B12">
        <w:rPr>
          <w:rFonts w:ascii="Segoe UI" w:hAnsi="Segoe UI" w:cs="Segoe UI"/>
          <w:lang w:val="it-IT"/>
        </w:rPr>
        <w:t>gestione de</w:t>
      </w:r>
      <w:r w:rsidR="00764848">
        <w:rPr>
          <w:rFonts w:ascii="Segoe UI" w:hAnsi="Segoe UI" w:cs="Segoe UI"/>
          <w:lang w:val="it-IT"/>
        </w:rPr>
        <w:t>l</w:t>
      </w:r>
      <w:r w:rsidRPr="00457B12">
        <w:rPr>
          <w:rFonts w:ascii="Segoe UI" w:hAnsi="Segoe UI" w:cs="Segoe UI"/>
          <w:lang w:val="it-IT"/>
        </w:rPr>
        <w:t xml:space="preserve"> sald</w:t>
      </w:r>
      <w:r w:rsidR="00764848">
        <w:rPr>
          <w:rFonts w:ascii="Segoe UI" w:hAnsi="Segoe UI" w:cs="Segoe UI"/>
          <w:lang w:val="it-IT"/>
        </w:rPr>
        <w:t xml:space="preserve">o </w:t>
      </w:r>
      <w:r w:rsidR="00DC7B7E">
        <w:rPr>
          <w:rFonts w:ascii="Segoe UI" w:hAnsi="Segoe UI" w:cs="Segoe UI"/>
          <w:lang w:val="it-IT"/>
        </w:rPr>
        <w:t xml:space="preserve">contabile </w:t>
      </w:r>
      <w:r w:rsidRPr="00457B12">
        <w:rPr>
          <w:rFonts w:ascii="Segoe UI" w:hAnsi="Segoe UI" w:cs="Segoe UI"/>
          <w:lang w:val="it-IT"/>
        </w:rPr>
        <w:t xml:space="preserve">e l'imprevedibilità del regolamento giornaliero </w:t>
      </w:r>
      <w:r w:rsidR="00DC7B7E">
        <w:rPr>
          <w:rFonts w:ascii="Segoe UI" w:hAnsi="Segoe UI" w:cs="Segoe UI"/>
          <w:lang w:val="it-IT"/>
        </w:rPr>
        <w:t xml:space="preserve">dei conti </w:t>
      </w:r>
      <w:r w:rsidR="002365B2">
        <w:rPr>
          <w:rFonts w:ascii="Segoe UI" w:hAnsi="Segoe UI" w:cs="Segoe UI"/>
          <w:lang w:val="it-IT"/>
        </w:rPr>
        <w:t>(</w:t>
      </w:r>
      <w:proofErr w:type="spellStart"/>
      <w:r w:rsidR="00C405D4">
        <w:rPr>
          <w:rFonts w:ascii="Segoe UI" w:hAnsi="Segoe UI" w:cs="Segoe UI"/>
          <w:i/>
          <w:iCs/>
          <w:lang w:val="it-IT"/>
        </w:rPr>
        <w:t>settlement</w:t>
      </w:r>
      <w:proofErr w:type="spellEnd"/>
      <w:r w:rsidR="002365B2">
        <w:rPr>
          <w:rFonts w:ascii="Segoe UI" w:hAnsi="Segoe UI" w:cs="Segoe UI"/>
          <w:lang w:val="it-IT"/>
        </w:rPr>
        <w:t xml:space="preserve">) </w:t>
      </w:r>
      <w:r w:rsidRPr="00457B12">
        <w:rPr>
          <w:rFonts w:ascii="Segoe UI" w:hAnsi="Segoe UI" w:cs="Segoe UI"/>
          <w:lang w:val="it-IT"/>
        </w:rPr>
        <w:t xml:space="preserve">per le istituzioni finanziarie. VisaNet +AI comprende </w:t>
      </w:r>
      <w:r w:rsidR="00DC7B7E">
        <w:rPr>
          <w:rFonts w:ascii="Segoe UI" w:hAnsi="Segoe UI" w:cs="Segoe UI"/>
          <w:lang w:val="it-IT"/>
        </w:rPr>
        <w:t>diverse soluzioni innovative</w:t>
      </w:r>
      <w:r w:rsidRPr="00457B12">
        <w:rPr>
          <w:rFonts w:ascii="Segoe UI" w:hAnsi="Segoe UI" w:cs="Segoe UI"/>
          <w:lang w:val="it-IT"/>
        </w:rPr>
        <w:t xml:space="preserve">, tra cui </w:t>
      </w:r>
      <w:r w:rsidRPr="00DC7B7E">
        <w:rPr>
          <w:rFonts w:ascii="Segoe UI" w:hAnsi="Segoe UI" w:cs="Segoe UI"/>
          <w:i/>
          <w:iCs/>
          <w:lang w:val="it-IT"/>
        </w:rPr>
        <w:t>Smarter Posting</w:t>
      </w:r>
      <w:r w:rsidRPr="00457B12">
        <w:rPr>
          <w:rFonts w:ascii="Segoe UI" w:hAnsi="Segoe UI" w:cs="Segoe UI"/>
          <w:lang w:val="it-IT"/>
        </w:rPr>
        <w:t xml:space="preserve"> e </w:t>
      </w:r>
      <w:r w:rsidRPr="00DC7B7E">
        <w:rPr>
          <w:rFonts w:ascii="Segoe UI" w:hAnsi="Segoe UI" w:cs="Segoe UI"/>
          <w:i/>
          <w:iCs/>
          <w:lang w:val="it-IT"/>
        </w:rPr>
        <w:t>Smarter Settlement Forecast</w:t>
      </w:r>
      <w:r w:rsidRPr="00457B12">
        <w:rPr>
          <w:rFonts w:ascii="Segoe UI" w:hAnsi="Segoe UI" w:cs="Segoe UI"/>
          <w:lang w:val="it-IT"/>
        </w:rPr>
        <w:t xml:space="preserve">, </w:t>
      </w:r>
      <w:r w:rsidR="00ED0AC4">
        <w:rPr>
          <w:rFonts w:ascii="Segoe UI" w:hAnsi="Segoe UI" w:cs="Segoe UI"/>
          <w:lang w:val="it-IT"/>
        </w:rPr>
        <w:t>nonchè</w:t>
      </w:r>
      <w:r w:rsidRPr="00457B12">
        <w:rPr>
          <w:rFonts w:ascii="Segoe UI" w:hAnsi="Segoe UI" w:cs="Segoe UI"/>
          <w:lang w:val="it-IT"/>
        </w:rPr>
        <w:t xml:space="preserve"> </w:t>
      </w:r>
      <w:r w:rsidRPr="00DC7B7E">
        <w:rPr>
          <w:rFonts w:ascii="Segoe UI" w:hAnsi="Segoe UI" w:cs="Segoe UI"/>
          <w:i/>
          <w:iCs/>
          <w:lang w:val="it-IT"/>
        </w:rPr>
        <w:t>Smarter Stand-In Processing</w:t>
      </w:r>
      <w:r w:rsidRPr="00457B12">
        <w:rPr>
          <w:rFonts w:ascii="Segoe UI" w:hAnsi="Segoe UI" w:cs="Segoe UI"/>
          <w:lang w:val="it-IT"/>
        </w:rPr>
        <w:t xml:space="preserve"> (Smarter STIP), una </w:t>
      </w:r>
      <w:r>
        <w:rPr>
          <w:rFonts w:ascii="Segoe UI" w:hAnsi="Segoe UI" w:cs="Segoe UI"/>
          <w:lang w:val="it-IT"/>
        </w:rPr>
        <w:t>funzione</w:t>
      </w:r>
      <w:r w:rsidRPr="00457B12">
        <w:rPr>
          <w:rFonts w:ascii="Segoe UI" w:hAnsi="Segoe UI" w:cs="Segoe UI"/>
          <w:lang w:val="it-IT"/>
        </w:rPr>
        <w:t xml:space="preserve"> </w:t>
      </w:r>
      <w:hyperlink r:id="rId11" w:history="1">
        <w:r w:rsidRPr="007A5B36">
          <w:rPr>
            <w:rStyle w:val="Collegamentoipertestuale"/>
            <w:rFonts w:ascii="Segoe UI" w:hAnsi="Segoe UI" w:cs="Segoe UI"/>
            <w:lang w:val="it-IT"/>
          </w:rPr>
          <w:t>annunciata</w:t>
        </w:r>
      </w:hyperlink>
      <w:r w:rsidRPr="00457B12">
        <w:rPr>
          <w:rFonts w:ascii="Segoe UI" w:hAnsi="Segoe UI" w:cs="Segoe UI"/>
          <w:lang w:val="it-IT"/>
        </w:rPr>
        <w:t xml:space="preserve"> </w:t>
      </w:r>
      <w:r w:rsidR="00DC7B7E">
        <w:rPr>
          <w:rFonts w:ascii="Segoe UI" w:hAnsi="Segoe UI" w:cs="Segoe UI"/>
          <w:lang w:val="it-IT"/>
        </w:rPr>
        <w:t>lo scorso agosto</w:t>
      </w:r>
      <w:r w:rsidRPr="00457B12">
        <w:rPr>
          <w:rFonts w:ascii="Segoe UI" w:hAnsi="Segoe UI" w:cs="Segoe UI"/>
          <w:lang w:val="it-IT"/>
        </w:rPr>
        <w:t>. Queste innovazioni sfruttano l</w:t>
      </w:r>
      <w:r w:rsidR="00DC7B7E">
        <w:rPr>
          <w:rFonts w:ascii="Segoe UI" w:hAnsi="Segoe UI" w:cs="Segoe UI"/>
          <w:lang w:val="it-IT"/>
        </w:rPr>
        <w:t xml:space="preserve">’intelligenza artificiale e le </w:t>
      </w:r>
      <w:r w:rsidRPr="00457B12">
        <w:rPr>
          <w:rFonts w:ascii="Segoe UI" w:hAnsi="Segoe UI" w:cs="Segoe UI"/>
          <w:lang w:val="it-IT"/>
        </w:rPr>
        <w:t>alte prestazioni d</w:t>
      </w:r>
      <w:r w:rsidR="00DC7B7E">
        <w:rPr>
          <w:rFonts w:ascii="Segoe UI" w:hAnsi="Segoe UI" w:cs="Segoe UI"/>
          <w:lang w:val="it-IT"/>
        </w:rPr>
        <w:t>el network di</w:t>
      </w:r>
      <w:r w:rsidRPr="00457B12">
        <w:rPr>
          <w:rFonts w:ascii="Segoe UI" w:hAnsi="Segoe UI" w:cs="Segoe UI"/>
          <w:lang w:val="it-IT"/>
        </w:rPr>
        <w:t xml:space="preserve"> Visa per contribuire a rendere i pagamenti più </w:t>
      </w:r>
      <w:r w:rsidR="00DC7B7E">
        <w:rPr>
          <w:rFonts w:ascii="Segoe UI" w:hAnsi="Segoe UI" w:cs="Segoe UI"/>
          <w:lang w:val="it-IT"/>
        </w:rPr>
        <w:t>predittivi</w:t>
      </w:r>
      <w:r w:rsidRPr="00457B12">
        <w:rPr>
          <w:rFonts w:ascii="Segoe UI" w:hAnsi="Segoe UI" w:cs="Segoe UI"/>
          <w:lang w:val="it-IT"/>
        </w:rPr>
        <w:t xml:space="preserve">, trasparenti e veloci. </w:t>
      </w:r>
    </w:p>
    <w:p w14:paraId="6D3A30BF" w14:textId="77777777" w:rsidR="00457B12" w:rsidRDefault="00457B12" w:rsidP="005B1E40">
      <w:pPr>
        <w:spacing w:line="240" w:lineRule="auto"/>
        <w:rPr>
          <w:rFonts w:ascii="Segoe UI" w:hAnsi="Segoe UI" w:cs="Segoe UI"/>
          <w:lang w:val="it-IT"/>
        </w:rPr>
      </w:pPr>
    </w:p>
    <w:p w14:paraId="4FE75949" w14:textId="7FCAE013" w:rsidR="00457B12" w:rsidRPr="004432B8" w:rsidRDefault="00457B12" w:rsidP="00457B12">
      <w:pPr>
        <w:spacing w:line="240" w:lineRule="auto"/>
        <w:jc w:val="both"/>
        <w:rPr>
          <w:rFonts w:ascii="Segoe UI" w:hAnsi="Segoe UI" w:cs="Segoe UI"/>
          <w:i/>
          <w:iCs/>
          <w:lang w:val="it-IT"/>
        </w:rPr>
      </w:pPr>
      <w:r w:rsidRPr="00457B12">
        <w:rPr>
          <w:rFonts w:ascii="Segoe UI" w:hAnsi="Segoe UI" w:cs="Segoe UI"/>
          <w:lang w:val="it-IT"/>
        </w:rPr>
        <w:t>"</w:t>
      </w:r>
      <w:r w:rsidRPr="00457B12">
        <w:rPr>
          <w:rFonts w:ascii="Segoe UI" w:hAnsi="Segoe UI" w:cs="Segoe UI"/>
          <w:i/>
          <w:iCs/>
          <w:lang w:val="it-IT"/>
        </w:rPr>
        <w:t xml:space="preserve">I nostri clienti, partner e titolari di carta si rivolgono a noi </w:t>
      </w:r>
      <w:r w:rsidRPr="008E560C">
        <w:rPr>
          <w:rFonts w:ascii="Segoe UI" w:hAnsi="Segoe UI" w:cs="Segoe UI"/>
          <w:i/>
          <w:iCs/>
          <w:lang w:val="it-IT"/>
        </w:rPr>
        <w:t xml:space="preserve">per ottenere </w:t>
      </w:r>
      <w:r w:rsidR="002365B2">
        <w:rPr>
          <w:rFonts w:ascii="Segoe UI" w:hAnsi="Segoe UI" w:cs="Segoe UI"/>
          <w:i/>
          <w:iCs/>
          <w:lang w:val="it-IT"/>
        </w:rPr>
        <w:t xml:space="preserve">informazioni rilevanti e </w:t>
      </w:r>
      <w:r w:rsidRPr="008E560C">
        <w:rPr>
          <w:rFonts w:ascii="Segoe UI" w:hAnsi="Segoe UI" w:cs="Segoe UI"/>
          <w:i/>
          <w:iCs/>
          <w:lang w:val="it-IT"/>
        </w:rPr>
        <w:t>basat</w:t>
      </w:r>
      <w:r w:rsidR="002365B2">
        <w:rPr>
          <w:rFonts w:ascii="Segoe UI" w:hAnsi="Segoe UI" w:cs="Segoe UI"/>
          <w:i/>
          <w:iCs/>
          <w:lang w:val="it-IT"/>
        </w:rPr>
        <w:t>e</w:t>
      </w:r>
      <w:r w:rsidRPr="008E560C">
        <w:rPr>
          <w:rFonts w:ascii="Segoe UI" w:hAnsi="Segoe UI" w:cs="Segoe UI"/>
          <w:i/>
          <w:iCs/>
          <w:lang w:val="it-IT"/>
        </w:rPr>
        <w:t xml:space="preserve"> sui dati </w:t>
      </w:r>
      <w:r w:rsidR="008E560C">
        <w:rPr>
          <w:rFonts w:ascii="Segoe UI" w:hAnsi="Segoe UI" w:cs="Segoe UI"/>
          <w:i/>
          <w:iCs/>
          <w:lang w:val="it-IT"/>
        </w:rPr>
        <w:t xml:space="preserve">in modo da </w:t>
      </w:r>
      <w:r w:rsidRPr="008E560C">
        <w:rPr>
          <w:rFonts w:ascii="Segoe UI" w:hAnsi="Segoe UI" w:cs="Segoe UI"/>
          <w:i/>
          <w:iCs/>
          <w:lang w:val="it-IT"/>
        </w:rPr>
        <w:t xml:space="preserve">gestire </w:t>
      </w:r>
      <w:r w:rsidR="008E560C">
        <w:rPr>
          <w:rFonts w:ascii="Segoe UI" w:hAnsi="Segoe UI" w:cs="Segoe UI"/>
          <w:i/>
          <w:iCs/>
          <w:lang w:val="it-IT"/>
        </w:rPr>
        <w:t xml:space="preserve">al </w:t>
      </w:r>
      <w:r w:rsidRPr="008E560C">
        <w:rPr>
          <w:rFonts w:ascii="Segoe UI" w:hAnsi="Segoe UI" w:cs="Segoe UI"/>
          <w:i/>
          <w:iCs/>
          <w:lang w:val="it-IT"/>
        </w:rPr>
        <w:t xml:space="preserve">meglio le loro attività </w:t>
      </w:r>
      <w:r w:rsidR="002365B2">
        <w:rPr>
          <w:rFonts w:ascii="Segoe UI" w:hAnsi="Segoe UI" w:cs="Segoe UI"/>
          <w:i/>
          <w:iCs/>
          <w:lang w:val="it-IT"/>
        </w:rPr>
        <w:t>imprenditoriali e</w:t>
      </w:r>
      <w:r w:rsidRPr="008E560C">
        <w:rPr>
          <w:rFonts w:ascii="Segoe UI" w:hAnsi="Segoe UI" w:cs="Segoe UI"/>
          <w:i/>
          <w:iCs/>
          <w:lang w:val="it-IT"/>
        </w:rPr>
        <w:t xml:space="preserve"> finanziarie, soprattutto </w:t>
      </w:r>
      <w:r w:rsidR="002365B2">
        <w:rPr>
          <w:rFonts w:ascii="Segoe UI" w:hAnsi="Segoe UI" w:cs="Segoe UI"/>
          <w:i/>
          <w:iCs/>
          <w:lang w:val="it-IT"/>
        </w:rPr>
        <w:t>in un momento come questo</w:t>
      </w:r>
      <w:r w:rsidRPr="008E560C">
        <w:rPr>
          <w:rFonts w:ascii="Segoe UI" w:hAnsi="Segoe UI" w:cs="Segoe UI"/>
          <w:i/>
          <w:iCs/>
          <w:lang w:val="it-IT"/>
        </w:rPr>
        <w:t>. Oggi annuncia</w:t>
      </w:r>
      <w:r w:rsidR="008E560C">
        <w:rPr>
          <w:rFonts w:ascii="Segoe UI" w:hAnsi="Segoe UI" w:cs="Segoe UI"/>
          <w:i/>
          <w:iCs/>
          <w:lang w:val="it-IT"/>
        </w:rPr>
        <w:t>m</w:t>
      </w:r>
      <w:r w:rsidRPr="008E560C">
        <w:rPr>
          <w:rFonts w:ascii="Segoe UI" w:hAnsi="Segoe UI" w:cs="Segoe UI"/>
          <w:i/>
          <w:iCs/>
          <w:lang w:val="it-IT"/>
        </w:rPr>
        <w:t xml:space="preserve">o una serie di servizi che utilizzano l'AI </w:t>
      </w:r>
      <w:r w:rsidR="004432B8" w:rsidRPr="008E560C">
        <w:rPr>
          <w:rFonts w:ascii="Segoe UI" w:hAnsi="Segoe UI" w:cs="Segoe UI"/>
          <w:i/>
          <w:iCs/>
          <w:lang w:val="it-IT"/>
        </w:rPr>
        <w:t>per facilitare ai consumatori la gestione dei loro conto e alle istituzioni finanziarie la gestione del loro business</w:t>
      </w:r>
      <w:r w:rsidRPr="008E560C">
        <w:rPr>
          <w:rFonts w:ascii="Segoe UI" w:hAnsi="Segoe UI" w:cs="Segoe UI"/>
          <w:lang w:val="it-IT"/>
        </w:rPr>
        <w:t xml:space="preserve">", ha </w:t>
      </w:r>
      <w:r w:rsidR="002365B2">
        <w:rPr>
          <w:rFonts w:ascii="Segoe UI" w:hAnsi="Segoe UI" w:cs="Segoe UI"/>
          <w:lang w:val="it-IT"/>
        </w:rPr>
        <w:t>commentato</w:t>
      </w:r>
      <w:r w:rsidRPr="008E560C">
        <w:rPr>
          <w:rFonts w:ascii="Segoe UI" w:hAnsi="Segoe UI" w:cs="Segoe UI"/>
          <w:lang w:val="it-IT"/>
        </w:rPr>
        <w:t xml:space="preserve"> Jack Forestell, </w:t>
      </w:r>
      <w:r w:rsidR="002365B2">
        <w:rPr>
          <w:rFonts w:ascii="Segoe UI" w:hAnsi="Segoe UI" w:cs="Segoe UI"/>
          <w:lang w:val="it-IT"/>
        </w:rPr>
        <w:t>C</w:t>
      </w:r>
      <w:r w:rsidRPr="008E560C">
        <w:rPr>
          <w:rFonts w:ascii="Segoe UI" w:hAnsi="Segoe UI" w:cs="Segoe UI"/>
          <w:lang w:val="it-IT"/>
        </w:rPr>
        <w:t xml:space="preserve">hief </w:t>
      </w:r>
      <w:r w:rsidR="002365B2">
        <w:rPr>
          <w:rFonts w:ascii="Segoe UI" w:hAnsi="Segoe UI" w:cs="Segoe UI"/>
          <w:lang w:val="it-IT"/>
        </w:rPr>
        <w:t>P</w:t>
      </w:r>
      <w:r w:rsidRPr="008E560C">
        <w:rPr>
          <w:rFonts w:ascii="Segoe UI" w:hAnsi="Segoe UI" w:cs="Segoe UI"/>
          <w:lang w:val="it-IT"/>
        </w:rPr>
        <w:t xml:space="preserve">roduct </w:t>
      </w:r>
      <w:r w:rsidR="002365B2">
        <w:rPr>
          <w:rFonts w:ascii="Segoe UI" w:hAnsi="Segoe UI" w:cs="Segoe UI"/>
          <w:lang w:val="it-IT"/>
        </w:rPr>
        <w:t>O</w:t>
      </w:r>
      <w:r w:rsidRPr="008E560C">
        <w:rPr>
          <w:rFonts w:ascii="Segoe UI" w:hAnsi="Segoe UI" w:cs="Segoe UI"/>
          <w:lang w:val="it-IT"/>
        </w:rPr>
        <w:t>fficer di Visa. "</w:t>
      </w:r>
      <w:r w:rsidRPr="008E560C">
        <w:rPr>
          <w:rFonts w:ascii="Segoe UI" w:hAnsi="Segoe UI" w:cs="Segoe UI"/>
          <w:i/>
          <w:iCs/>
          <w:lang w:val="it-IT"/>
        </w:rPr>
        <w:t xml:space="preserve">Con il nostro investimento nell'infrastruttura AI, stiamo sbloccando </w:t>
      </w:r>
      <w:r w:rsidR="004432B8" w:rsidRPr="008E560C">
        <w:rPr>
          <w:rFonts w:ascii="Segoe UI" w:hAnsi="Segoe UI" w:cs="Segoe UI"/>
          <w:i/>
          <w:iCs/>
          <w:lang w:val="it-IT"/>
        </w:rPr>
        <w:t xml:space="preserve">in tempo reale </w:t>
      </w:r>
      <w:r w:rsidRPr="008E560C">
        <w:rPr>
          <w:rFonts w:ascii="Segoe UI" w:hAnsi="Segoe UI" w:cs="Segoe UI"/>
          <w:i/>
          <w:iCs/>
          <w:lang w:val="it-IT"/>
        </w:rPr>
        <w:t xml:space="preserve">nuove soluzioni </w:t>
      </w:r>
      <w:r w:rsidR="004432B8" w:rsidRPr="008E560C">
        <w:rPr>
          <w:rFonts w:ascii="Segoe UI" w:hAnsi="Segoe UI" w:cs="Segoe UI"/>
          <w:i/>
          <w:iCs/>
          <w:lang w:val="it-IT"/>
        </w:rPr>
        <w:t>per</w:t>
      </w:r>
      <w:r w:rsidRPr="008E560C">
        <w:rPr>
          <w:rFonts w:ascii="Segoe UI" w:hAnsi="Segoe UI" w:cs="Segoe UI"/>
          <w:i/>
          <w:iCs/>
          <w:lang w:val="it-IT"/>
        </w:rPr>
        <w:t xml:space="preserve"> problemi</w:t>
      </w:r>
      <w:r w:rsidRPr="00457B12">
        <w:rPr>
          <w:rFonts w:ascii="Segoe UI" w:hAnsi="Segoe UI" w:cs="Segoe UI"/>
          <w:i/>
          <w:iCs/>
          <w:lang w:val="it-IT"/>
        </w:rPr>
        <w:t xml:space="preserve"> complessi. Questo è solo l'inizio di ciò che possiamo fare con il potere predittivo dell'</w:t>
      </w:r>
      <w:r w:rsidR="002365B2">
        <w:rPr>
          <w:rFonts w:ascii="Segoe UI" w:hAnsi="Segoe UI" w:cs="Segoe UI"/>
          <w:i/>
          <w:iCs/>
          <w:lang w:val="it-IT"/>
        </w:rPr>
        <w:t>Intelligenza Artificiale</w:t>
      </w:r>
      <w:r w:rsidRPr="00457B12">
        <w:rPr>
          <w:rFonts w:ascii="Segoe UI" w:hAnsi="Segoe UI" w:cs="Segoe UI"/>
          <w:lang w:val="it-IT"/>
        </w:rPr>
        <w:t xml:space="preserve">". </w:t>
      </w:r>
    </w:p>
    <w:p w14:paraId="795929B2" w14:textId="77777777" w:rsidR="00457B12" w:rsidRPr="00457B12" w:rsidRDefault="00457B12" w:rsidP="00457B12">
      <w:pPr>
        <w:spacing w:line="240" w:lineRule="auto"/>
        <w:rPr>
          <w:rFonts w:ascii="Segoe UI" w:hAnsi="Segoe UI" w:cs="Segoe UI"/>
          <w:lang w:val="it-IT"/>
        </w:rPr>
      </w:pPr>
    </w:p>
    <w:p w14:paraId="0000000C" w14:textId="1AE23D76" w:rsidR="002D32BD" w:rsidRPr="007A5B36" w:rsidRDefault="00510672" w:rsidP="00990803">
      <w:pPr>
        <w:spacing w:line="240" w:lineRule="auto"/>
        <w:rPr>
          <w:rFonts w:ascii="Segoe UI" w:hAnsi="Segoe UI" w:cs="Segoe UI"/>
          <w:b/>
          <w:lang w:val="it-IT"/>
        </w:rPr>
      </w:pPr>
      <w:r w:rsidRPr="007A5B36">
        <w:rPr>
          <w:rFonts w:ascii="Segoe UI" w:hAnsi="Segoe UI" w:cs="Segoe UI"/>
          <w:b/>
          <w:lang w:val="it-IT"/>
        </w:rPr>
        <w:t xml:space="preserve">Smarter Posting </w:t>
      </w:r>
      <w:r w:rsidR="007A5B36" w:rsidRPr="007A5B36">
        <w:rPr>
          <w:rFonts w:ascii="Segoe UI" w:hAnsi="Segoe UI" w:cs="Segoe UI"/>
          <w:b/>
          <w:lang w:val="it-IT"/>
        </w:rPr>
        <w:t>aiuta a fornire maggiore trasparenza ai consumatori</w:t>
      </w:r>
    </w:p>
    <w:p w14:paraId="510E7D0D" w14:textId="6E72E6E8" w:rsidR="007A5B36" w:rsidRPr="007A5B36" w:rsidRDefault="007A5B36" w:rsidP="007A5B36">
      <w:pPr>
        <w:spacing w:line="240" w:lineRule="auto"/>
        <w:jc w:val="both"/>
        <w:rPr>
          <w:rFonts w:ascii="Segoe UI" w:hAnsi="Segoe UI" w:cs="Segoe UI"/>
          <w:lang w:val="it-IT"/>
        </w:rPr>
      </w:pPr>
      <w:r w:rsidRPr="007A5B36">
        <w:rPr>
          <w:rFonts w:ascii="Segoe UI" w:hAnsi="Segoe UI" w:cs="Segoe UI"/>
          <w:lang w:val="it-IT"/>
        </w:rPr>
        <w:t xml:space="preserve">I consumatori </w:t>
      </w:r>
      <w:r w:rsidR="002365B2">
        <w:rPr>
          <w:rFonts w:ascii="Segoe UI" w:hAnsi="Segoe UI" w:cs="Segoe UI"/>
          <w:lang w:val="it-IT"/>
        </w:rPr>
        <w:t>di oggi</w:t>
      </w:r>
      <w:r w:rsidRPr="007A5B36">
        <w:rPr>
          <w:rFonts w:ascii="Segoe UI" w:hAnsi="Segoe UI" w:cs="Segoe UI"/>
          <w:lang w:val="it-IT"/>
        </w:rPr>
        <w:t xml:space="preserve">, nativi digitali, si aspettano visibilità </w:t>
      </w:r>
      <w:r w:rsidR="008E560C">
        <w:rPr>
          <w:rFonts w:ascii="Segoe UI" w:hAnsi="Segoe UI" w:cs="Segoe UI"/>
          <w:lang w:val="it-IT"/>
        </w:rPr>
        <w:t>su</w:t>
      </w:r>
      <w:r w:rsidRPr="007A5B36">
        <w:rPr>
          <w:rFonts w:ascii="Segoe UI" w:hAnsi="Segoe UI" w:cs="Segoe UI"/>
          <w:lang w:val="it-IT"/>
        </w:rPr>
        <w:t>l</w:t>
      </w:r>
      <w:r w:rsidR="002365B2">
        <w:rPr>
          <w:rFonts w:ascii="Segoe UI" w:hAnsi="Segoe UI" w:cs="Segoe UI"/>
          <w:lang w:val="it-IT"/>
        </w:rPr>
        <w:t xml:space="preserve"> loro stato patrimoniale </w:t>
      </w:r>
      <w:r w:rsidR="004432B8">
        <w:rPr>
          <w:rFonts w:ascii="Segoe UI" w:hAnsi="Segoe UI" w:cs="Segoe UI"/>
          <w:lang w:val="it-IT"/>
        </w:rPr>
        <w:t>in tempo reale</w:t>
      </w:r>
      <w:r w:rsidRPr="007A5B36">
        <w:rPr>
          <w:rFonts w:ascii="Segoe UI" w:hAnsi="Segoe UI" w:cs="Segoe UI"/>
          <w:lang w:val="it-IT"/>
        </w:rPr>
        <w:t>, dato che effettuano sempre più</w:t>
      </w:r>
      <w:r w:rsidR="00CC40A3">
        <w:rPr>
          <w:rFonts w:ascii="Segoe UI" w:hAnsi="Segoe UI" w:cs="Segoe UI"/>
          <w:lang w:val="it-IT"/>
        </w:rPr>
        <w:t xml:space="preserve"> spesso</w:t>
      </w:r>
      <w:r w:rsidRPr="007A5B36">
        <w:rPr>
          <w:rFonts w:ascii="Segoe UI" w:hAnsi="Segoe UI" w:cs="Segoe UI"/>
          <w:lang w:val="it-IT"/>
        </w:rPr>
        <w:t xml:space="preserve"> operazioni bancarie su piattaforme mobili e online. Tuttavia, l'esperienza di pagamento per i consumatori può </w:t>
      </w:r>
      <w:r w:rsidR="002365B2">
        <w:rPr>
          <w:rFonts w:ascii="Segoe UI" w:hAnsi="Segoe UI" w:cs="Segoe UI"/>
          <w:lang w:val="it-IT"/>
        </w:rPr>
        <w:t xml:space="preserve">non </w:t>
      </w:r>
      <w:r w:rsidRPr="007A5B36">
        <w:rPr>
          <w:rFonts w:ascii="Segoe UI" w:hAnsi="Segoe UI" w:cs="Segoe UI"/>
          <w:lang w:val="it-IT"/>
        </w:rPr>
        <w:t>essere</w:t>
      </w:r>
      <w:r w:rsidR="002365B2">
        <w:rPr>
          <w:rFonts w:ascii="Segoe UI" w:hAnsi="Segoe UI" w:cs="Segoe UI"/>
          <w:lang w:val="it-IT"/>
        </w:rPr>
        <w:t xml:space="preserve"> lineare</w:t>
      </w:r>
      <w:r w:rsidRPr="007A5B36">
        <w:rPr>
          <w:rFonts w:ascii="Segoe UI" w:hAnsi="Segoe UI" w:cs="Segoe UI"/>
          <w:lang w:val="it-IT"/>
        </w:rPr>
        <w:t xml:space="preserve">, con alcuni </w:t>
      </w:r>
      <w:r w:rsidR="002365B2">
        <w:rPr>
          <w:rFonts w:ascii="Segoe UI" w:hAnsi="Segoe UI" w:cs="Segoe UI"/>
          <w:lang w:val="it-IT"/>
        </w:rPr>
        <w:t xml:space="preserve">pagamenti </w:t>
      </w:r>
      <w:r w:rsidRPr="007A5B36">
        <w:rPr>
          <w:rFonts w:ascii="Segoe UI" w:hAnsi="Segoe UI" w:cs="Segoe UI"/>
          <w:lang w:val="it-IT"/>
        </w:rPr>
        <w:t xml:space="preserve">che impiegano più tempo </w:t>
      </w:r>
      <w:r w:rsidR="002365B2">
        <w:rPr>
          <w:rFonts w:ascii="Segoe UI" w:hAnsi="Segoe UI" w:cs="Segoe UI"/>
          <w:lang w:val="it-IT"/>
        </w:rPr>
        <w:t xml:space="preserve">di altri per essere riportati sul </w:t>
      </w:r>
      <w:r w:rsidRPr="007A5B36">
        <w:rPr>
          <w:rFonts w:ascii="Segoe UI" w:hAnsi="Segoe UI" w:cs="Segoe UI"/>
          <w:lang w:val="it-IT"/>
        </w:rPr>
        <w:t>saldo. Questo ritardo può creare confusione o preoccupazione per i titolari di carta, con conseguente aumento del volume d</w:t>
      </w:r>
      <w:r w:rsidR="008E560C">
        <w:rPr>
          <w:rFonts w:ascii="Segoe UI" w:hAnsi="Segoe UI" w:cs="Segoe UI"/>
          <w:lang w:val="it-IT"/>
        </w:rPr>
        <w:t xml:space="preserve">i lavoro per i </w:t>
      </w:r>
      <w:r w:rsidRPr="007A5B36">
        <w:rPr>
          <w:rFonts w:ascii="Segoe UI" w:hAnsi="Segoe UI" w:cs="Segoe UI"/>
          <w:lang w:val="it-IT"/>
        </w:rPr>
        <w:t xml:space="preserve">call center o </w:t>
      </w:r>
      <w:r w:rsidR="002365B2">
        <w:rPr>
          <w:rFonts w:ascii="Segoe UI" w:hAnsi="Segoe UI" w:cs="Segoe UI"/>
          <w:lang w:val="it-IT"/>
        </w:rPr>
        <w:t xml:space="preserve">il verificarsi di </w:t>
      </w:r>
      <w:r w:rsidRPr="007A5B36">
        <w:rPr>
          <w:rFonts w:ascii="Segoe UI" w:hAnsi="Segoe UI" w:cs="Segoe UI"/>
          <w:lang w:val="it-IT"/>
        </w:rPr>
        <w:t>potenziali scoperti.</w:t>
      </w:r>
    </w:p>
    <w:p w14:paraId="33E03F61" w14:textId="77777777" w:rsidR="007A5B36" w:rsidRPr="007A5B36" w:rsidRDefault="007A5B36" w:rsidP="007A5B36">
      <w:pPr>
        <w:spacing w:line="240" w:lineRule="auto"/>
        <w:rPr>
          <w:rFonts w:ascii="Segoe UI" w:hAnsi="Segoe UI" w:cs="Segoe UI"/>
          <w:lang w:val="it-IT"/>
        </w:rPr>
      </w:pPr>
    </w:p>
    <w:p w14:paraId="3CEC360B" w14:textId="5807391B" w:rsidR="007A5B36" w:rsidRPr="007A5B36" w:rsidRDefault="002365B2" w:rsidP="007A5B36">
      <w:pPr>
        <w:spacing w:line="240" w:lineRule="auto"/>
        <w:jc w:val="both"/>
        <w:rPr>
          <w:rFonts w:ascii="Segoe UI" w:hAnsi="Segoe UI" w:cs="Segoe UI"/>
          <w:lang w:val="it-IT"/>
        </w:rPr>
      </w:pPr>
      <w:r>
        <w:rPr>
          <w:rFonts w:ascii="Segoe UI" w:hAnsi="Segoe UI" w:cs="Segoe UI"/>
          <w:lang w:val="it-IT"/>
        </w:rPr>
        <w:t>Ci</w:t>
      </w:r>
      <w:r w:rsidR="00F170EA">
        <w:rPr>
          <w:rFonts w:ascii="Segoe UI" w:hAnsi="Segoe UI" w:cs="Segoe UI"/>
          <w:lang w:val="it-IT"/>
        </w:rPr>
        <w:t>ò</w:t>
      </w:r>
      <w:r>
        <w:rPr>
          <w:rFonts w:ascii="Segoe UI" w:hAnsi="Segoe UI" w:cs="Segoe UI"/>
          <w:lang w:val="it-IT"/>
        </w:rPr>
        <w:t xml:space="preserve"> avviene</w:t>
      </w:r>
      <w:r w:rsidR="007A5B36" w:rsidRPr="007A5B36">
        <w:rPr>
          <w:rFonts w:ascii="Segoe UI" w:hAnsi="Segoe UI" w:cs="Segoe UI"/>
          <w:lang w:val="it-IT"/>
        </w:rPr>
        <w:t xml:space="preserve"> perché l'importo autorizzato in tempo reale al</w:t>
      </w:r>
      <w:r w:rsidR="00CC40A3">
        <w:rPr>
          <w:rFonts w:ascii="Segoe UI" w:hAnsi="Segoe UI" w:cs="Segoe UI"/>
          <w:lang w:val="it-IT"/>
        </w:rPr>
        <w:t xml:space="preserve"> checkout</w:t>
      </w:r>
      <w:r w:rsidR="007A5B36" w:rsidRPr="007A5B36">
        <w:rPr>
          <w:rFonts w:ascii="Segoe UI" w:hAnsi="Segoe UI" w:cs="Segoe UI"/>
          <w:lang w:val="it-IT"/>
        </w:rPr>
        <w:t xml:space="preserve"> può differire dall'importo che </w:t>
      </w:r>
      <w:r w:rsidR="00CC40A3">
        <w:rPr>
          <w:rFonts w:ascii="Segoe UI" w:hAnsi="Segoe UI" w:cs="Segoe UI"/>
          <w:lang w:val="it-IT"/>
        </w:rPr>
        <w:t xml:space="preserve">alla fine </w:t>
      </w:r>
      <w:r w:rsidR="007A5B36" w:rsidRPr="007A5B36">
        <w:rPr>
          <w:rFonts w:ascii="Segoe UI" w:hAnsi="Segoe UI" w:cs="Segoe UI"/>
          <w:lang w:val="it-IT"/>
        </w:rPr>
        <w:t>viene liquidato</w:t>
      </w:r>
      <w:r w:rsidR="007A5B36">
        <w:rPr>
          <w:rFonts w:ascii="Segoe UI" w:hAnsi="Segoe UI" w:cs="Segoe UI"/>
          <w:lang w:val="it-IT"/>
        </w:rPr>
        <w:t xml:space="preserve"> </w:t>
      </w:r>
      <w:r w:rsidR="007A5B36" w:rsidRPr="007A5B36">
        <w:rPr>
          <w:rFonts w:ascii="Segoe UI" w:hAnsi="Segoe UI" w:cs="Segoe UI"/>
          <w:lang w:val="it-IT"/>
        </w:rPr>
        <w:t>dal conto d</w:t>
      </w:r>
      <w:r w:rsidR="007A5B36">
        <w:rPr>
          <w:rFonts w:ascii="Segoe UI" w:hAnsi="Segoe UI" w:cs="Segoe UI"/>
          <w:lang w:val="it-IT"/>
        </w:rPr>
        <w:t>el</w:t>
      </w:r>
      <w:r w:rsidR="007A5B36" w:rsidRPr="007A5B36">
        <w:rPr>
          <w:rFonts w:ascii="Segoe UI" w:hAnsi="Segoe UI" w:cs="Segoe UI"/>
          <w:lang w:val="it-IT"/>
        </w:rPr>
        <w:t xml:space="preserve"> consumatore. Per esempio, l'importo finale può cambiare quando un cliente </w:t>
      </w:r>
      <w:r w:rsidR="00ED0AC4">
        <w:rPr>
          <w:rFonts w:ascii="Segoe UI" w:hAnsi="Segoe UI" w:cs="Segoe UI"/>
          <w:lang w:val="it-IT"/>
        </w:rPr>
        <w:t xml:space="preserve">al ristorante </w:t>
      </w:r>
      <w:r w:rsidR="007A5B36" w:rsidRPr="007A5B36">
        <w:rPr>
          <w:rFonts w:ascii="Segoe UI" w:hAnsi="Segoe UI" w:cs="Segoe UI"/>
          <w:lang w:val="it-IT"/>
        </w:rPr>
        <w:t xml:space="preserve">aggiunge una mancia, o quando avviene un pagamento transfrontaliero che coinvolge più valute. Per evitare </w:t>
      </w:r>
      <w:r>
        <w:rPr>
          <w:rFonts w:ascii="Segoe UI" w:hAnsi="Segoe UI" w:cs="Segoe UI"/>
          <w:lang w:val="it-IT"/>
        </w:rPr>
        <w:t xml:space="preserve">di creare </w:t>
      </w:r>
      <w:r w:rsidR="007A5B36" w:rsidRPr="007A5B36">
        <w:rPr>
          <w:rFonts w:ascii="Segoe UI" w:hAnsi="Segoe UI" w:cs="Segoe UI"/>
          <w:lang w:val="it-IT"/>
        </w:rPr>
        <w:t xml:space="preserve">confusione </w:t>
      </w:r>
      <w:r w:rsidR="008E560C">
        <w:rPr>
          <w:rFonts w:ascii="Segoe UI" w:hAnsi="Segoe UI" w:cs="Segoe UI"/>
          <w:lang w:val="it-IT"/>
        </w:rPr>
        <w:t>n</w:t>
      </w:r>
      <w:r w:rsidR="007A5B36" w:rsidRPr="007A5B36">
        <w:rPr>
          <w:rFonts w:ascii="Segoe UI" w:hAnsi="Segoe UI" w:cs="Segoe UI"/>
          <w:lang w:val="it-IT"/>
        </w:rPr>
        <w:t xml:space="preserve">el consumatore </w:t>
      </w:r>
      <w:r>
        <w:rPr>
          <w:rFonts w:ascii="Segoe UI" w:hAnsi="Segoe UI" w:cs="Segoe UI"/>
          <w:lang w:val="it-IT"/>
        </w:rPr>
        <w:t xml:space="preserve">a causa dei diversi </w:t>
      </w:r>
      <w:r w:rsidR="007A5B36" w:rsidRPr="007A5B36">
        <w:rPr>
          <w:rFonts w:ascii="Segoe UI" w:hAnsi="Segoe UI" w:cs="Segoe UI"/>
          <w:lang w:val="it-IT"/>
        </w:rPr>
        <w:t>addebiti per una singola transazione, le banche spesso ritardano la pubblicazione del pagamento o l'aggiornamento del saldo del conto finché non hanno la certezza dell'importo finale.</w:t>
      </w:r>
    </w:p>
    <w:p w14:paraId="1923D1FA" w14:textId="3825ACC0" w:rsidR="007A5B36" w:rsidRPr="007A5B36" w:rsidRDefault="007A5B36" w:rsidP="002365B2">
      <w:pPr>
        <w:spacing w:before="240" w:line="240" w:lineRule="auto"/>
        <w:jc w:val="both"/>
        <w:rPr>
          <w:rFonts w:ascii="Segoe UI" w:hAnsi="Segoe UI" w:cs="Segoe UI"/>
          <w:lang w:val="it-IT"/>
        </w:rPr>
      </w:pPr>
      <w:r w:rsidRPr="007A5B36">
        <w:rPr>
          <w:rFonts w:ascii="Segoe UI" w:hAnsi="Segoe UI" w:cs="Segoe UI"/>
          <w:lang w:val="it-IT"/>
        </w:rPr>
        <w:lastRenderedPageBreak/>
        <w:t xml:space="preserve">Per </w:t>
      </w:r>
      <w:r w:rsidRPr="003810C6">
        <w:rPr>
          <w:rFonts w:ascii="Segoe UI" w:hAnsi="Segoe UI" w:cs="Segoe UI"/>
          <w:lang w:val="it-IT"/>
        </w:rPr>
        <w:t xml:space="preserve">aiutare </w:t>
      </w:r>
      <w:r w:rsidR="00CC40A3" w:rsidRPr="003810C6">
        <w:rPr>
          <w:rFonts w:ascii="Segoe UI" w:hAnsi="Segoe UI" w:cs="Segoe UI"/>
          <w:lang w:val="it-IT"/>
        </w:rPr>
        <w:t xml:space="preserve">gli </w:t>
      </w:r>
      <w:r w:rsidR="002365B2">
        <w:rPr>
          <w:rFonts w:ascii="Segoe UI" w:hAnsi="Segoe UI" w:cs="Segoe UI"/>
          <w:lang w:val="it-IT"/>
        </w:rPr>
        <w:t>emittenti delle carte di pagamento (</w:t>
      </w:r>
      <w:r w:rsidR="00CC40A3" w:rsidRPr="002365B2">
        <w:rPr>
          <w:rFonts w:ascii="Segoe UI" w:hAnsi="Segoe UI" w:cs="Segoe UI"/>
          <w:i/>
          <w:iCs/>
          <w:lang w:val="it-IT"/>
        </w:rPr>
        <w:t>issuer</w:t>
      </w:r>
      <w:r w:rsidR="002365B2">
        <w:rPr>
          <w:rFonts w:ascii="Segoe UI" w:hAnsi="Segoe UI" w:cs="Segoe UI"/>
          <w:lang w:val="it-IT"/>
        </w:rPr>
        <w:t>)</w:t>
      </w:r>
      <w:r w:rsidRPr="003810C6">
        <w:rPr>
          <w:rFonts w:ascii="Segoe UI" w:hAnsi="Segoe UI" w:cs="Segoe UI"/>
          <w:lang w:val="it-IT"/>
        </w:rPr>
        <w:t xml:space="preserve"> </w:t>
      </w:r>
      <w:r w:rsidR="00316652">
        <w:rPr>
          <w:rFonts w:ascii="Segoe UI" w:hAnsi="Segoe UI" w:cs="Segoe UI"/>
          <w:lang w:val="it-IT"/>
        </w:rPr>
        <w:t>a migliorare l’</w:t>
      </w:r>
      <w:r w:rsidRPr="003810C6">
        <w:rPr>
          <w:rFonts w:ascii="Segoe UI" w:hAnsi="Segoe UI" w:cs="Segoe UI"/>
          <w:lang w:val="it-IT"/>
        </w:rPr>
        <w:t xml:space="preserve">esperienza </w:t>
      </w:r>
      <w:r w:rsidR="00316652">
        <w:rPr>
          <w:rFonts w:ascii="Segoe UI" w:hAnsi="Segoe UI" w:cs="Segoe UI"/>
          <w:lang w:val="it-IT"/>
        </w:rPr>
        <w:t xml:space="preserve">di utilizzo dei </w:t>
      </w:r>
      <w:r w:rsidRPr="003810C6">
        <w:rPr>
          <w:rFonts w:ascii="Segoe UI" w:hAnsi="Segoe UI" w:cs="Segoe UI"/>
          <w:lang w:val="it-IT"/>
        </w:rPr>
        <w:t>titolari di carta, Visa ha sviluppato Smarter Posting, un servizio</w:t>
      </w:r>
      <w:r w:rsidRPr="007A5B36">
        <w:rPr>
          <w:rFonts w:ascii="Segoe UI" w:hAnsi="Segoe UI" w:cs="Segoe UI"/>
          <w:lang w:val="it-IT"/>
        </w:rPr>
        <w:t xml:space="preserve"> che utilizza l'AI per </w:t>
      </w:r>
      <w:r w:rsidR="00316652">
        <w:rPr>
          <w:rFonts w:ascii="Segoe UI" w:hAnsi="Segoe UI" w:cs="Segoe UI"/>
          <w:lang w:val="it-IT"/>
        </w:rPr>
        <w:t xml:space="preserve">assegnare </w:t>
      </w:r>
      <w:r w:rsidRPr="007A5B36">
        <w:rPr>
          <w:rFonts w:ascii="Segoe UI" w:hAnsi="Segoe UI" w:cs="Segoe UI"/>
          <w:lang w:val="it-IT"/>
        </w:rPr>
        <w:t>un</w:t>
      </w:r>
      <w:r w:rsidR="003810C6">
        <w:rPr>
          <w:rFonts w:ascii="Segoe UI" w:hAnsi="Segoe UI" w:cs="Segoe UI"/>
          <w:lang w:val="it-IT"/>
        </w:rPr>
        <w:t xml:space="preserve"> </w:t>
      </w:r>
      <w:r w:rsidRPr="00316652">
        <w:rPr>
          <w:rFonts w:ascii="Segoe UI" w:hAnsi="Segoe UI" w:cs="Segoe UI"/>
          <w:lang w:val="it-IT"/>
        </w:rPr>
        <w:t>punteggio</w:t>
      </w:r>
      <w:r w:rsidRPr="007A5B36">
        <w:rPr>
          <w:rFonts w:ascii="Segoe UI" w:hAnsi="Segoe UI" w:cs="Segoe UI"/>
          <w:lang w:val="it-IT"/>
        </w:rPr>
        <w:t xml:space="preserve"> </w:t>
      </w:r>
      <w:r w:rsidR="00316652">
        <w:rPr>
          <w:rFonts w:ascii="Segoe UI" w:hAnsi="Segoe UI" w:cs="Segoe UI"/>
          <w:lang w:val="it-IT"/>
        </w:rPr>
        <w:t xml:space="preserve">a ciascuna </w:t>
      </w:r>
      <w:r w:rsidRPr="007A5B36">
        <w:rPr>
          <w:rFonts w:ascii="Segoe UI" w:hAnsi="Segoe UI" w:cs="Segoe UI"/>
          <w:lang w:val="it-IT"/>
        </w:rPr>
        <w:t xml:space="preserve">transazione come parte del processo di autorizzazione. Il modello Smarter Posting analizza i dettagli della transazione e i dati storici per prevedere la probabilità che l'importo di una transazione rimanga </w:t>
      </w:r>
      <w:r w:rsidR="003810C6">
        <w:rPr>
          <w:rFonts w:ascii="Segoe UI" w:hAnsi="Segoe UI" w:cs="Segoe UI"/>
          <w:lang w:val="it-IT"/>
        </w:rPr>
        <w:t>stabile</w:t>
      </w:r>
      <w:r w:rsidRPr="007A5B36">
        <w:rPr>
          <w:rFonts w:ascii="Segoe UI" w:hAnsi="Segoe UI" w:cs="Segoe UI"/>
          <w:lang w:val="it-IT"/>
        </w:rPr>
        <w:t xml:space="preserve"> </w:t>
      </w:r>
      <w:r w:rsidR="003810C6">
        <w:rPr>
          <w:rFonts w:ascii="Segoe UI" w:hAnsi="Segoe UI" w:cs="Segoe UI"/>
          <w:lang w:val="it-IT"/>
        </w:rPr>
        <w:t>durante</w:t>
      </w:r>
      <w:r w:rsidRPr="007A5B36">
        <w:rPr>
          <w:rFonts w:ascii="Segoe UI" w:hAnsi="Segoe UI" w:cs="Segoe UI"/>
          <w:lang w:val="it-IT"/>
        </w:rPr>
        <w:t xml:space="preserve"> la </w:t>
      </w:r>
      <w:r w:rsidR="003810C6">
        <w:rPr>
          <w:rFonts w:ascii="Segoe UI" w:hAnsi="Segoe UI" w:cs="Segoe UI"/>
          <w:lang w:val="it-IT"/>
        </w:rPr>
        <w:t xml:space="preserve">fase di </w:t>
      </w:r>
      <w:r w:rsidRPr="007A5B36">
        <w:rPr>
          <w:rFonts w:ascii="Segoe UI" w:hAnsi="Segoe UI" w:cs="Segoe UI"/>
          <w:lang w:val="it-IT"/>
        </w:rPr>
        <w:t>compensazione. Nei test, il modello ha raggiunto il 98%</w:t>
      </w:r>
      <w:r w:rsidR="001D0149">
        <w:rPr>
          <w:rStyle w:val="Rimandonotaapidipagina"/>
          <w:rFonts w:ascii="Segoe UI" w:hAnsi="Segoe UI" w:cs="Segoe UI"/>
          <w:lang w:val="it-IT"/>
        </w:rPr>
        <w:footnoteReference w:id="1"/>
      </w:r>
      <w:r w:rsidRPr="007A5B36">
        <w:rPr>
          <w:rFonts w:ascii="Segoe UI" w:hAnsi="Segoe UI" w:cs="Segoe UI"/>
          <w:lang w:val="it-IT"/>
        </w:rPr>
        <w:t xml:space="preserve"> di </w:t>
      </w:r>
      <w:r w:rsidR="003A743F">
        <w:rPr>
          <w:rFonts w:ascii="Segoe UI" w:hAnsi="Segoe UI" w:cs="Segoe UI"/>
          <w:lang w:val="it-IT"/>
        </w:rPr>
        <w:t>accuratezza</w:t>
      </w:r>
      <w:r w:rsidRPr="007A5B36">
        <w:rPr>
          <w:rFonts w:ascii="Segoe UI" w:hAnsi="Segoe UI" w:cs="Segoe UI"/>
          <w:lang w:val="it-IT"/>
        </w:rPr>
        <w:t xml:space="preserve"> nel prevedere se l'importo della transazione rimarrà stabile</w:t>
      </w:r>
      <w:r w:rsidR="003A743F">
        <w:rPr>
          <w:rFonts w:ascii="Segoe UI" w:hAnsi="Segoe UI" w:cs="Segoe UI"/>
          <w:lang w:val="it-IT"/>
        </w:rPr>
        <w:t xml:space="preserve"> o meno</w:t>
      </w:r>
      <w:r w:rsidRPr="007A5B36">
        <w:rPr>
          <w:rFonts w:ascii="Segoe UI" w:hAnsi="Segoe UI" w:cs="Segoe UI"/>
          <w:lang w:val="it-IT"/>
        </w:rPr>
        <w:t xml:space="preserve">, </w:t>
      </w:r>
      <w:r w:rsidR="003A743F">
        <w:rPr>
          <w:rFonts w:ascii="Segoe UI" w:hAnsi="Segoe UI" w:cs="Segoe UI"/>
          <w:lang w:val="it-IT"/>
        </w:rPr>
        <w:t xml:space="preserve">fornendo </w:t>
      </w:r>
      <w:r w:rsidRPr="007A5B36">
        <w:rPr>
          <w:rFonts w:ascii="Segoe UI" w:hAnsi="Segoe UI" w:cs="Segoe UI"/>
          <w:lang w:val="it-IT"/>
        </w:rPr>
        <w:t xml:space="preserve">alle istituzioni finanziarie </w:t>
      </w:r>
      <w:r w:rsidR="001D0149">
        <w:rPr>
          <w:rFonts w:ascii="Segoe UI" w:hAnsi="Segoe UI" w:cs="Segoe UI"/>
          <w:lang w:val="it-IT"/>
        </w:rPr>
        <w:t>un</w:t>
      </w:r>
      <w:r w:rsidR="00141969">
        <w:rPr>
          <w:rFonts w:ascii="Segoe UI" w:hAnsi="Segoe UI" w:cs="Segoe UI"/>
          <w:lang w:val="it-IT"/>
        </w:rPr>
        <w:t xml:space="preserve">a soluzione </w:t>
      </w:r>
      <w:r w:rsidR="0035376C">
        <w:rPr>
          <w:rFonts w:ascii="Segoe UI" w:hAnsi="Segoe UI" w:cs="Segoe UI"/>
          <w:lang w:val="it-IT"/>
        </w:rPr>
        <w:t>intelligen</w:t>
      </w:r>
      <w:r w:rsidR="00131569">
        <w:rPr>
          <w:rFonts w:ascii="Segoe UI" w:hAnsi="Segoe UI" w:cs="Segoe UI"/>
          <w:lang w:val="it-IT"/>
        </w:rPr>
        <w:t>te</w:t>
      </w:r>
      <w:r w:rsidR="0035376C">
        <w:rPr>
          <w:rFonts w:ascii="Segoe UI" w:hAnsi="Segoe UI" w:cs="Segoe UI"/>
          <w:lang w:val="it-IT"/>
        </w:rPr>
        <w:t xml:space="preserve"> </w:t>
      </w:r>
      <w:r w:rsidRPr="007A5B36">
        <w:rPr>
          <w:rFonts w:ascii="Segoe UI" w:hAnsi="Segoe UI" w:cs="Segoe UI"/>
          <w:lang w:val="it-IT"/>
        </w:rPr>
        <w:t xml:space="preserve">per </w:t>
      </w:r>
      <w:r w:rsidR="00AD652C">
        <w:rPr>
          <w:rFonts w:ascii="Segoe UI" w:hAnsi="Segoe UI" w:cs="Segoe UI"/>
          <w:lang w:val="it-IT"/>
        </w:rPr>
        <w:t>rendere l</w:t>
      </w:r>
      <w:r w:rsidRPr="007A5B36">
        <w:rPr>
          <w:rFonts w:ascii="Segoe UI" w:hAnsi="Segoe UI" w:cs="Segoe UI"/>
          <w:lang w:val="it-IT"/>
        </w:rPr>
        <w:t xml:space="preserve">'esperienza di pagamento </w:t>
      </w:r>
      <w:r w:rsidR="00AD652C">
        <w:rPr>
          <w:rFonts w:ascii="Segoe UI" w:hAnsi="Segoe UI" w:cs="Segoe UI"/>
          <w:lang w:val="it-IT"/>
        </w:rPr>
        <w:t xml:space="preserve">dei consumatori </w:t>
      </w:r>
      <w:r w:rsidRPr="007A5B36">
        <w:rPr>
          <w:rFonts w:ascii="Segoe UI" w:hAnsi="Segoe UI" w:cs="Segoe UI"/>
          <w:lang w:val="it-IT"/>
        </w:rPr>
        <w:t>più coerente, per esempio</w:t>
      </w:r>
      <w:r w:rsidR="00870107">
        <w:rPr>
          <w:rFonts w:ascii="Segoe UI" w:hAnsi="Segoe UI" w:cs="Segoe UI"/>
          <w:lang w:val="it-IT"/>
        </w:rPr>
        <w:t xml:space="preserve"> aggiornando </w:t>
      </w:r>
      <w:r w:rsidR="0001309F">
        <w:rPr>
          <w:rFonts w:ascii="Segoe UI" w:hAnsi="Segoe UI" w:cs="Segoe UI"/>
          <w:lang w:val="it-IT"/>
        </w:rPr>
        <w:t xml:space="preserve">in via provvisoria </w:t>
      </w:r>
      <w:r w:rsidRPr="007A5B36">
        <w:rPr>
          <w:rFonts w:ascii="Segoe UI" w:hAnsi="Segoe UI" w:cs="Segoe UI"/>
          <w:lang w:val="it-IT"/>
        </w:rPr>
        <w:t xml:space="preserve">il saldo del conto </w:t>
      </w:r>
      <w:r w:rsidR="003810C6">
        <w:rPr>
          <w:rFonts w:ascii="Segoe UI" w:hAnsi="Segoe UI" w:cs="Segoe UI"/>
          <w:lang w:val="it-IT"/>
        </w:rPr>
        <w:t>visibile al</w:t>
      </w:r>
      <w:r w:rsidRPr="007A5B36">
        <w:rPr>
          <w:rFonts w:ascii="Segoe UI" w:hAnsi="Segoe UI" w:cs="Segoe UI"/>
          <w:lang w:val="it-IT"/>
        </w:rPr>
        <w:t xml:space="preserve"> titolare di carta. </w:t>
      </w:r>
    </w:p>
    <w:p w14:paraId="0E3B2E9A" w14:textId="77777777" w:rsidR="007A5B36" w:rsidRPr="007A5B36" w:rsidRDefault="007A5B36" w:rsidP="007A5B36">
      <w:pPr>
        <w:spacing w:line="240" w:lineRule="auto"/>
        <w:rPr>
          <w:rFonts w:ascii="Segoe UI" w:hAnsi="Segoe UI" w:cs="Segoe UI"/>
          <w:lang w:val="it-IT"/>
        </w:rPr>
      </w:pPr>
    </w:p>
    <w:p w14:paraId="0F778810" w14:textId="59D880B9" w:rsidR="007A5B36" w:rsidRPr="007A5B36" w:rsidRDefault="007A5B36" w:rsidP="007A5B36">
      <w:pPr>
        <w:spacing w:line="240" w:lineRule="auto"/>
        <w:jc w:val="both"/>
        <w:rPr>
          <w:rFonts w:ascii="Segoe UI" w:hAnsi="Segoe UI" w:cs="Segoe UI"/>
          <w:lang w:val="it-IT"/>
        </w:rPr>
      </w:pPr>
      <w:r w:rsidRPr="007A5B36">
        <w:rPr>
          <w:rFonts w:ascii="Segoe UI" w:hAnsi="Segoe UI" w:cs="Segoe UI"/>
          <w:lang w:val="it-IT"/>
        </w:rPr>
        <w:t xml:space="preserve">Visa Smarter Posting sarà disponibile in Europa nell'aprile 2021 ed è destinato ad espandersi a livello globale nel prossimo futuro. </w:t>
      </w:r>
    </w:p>
    <w:p w14:paraId="05127E24" w14:textId="77777777" w:rsidR="007A5B36" w:rsidRPr="007A5B36" w:rsidRDefault="007A5B36" w:rsidP="00990803">
      <w:pPr>
        <w:spacing w:line="240" w:lineRule="auto"/>
        <w:rPr>
          <w:rFonts w:ascii="Segoe UI" w:hAnsi="Segoe UI" w:cs="Segoe UI"/>
          <w:lang w:val="it-IT"/>
        </w:rPr>
      </w:pPr>
    </w:p>
    <w:p w14:paraId="240D3FA2" w14:textId="7624F006" w:rsidR="007A5B36" w:rsidRPr="007A5B36" w:rsidRDefault="000E4162" w:rsidP="3CE60240">
      <w:pPr>
        <w:spacing w:line="240" w:lineRule="auto"/>
        <w:rPr>
          <w:rFonts w:ascii="Segoe UI" w:hAnsi="Segoe UI" w:cs="Segoe UI"/>
          <w:b/>
          <w:lang w:val="it-IT"/>
        </w:rPr>
      </w:pPr>
      <w:r w:rsidRPr="007A5B36">
        <w:rPr>
          <w:rFonts w:ascii="Segoe UI" w:hAnsi="Segoe UI" w:cs="Segoe UI"/>
          <w:b/>
          <w:lang w:val="it-IT"/>
        </w:rPr>
        <w:t xml:space="preserve">Smarter Settlement </w:t>
      </w:r>
      <w:r w:rsidR="00003390" w:rsidRPr="007A5B36">
        <w:rPr>
          <w:rFonts w:ascii="Segoe UI" w:hAnsi="Segoe UI" w:cs="Segoe UI"/>
          <w:b/>
          <w:lang w:val="it-IT"/>
        </w:rPr>
        <w:t>Forecast</w:t>
      </w:r>
      <w:r w:rsidR="00510672" w:rsidRPr="007A5B36">
        <w:rPr>
          <w:rFonts w:ascii="Segoe UI" w:hAnsi="Segoe UI" w:cs="Segoe UI"/>
          <w:b/>
          <w:lang w:val="it-IT"/>
        </w:rPr>
        <w:t xml:space="preserve"> </w:t>
      </w:r>
      <w:r w:rsidR="007A5B36" w:rsidRPr="005F6D71">
        <w:rPr>
          <w:rFonts w:ascii="Segoe UI" w:hAnsi="Segoe UI" w:cs="Segoe UI"/>
          <w:b/>
          <w:lang w:val="it-IT"/>
        </w:rPr>
        <w:t>utilizza la modellazione predittiva per anticipare</w:t>
      </w:r>
      <w:r w:rsidR="007A5B36" w:rsidRPr="007A5B36">
        <w:rPr>
          <w:rFonts w:ascii="Segoe UI" w:hAnsi="Segoe UI" w:cs="Segoe UI"/>
          <w:b/>
          <w:lang w:val="it-IT"/>
        </w:rPr>
        <w:t xml:space="preserve"> le esigenze di flusso di cassa</w:t>
      </w:r>
    </w:p>
    <w:p w14:paraId="204515E9" w14:textId="5802B6A1" w:rsidR="00131569" w:rsidRDefault="001D32AD" w:rsidP="00131569">
      <w:pPr>
        <w:pStyle w:val="Answer"/>
        <w:numPr>
          <w:ilvl w:val="0"/>
          <w:numId w:val="0"/>
        </w:numPr>
        <w:spacing w:before="60" w:after="60"/>
        <w:contextualSpacing w:val="0"/>
        <w:jc w:val="both"/>
        <w:rPr>
          <w:rFonts w:eastAsia="Arial"/>
          <w:color w:val="auto"/>
          <w:lang w:val="it-IT"/>
        </w:rPr>
      </w:pPr>
      <w:r w:rsidRPr="001D32AD">
        <w:rPr>
          <w:rFonts w:eastAsia="Arial"/>
          <w:color w:val="auto"/>
          <w:lang w:val="it-IT"/>
        </w:rPr>
        <w:t xml:space="preserve">Ogni giorno, </w:t>
      </w:r>
      <w:r w:rsidRPr="005F6D71">
        <w:rPr>
          <w:rFonts w:eastAsia="Arial"/>
          <w:color w:val="auto"/>
          <w:lang w:val="it-IT"/>
        </w:rPr>
        <w:t xml:space="preserve">durante il processo </w:t>
      </w:r>
      <w:r w:rsidR="001D10C1">
        <w:rPr>
          <w:rFonts w:eastAsia="Arial"/>
          <w:color w:val="auto"/>
          <w:lang w:val="it-IT"/>
        </w:rPr>
        <w:t>di regolazione dei conti (</w:t>
      </w:r>
      <w:proofErr w:type="spellStart"/>
      <w:r w:rsidR="00C405D4">
        <w:rPr>
          <w:rFonts w:eastAsia="Arial"/>
          <w:i/>
          <w:iCs/>
          <w:color w:val="auto"/>
          <w:lang w:val="it-IT"/>
        </w:rPr>
        <w:t>settlement</w:t>
      </w:r>
      <w:proofErr w:type="spellEnd"/>
      <w:r w:rsidR="001D10C1">
        <w:rPr>
          <w:rFonts w:eastAsia="Arial"/>
          <w:color w:val="auto"/>
          <w:lang w:val="it-IT"/>
        </w:rPr>
        <w:t>)</w:t>
      </w:r>
      <w:r w:rsidRPr="001D32AD">
        <w:rPr>
          <w:rFonts w:eastAsia="Arial"/>
          <w:color w:val="auto"/>
          <w:lang w:val="it-IT"/>
        </w:rPr>
        <w:t xml:space="preserve">, Visa permette </w:t>
      </w:r>
      <w:r w:rsidR="005F6D71">
        <w:rPr>
          <w:rFonts w:eastAsia="Arial"/>
          <w:color w:val="auto"/>
          <w:lang w:val="it-IT"/>
        </w:rPr>
        <w:t xml:space="preserve">la </w:t>
      </w:r>
      <w:r w:rsidRPr="001D32AD">
        <w:rPr>
          <w:rFonts w:eastAsia="Arial"/>
          <w:color w:val="auto"/>
          <w:lang w:val="it-IT"/>
        </w:rPr>
        <w:t>moviment</w:t>
      </w:r>
      <w:r w:rsidR="005F6D71">
        <w:rPr>
          <w:rFonts w:eastAsia="Arial"/>
          <w:color w:val="auto"/>
          <w:lang w:val="it-IT"/>
        </w:rPr>
        <w:t xml:space="preserve">azione </w:t>
      </w:r>
      <w:r w:rsidRPr="001D32AD">
        <w:rPr>
          <w:rFonts w:eastAsia="Arial"/>
          <w:color w:val="auto"/>
          <w:lang w:val="it-IT"/>
        </w:rPr>
        <w:t xml:space="preserve">di miliardi di dollari attraverso migliaia di istituzioni </w:t>
      </w:r>
      <w:r w:rsidR="001D10C1">
        <w:rPr>
          <w:rFonts w:eastAsia="Arial"/>
          <w:color w:val="auto"/>
          <w:lang w:val="it-IT"/>
        </w:rPr>
        <w:t xml:space="preserve">finanziarie </w:t>
      </w:r>
      <w:r w:rsidRPr="001D32AD">
        <w:rPr>
          <w:rFonts w:eastAsia="Arial"/>
          <w:color w:val="auto"/>
          <w:lang w:val="it-IT"/>
        </w:rPr>
        <w:t xml:space="preserve">in </w:t>
      </w:r>
      <w:r w:rsidR="001D10C1">
        <w:rPr>
          <w:rFonts w:eastAsia="Arial"/>
          <w:color w:val="auto"/>
          <w:lang w:val="it-IT"/>
        </w:rPr>
        <w:t xml:space="preserve">oltre </w:t>
      </w:r>
      <w:r w:rsidRPr="001D32AD">
        <w:rPr>
          <w:rFonts w:eastAsia="Arial"/>
          <w:color w:val="auto"/>
          <w:lang w:val="it-IT"/>
        </w:rPr>
        <w:t>200 paesi e 160 valute</w:t>
      </w:r>
      <w:r w:rsidR="001D10C1">
        <w:rPr>
          <w:rFonts w:eastAsia="Arial"/>
          <w:color w:val="auto"/>
          <w:lang w:val="it-IT"/>
        </w:rPr>
        <w:t xml:space="preserve"> diverse</w:t>
      </w:r>
      <w:r w:rsidRPr="001D32AD">
        <w:rPr>
          <w:rFonts w:eastAsia="Arial"/>
          <w:color w:val="auto"/>
          <w:lang w:val="it-IT"/>
        </w:rPr>
        <w:t xml:space="preserve">. È la fase finale del ciclo dei pagamenti, dove le transazioni vengono aggregate, </w:t>
      </w:r>
      <w:r w:rsidR="00CA4A51">
        <w:rPr>
          <w:rFonts w:eastAsia="Arial"/>
          <w:color w:val="auto"/>
          <w:lang w:val="it-IT"/>
        </w:rPr>
        <w:t xml:space="preserve">vengono eseguiti </w:t>
      </w:r>
      <w:r w:rsidRPr="001D32AD">
        <w:rPr>
          <w:rFonts w:eastAsia="Arial"/>
          <w:color w:val="auto"/>
          <w:lang w:val="it-IT"/>
        </w:rPr>
        <w:t xml:space="preserve">i trasferimenti tra </w:t>
      </w:r>
      <w:r w:rsidR="001D0149" w:rsidRPr="001D0149">
        <w:rPr>
          <w:rFonts w:eastAsia="Arial"/>
          <w:color w:val="auto"/>
          <w:lang w:val="it-IT"/>
        </w:rPr>
        <w:t xml:space="preserve">acquirer </w:t>
      </w:r>
      <w:r w:rsidR="001D0149">
        <w:rPr>
          <w:rFonts w:eastAsia="Arial"/>
          <w:color w:val="auto"/>
          <w:lang w:val="it-IT"/>
        </w:rPr>
        <w:t>e</w:t>
      </w:r>
      <w:r w:rsidR="001D0149" w:rsidRPr="001D0149">
        <w:rPr>
          <w:rFonts w:eastAsia="Arial"/>
          <w:color w:val="auto"/>
          <w:lang w:val="it-IT"/>
        </w:rPr>
        <w:t xml:space="preserve"> issuer</w:t>
      </w:r>
      <w:r w:rsidR="002F7341">
        <w:rPr>
          <w:rFonts w:eastAsia="Arial"/>
          <w:color w:val="auto"/>
          <w:lang w:val="it-IT"/>
        </w:rPr>
        <w:t>,</w:t>
      </w:r>
      <w:r w:rsidRPr="001D32AD">
        <w:rPr>
          <w:rFonts w:eastAsia="Arial"/>
          <w:color w:val="auto"/>
          <w:lang w:val="it-IT"/>
        </w:rPr>
        <w:t xml:space="preserve"> i conti dei commercianti vengono accreditati </w:t>
      </w:r>
      <w:r w:rsidR="005F6D71">
        <w:rPr>
          <w:rFonts w:eastAsia="Arial"/>
          <w:color w:val="auto"/>
          <w:lang w:val="it-IT"/>
        </w:rPr>
        <w:t>in base al</w:t>
      </w:r>
      <w:r w:rsidRPr="001D32AD">
        <w:rPr>
          <w:rFonts w:eastAsia="Arial"/>
          <w:color w:val="auto"/>
          <w:lang w:val="it-IT"/>
        </w:rPr>
        <w:t>le vendite effettuate.</w:t>
      </w:r>
    </w:p>
    <w:p w14:paraId="7F469AFE" w14:textId="77777777" w:rsidR="00131569" w:rsidRDefault="00131569" w:rsidP="00131569">
      <w:pPr>
        <w:spacing w:line="240" w:lineRule="auto"/>
        <w:rPr>
          <w:lang w:val="it-IT"/>
        </w:rPr>
      </w:pPr>
    </w:p>
    <w:p w14:paraId="59AF2233" w14:textId="42A6C96C" w:rsidR="001D32AD" w:rsidRPr="001D32AD" w:rsidRDefault="001D32AD" w:rsidP="001D32AD">
      <w:pPr>
        <w:spacing w:line="240" w:lineRule="auto"/>
        <w:jc w:val="both"/>
        <w:rPr>
          <w:rFonts w:ascii="Segoe UI" w:eastAsiaTheme="minorHAnsi" w:hAnsi="Segoe UI" w:cs="Segoe UI"/>
          <w:color w:val="000000" w:themeColor="text1"/>
          <w:lang w:val="it-IT"/>
        </w:rPr>
      </w:pPr>
      <w:bookmarkStart w:id="0" w:name="_Hlk62829952"/>
      <w:r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Questo processo richiede alle istituzioni finanziarie di </w:t>
      </w:r>
      <w:r w:rsidR="001D0149">
        <w:rPr>
          <w:rFonts w:ascii="Segoe UI" w:eastAsiaTheme="minorHAnsi" w:hAnsi="Segoe UI" w:cs="Segoe UI"/>
          <w:color w:val="000000" w:themeColor="text1"/>
          <w:lang w:val="it-IT"/>
        </w:rPr>
        <w:t>stanziare</w:t>
      </w:r>
      <w:r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 strategicamente le risorse, in modo che ci sia abbastanza liquidità per soddisfare il volume di </w:t>
      </w:r>
      <w:r w:rsidR="005F6D71">
        <w:rPr>
          <w:rFonts w:ascii="Segoe UI" w:eastAsiaTheme="minorHAnsi" w:hAnsi="Segoe UI" w:cs="Segoe UI"/>
          <w:color w:val="000000" w:themeColor="text1"/>
          <w:lang w:val="it-IT"/>
        </w:rPr>
        <w:t>gestione</w:t>
      </w:r>
      <w:r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 </w:t>
      </w:r>
      <w:r w:rsidR="009D46B5">
        <w:rPr>
          <w:rFonts w:ascii="Segoe UI" w:eastAsiaTheme="minorHAnsi" w:hAnsi="Segoe UI" w:cs="Segoe UI"/>
          <w:color w:val="000000" w:themeColor="text1"/>
          <w:lang w:val="it-IT"/>
        </w:rPr>
        <w:t>di quel preciso giorno</w:t>
      </w:r>
      <w:r w:rsidRPr="001D32AD">
        <w:rPr>
          <w:rFonts w:ascii="Segoe UI" w:eastAsiaTheme="minorHAnsi" w:hAnsi="Segoe UI" w:cs="Segoe UI"/>
          <w:color w:val="000000" w:themeColor="text1"/>
          <w:lang w:val="it-IT"/>
        </w:rPr>
        <w:t>, senza allocare eccessiv</w:t>
      </w:r>
      <w:r w:rsidR="009D46B5">
        <w:rPr>
          <w:rFonts w:ascii="Segoe UI" w:eastAsiaTheme="minorHAnsi" w:hAnsi="Segoe UI" w:cs="Segoe UI"/>
          <w:color w:val="000000" w:themeColor="text1"/>
          <w:lang w:val="it-IT"/>
        </w:rPr>
        <w:t>e</w:t>
      </w:r>
      <w:r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 risorse</w:t>
      </w:r>
      <w:r w:rsidR="009D46B5">
        <w:rPr>
          <w:rFonts w:ascii="Segoe UI" w:eastAsiaTheme="minorHAnsi" w:hAnsi="Segoe UI" w:cs="Segoe UI"/>
          <w:color w:val="000000" w:themeColor="text1"/>
          <w:lang w:val="it-IT"/>
        </w:rPr>
        <w:t>,</w:t>
      </w:r>
      <w:r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 che potrebbero essere sfruttate in altri settori della loro attività.</w:t>
      </w:r>
      <w:r w:rsidR="001D0149">
        <w:rPr>
          <w:rFonts w:ascii="Segoe UI" w:eastAsiaTheme="minorHAnsi" w:hAnsi="Segoe UI" w:cs="Segoe UI"/>
          <w:color w:val="000000" w:themeColor="text1"/>
          <w:lang w:val="it-IT"/>
        </w:rPr>
        <w:t xml:space="preserve"> La </w:t>
      </w:r>
      <w:r w:rsidR="007A468E">
        <w:rPr>
          <w:rFonts w:ascii="Segoe UI" w:eastAsiaTheme="minorHAnsi" w:hAnsi="Segoe UI" w:cs="Segoe UI"/>
          <w:color w:val="000000" w:themeColor="text1"/>
          <w:lang w:val="it-IT"/>
        </w:rPr>
        <w:t xml:space="preserve">fluidita’ </w:t>
      </w:r>
      <w:r w:rsidR="001D0149">
        <w:rPr>
          <w:rFonts w:ascii="Segoe UI" w:eastAsiaTheme="minorHAnsi" w:hAnsi="Segoe UI" w:cs="Segoe UI"/>
          <w:color w:val="000000" w:themeColor="text1"/>
          <w:lang w:val="it-IT"/>
        </w:rPr>
        <w:t>dell’ambiente odierno ha evidenziato</w:t>
      </w:r>
      <w:r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 la sfida che </w:t>
      </w:r>
      <w:proofErr w:type="gramStart"/>
      <w:r w:rsidRPr="001D32AD">
        <w:rPr>
          <w:rFonts w:ascii="Segoe UI" w:eastAsiaTheme="minorHAnsi" w:hAnsi="Segoe UI" w:cs="Segoe UI"/>
          <w:color w:val="000000" w:themeColor="text1"/>
          <w:lang w:val="it-IT"/>
        </w:rPr>
        <w:t>i team</w:t>
      </w:r>
      <w:proofErr w:type="gramEnd"/>
      <w:r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 di tesoreria devono affrontare nel prevedere i volumi giornalieri e prendere decisioni strategiche. </w:t>
      </w:r>
    </w:p>
    <w:p w14:paraId="2EBFE0DF" w14:textId="77777777" w:rsidR="001D32AD" w:rsidRPr="001D32AD" w:rsidRDefault="001D32AD" w:rsidP="001D32AD">
      <w:pPr>
        <w:spacing w:line="240" w:lineRule="auto"/>
        <w:rPr>
          <w:rFonts w:ascii="Segoe UI" w:eastAsiaTheme="minorHAnsi" w:hAnsi="Segoe UI" w:cs="Segoe UI"/>
          <w:color w:val="000000" w:themeColor="text1"/>
          <w:lang w:val="it-IT"/>
        </w:rPr>
      </w:pPr>
    </w:p>
    <w:p w14:paraId="5500E9FD" w14:textId="77777777" w:rsidR="00AD5754" w:rsidRDefault="001D32AD" w:rsidP="001D32AD">
      <w:pPr>
        <w:spacing w:line="240" w:lineRule="auto"/>
        <w:jc w:val="both"/>
        <w:rPr>
          <w:rFonts w:ascii="Segoe UI" w:eastAsiaTheme="minorHAnsi" w:hAnsi="Segoe UI" w:cs="Segoe UI"/>
          <w:color w:val="000000" w:themeColor="text1"/>
          <w:lang w:val="it-IT"/>
        </w:rPr>
      </w:pPr>
      <w:r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Visa ha creato Smarter Settlement Forecast per fornire ai clienti previsioni </w:t>
      </w:r>
      <w:r w:rsidRPr="005F6D71">
        <w:rPr>
          <w:rFonts w:ascii="Segoe UI" w:eastAsiaTheme="minorHAnsi" w:hAnsi="Segoe UI" w:cs="Segoe UI"/>
          <w:color w:val="000000" w:themeColor="text1"/>
          <w:lang w:val="it-IT"/>
        </w:rPr>
        <w:t xml:space="preserve">personalizzate </w:t>
      </w:r>
      <w:r w:rsidR="005F6D71">
        <w:rPr>
          <w:rFonts w:ascii="Segoe UI" w:eastAsiaTheme="minorHAnsi" w:hAnsi="Segoe UI" w:cs="Segoe UI"/>
          <w:color w:val="000000" w:themeColor="text1"/>
          <w:lang w:val="it-IT"/>
        </w:rPr>
        <w:t>a</w:t>
      </w:r>
      <w:r w:rsidRPr="005F6D71">
        <w:rPr>
          <w:rFonts w:ascii="Segoe UI" w:eastAsiaTheme="minorHAnsi" w:hAnsi="Segoe UI" w:cs="Segoe UI"/>
          <w:color w:val="000000" w:themeColor="text1"/>
          <w:lang w:val="it-IT"/>
        </w:rPr>
        <w:t xml:space="preserve"> </w:t>
      </w:r>
      <w:proofErr w:type="gramStart"/>
      <w:r w:rsidRPr="005F6D71">
        <w:rPr>
          <w:rFonts w:ascii="Segoe UI" w:eastAsiaTheme="minorHAnsi" w:hAnsi="Segoe UI" w:cs="Segoe UI"/>
          <w:color w:val="000000" w:themeColor="text1"/>
          <w:lang w:val="it-IT"/>
        </w:rPr>
        <w:t>7</w:t>
      </w:r>
      <w:proofErr w:type="gramEnd"/>
      <w:r w:rsidRPr="005F6D71">
        <w:rPr>
          <w:rFonts w:ascii="Segoe UI" w:eastAsiaTheme="minorHAnsi" w:hAnsi="Segoe UI" w:cs="Segoe UI"/>
          <w:color w:val="000000" w:themeColor="text1"/>
          <w:lang w:val="it-IT"/>
        </w:rPr>
        <w:t xml:space="preserve"> giorni dell'importo di </w:t>
      </w:r>
      <w:r w:rsidR="005F6D71">
        <w:rPr>
          <w:rFonts w:ascii="Segoe UI" w:eastAsiaTheme="minorHAnsi" w:hAnsi="Segoe UI" w:cs="Segoe UI"/>
          <w:color w:val="000000" w:themeColor="text1"/>
          <w:lang w:val="it-IT"/>
        </w:rPr>
        <w:t>gestione</w:t>
      </w:r>
      <w:r w:rsidRPr="005F6D71">
        <w:rPr>
          <w:rFonts w:ascii="Segoe UI" w:eastAsiaTheme="minorHAnsi" w:hAnsi="Segoe UI" w:cs="Segoe UI"/>
          <w:color w:val="000000" w:themeColor="text1"/>
          <w:lang w:val="it-IT"/>
        </w:rPr>
        <w:t xml:space="preserve"> di cui potrebbero aver bisogno </w:t>
      </w:r>
      <w:r w:rsidR="001D0149" w:rsidRPr="005F6D71">
        <w:rPr>
          <w:rFonts w:ascii="Segoe UI" w:eastAsiaTheme="minorHAnsi" w:hAnsi="Segoe UI" w:cs="Segoe UI"/>
          <w:color w:val="000000" w:themeColor="text1"/>
          <w:lang w:val="it-IT"/>
        </w:rPr>
        <w:t>quotidianamente</w:t>
      </w:r>
      <w:r w:rsidRPr="005F6D71">
        <w:rPr>
          <w:rFonts w:ascii="Segoe UI" w:eastAsiaTheme="minorHAnsi" w:hAnsi="Segoe UI" w:cs="Segoe UI"/>
          <w:color w:val="000000" w:themeColor="text1"/>
          <w:lang w:val="it-IT"/>
        </w:rPr>
        <w:t>. Il ser</w:t>
      </w:r>
      <w:r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vizio utilizza le informazioni generate dai volumi storici, gli indicatori stagionali, le macro-tendenze, gli eventi anomali, come quelli relativi a COVID-19, e i dati sulle transazioni in tempo reale per fornire previsioni di alta qualità dei flussi di cassa in uscita e in entrata. Queste previsioni possono aiutare </w:t>
      </w:r>
    </w:p>
    <w:p w14:paraId="1222A12F" w14:textId="66F1E2AD" w:rsidR="001D32AD" w:rsidRPr="001D32AD" w:rsidRDefault="001D0149" w:rsidP="001D32AD">
      <w:pPr>
        <w:spacing w:line="240" w:lineRule="auto"/>
        <w:jc w:val="both"/>
        <w:rPr>
          <w:rFonts w:ascii="Segoe UI" w:eastAsiaTheme="minorHAnsi" w:hAnsi="Segoe UI" w:cs="Segoe UI"/>
          <w:color w:val="000000" w:themeColor="text1"/>
          <w:lang w:val="it-IT"/>
        </w:rPr>
      </w:pPr>
      <w:r w:rsidRPr="001D0149">
        <w:rPr>
          <w:rFonts w:ascii="Segoe UI" w:eastAsiaTheme="minorHAnsi" w:hAnsi="Segoe UI" w:cs="Segoe UI"/>
          <w:color w:val="000000" w:themeColor="text1"/>
          <w:lang w:val="it-IT"/>
        </w:rPr>
        <w:t xml:space="preserve">issuer </w:t>
      </w:r>
      <w:r>
        <w:rPr>
          <w:rFonts w:ascii="Segoe UI" w:eastAsiaTheme="minorHAnsi" w:hAnsi="Segoe UI" w:cs="Segoe UI"/>
          <w:color w:val="000000" w:themeColor="text1"/>
          <w:lang w:val="it-IT"/>
        </w:rPr>
        <w:t>e</w:t>
      </w:r>
      <w:r w:rsidRPr="001D0149">
        <w:rPr>
          <w:rFonts w:ascii="Segoe UI" w:eastAsiaTheme="minorHAnsi" w:hAnsi="Segoe UI" w:cs="Segoe UI"/>
          <w:color w:val="000000" w:themeColor="text1"/>
          <w:lang w:val="it-IT"/>
        </w:rPr>
        <w:t xml:space="preserve"> acquirer </w:t>
      </w:r>
      <w:r w:rsidR="001D32AD"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a ottimizzare i processi di gestione della liquidità e </w:t>
      </w:r>
      <w:r w:rsidR="00EF56E6">
        <w:rPr>
          <w:rFonts w:ascii="Segoe UI" w:eastAsiaTheme="minorHAnsi" w:hAnsi="Segoe UI" w:cs="Segoe UI"/>
          <w:color w:val="000000" w:themeColor="text1"/>
          <w:lang w:val="it-IT"/>
        </w:rPr>
        <w:t>facilitare il settlem</w:t>
      </w:r>
      <w:r w:rsidR="00946A38">
        <w:rPr>
          <w:rFonts w:ascii="Segoe UI" w:eastAsiaTheme="minorHAnsi" w:hAnsi="Segoe UI" w:cs="Segoe UI"/>
          <w:color w:val="000000" w:themeColor="text1"/>
          <w:lang w:val="it-IT"/>
        </w:rPr>
        <w:t>ent del</w:t>
      </w:r>
      <w:r w:rsidR="001D32AD"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le istituzioni finanziarie che </w:t>
      </w:r>
      <w:r w:rsidR="005F6D71">
        <w:rPr>
          <w:rFonts w:ascii="Segoe UI" w:eastAsiaTheme="minorHAnsi" w:hAnsi="Segoe UI" w:cs="Segoe UI"/>
          <w:color w:val="000000" w:themeColor="text1"/>
          <w:lang w:val="it-IT"/>
        </w:rPr>
        <w:t>gestiscono</w:t>
      </w:r>
      <w:r w:rsidR="001D32AD"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 più valute. </w:t>
      </w:r>
    </w:p>
    <w:p w14:paraId="431BA7E7" w14:textId="77777777" w:rsidR="00DC592D" w:rsidRDefault="00DC592D" w:rsidP="001D32AD">
      <w:pPr>
        <w:spacing w:line="240" w:lineRule="auto"/>
        <w:jc w:val="both"/>
        <w:rPr>
          <w:rFonts w:ascii="Segoe UI" w:eastAsiaTheme="minorHAnsi" w:hAnsi="Segoe UI" w:cs="Segoe UI"/>
          <w:color w:val="000000" w:themeColor="text1"/>
          <w:lang w:val="it-IT"/>
        </w:rPr>
      </w:pPr>
    </w:p>
    <w:p w14:paraId="00000016" w14:textId="5AD89D69" w:rsidR="002D32BD" w:rsidRPr="001D32AD" w:rsidRDefault="001D32AD" w:rsidP="001D32AD">
      <w:pPr>
        <w:spacing w:line="240" w:lineRule="auto"/>
        <w:jc w:val="both"/>
        <w:rPr>
          <w:rFonts w:ascii="Segoe UI" w:eastAsiaTheme="minorHAnsi" w:hAnsi="Segoe UI" w:cs="Segoe UI"/>
          <w:color w:val="000000" w:themeColor="text1"/>
          <w:lang w:val="it-IT"/>
        </w:rPr>
      </w:pPr>
      <w:proofErr w:type="spellStart"/>
      <w:r w:rsidRPr="001D32AD">
        <w:rPr>
          <w:rFonts w:ascii="Segoe UI" w:eastAsiaTheme="minorHAnsi" w:hAnsi="Segoe UI" w:cs="Segoe UI"/>
          <w:color w:val="000000" w:themeColor="text1"/>
          <w:lang w:val="it-IT"/>
        </w:rPr>
        <w:lastRenderedPageBreak/>
        <w:t>Smarter</w:t>
      </w:r>
      <w:proofErr w:type="spellEnd"/>
      <w:r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 </w:t>
      </w:r>
      <w:proofErr w:type="spellStart"/>
      <w:r w:rsidRPr="001D32AD">
        <w:rPr>
          <w:rFonts w:ascii="Segoe UI" w:eastAsiaTheme="minorHAnsi" w:hAnsi="Segoe UI" w:cs="Segoe UI"/>
          <w:color w:val="000000" w:themeColor="text1"/>
          <w:lang w:val="it-IT"/>
        </w:rPr>
        <w:t>Settlement</w:t>
      </w:r>
      <w:proofErr w:type="spellEnd"/>
      <w:r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 Forecast </w:t>
      </w:r>
      <w:r w:rsidR="0017563B">
        <w:rPr>
          <w:rFonts w:ascii="Segoe UI" w:eastAsiaTheme="minorHAnsi" w:hAnsi="Segoe UI" w:cs="Segoe UI"/>
          <w:color w:val="000000" w:themeColor="text1"/>
          <w:lang w:val="it-IT"/>
        </w:rPr>
        <w:t>sarà resa</w:t>
      </w:r>
      <w:r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 disponibile ai clienti </w:t>
      </w:r>
      <w:r w:rsidR="00F40EE9">
        <w:rPr>
          <w:rFonts w:ascii="Segoe UI" w:eastAsiaTheme="minorHAnsi" w:hAnsi="Segoe UI" w:cs="Segoe UI"/>
          <w:color w:val="000000" w:themeColor="text1"/>
          <w:lang w:val="it-IT"/>
        </w:rPr>
        <w:t>attraverso</w:t>
      </w:r>
      <w:r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 Visa Analytics Platform, semplificando così l'integrazione per i clienti</w:t>
      </w:r>
      <w:r w:rsidR="00F40EE9">
        <w:rPr>
          <w:rFonts w:ascii="Segoe UI" w:eastAsiaTheme="minorHAnsi" w:hAnsi="Segoe UI" w:cs="Segoe UI"/>
          <w:color w:val="000000" w:themeColor="text1"/>
          <w:lang w:val="it-IT"/>
        </w:rPr>
        <w:t xml:space="preserve"> gia’ esistenti</w:t>
      </w:r>
      <w:r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. </w:t>
      </w:r>
      <w:r w:rsidR="00F40EE9">
        <w:rPr>
          <w:rFonts w:ascii="Segoe UI" w:eastAsiaTheme="minorHAnsi" w:hAnsi="Segoe UI" w:cs="Segoe UI"/>
          <w:color w:val="000000" w:themeColor="text1"/>
          <w:lang w:val="it-IT"/>
        </w:rPr>
        <w:t xml:space="preserve">Il nuovo </w:t>
      </w:r>
      <w:r w:rsidRPr="001D32AD">
        <w:rPr>
          <w:rFonts w:ascii="Segoe UI" w:eastAsiaTheme="minorHAnsi" w:hAnsi="Segoe UI" w:cs="Segoe UI"/>
          <w:color w:val="000000" w:themeColor="text1"/>
          <w:lang w:val="it-IT"/>
        </w:rPr>
        <w:t xml:space="preserve">servizio </w:t>
      </w:r>
      <w:proofErr w:type="gramStart"/>
      <w:r w:rsidR="00F40EE9">
        <w:rPr>
          <w:rFonts w:ascii="Segoe UI" w:eastAsiaTheme="minorHAnsi" w:hAnsi="Segoe UI" w:cs="Segoe UI"/>
          <w:color w:val="000000" w:themeColor="text1"/>
          <w:lang w:val="it-IT"/>
        </w:rPr>
        <w:t>e’</w:t>
      </w:r>
      <w:proofErr w:type="gramEnd"/>
      <w:r w:rsidR="00F40EE9">
        <w:rPr>
          <w:rFonts w:ascii="Segoe UI" w:eastAsiaTheme="minorHAnsi" w:hAnsi="Segoe UI" w:cs="Segoe UI"/>
          <w:color w:val="000000" w:themeColor="text1"/>
          <w:lang w:val="it-IT"/>
        </w:rPr>
        <w:t xml:space="preserve"> attualmente in fase di testing e il lancio ufficiale e’ </w:t>
      </w:r>
      <w:r w:rsidRPr="001D32AD">
        <w:rPr>
          <w:rFonts w:ascii="Segoe UI" w:eastAsiaTheme="minorHAnsi" w:hAnsi="Segoe UI" w:cs="Segoe UI"/>
          <w:color w:val="000000" w:themeColor="text1"/>
          <w:lang w:val="it-IT"/>
        </w:rPr>
        <w:t>previsto per la fine di quest'anno.</w:t>
      </w:r>
    </w:p>
    <w:p w14:paraId="12676199" w14:textId="77777777" w:rsidR="001D32AD" w:rsidRPr="001D32AD" w:rsidRDefault="001D32AD" w:rsidP="001D32AD">
      <w:pPr>
        <w:spacing w:line="240" w:lineRule="auto"/>
        <w:rPr>
          <w:rFonts w:ascii="Segoe UI" w:hAnsi="Segoe UI" w:cs="Segoe UI"/>
          <w:b/>
          <w:lang w:val="it-IT"/>
        </w:rPr>
      </w:pPr>
    </w:p>
    <w:p w14:paraId="00000018" w14:textId="365B1634" w:rsidR="002D32BD" w:rsidRPr="001D32AD" w:rsidRDefault="0018542F" w:rsidP="00990803">
      <w:pPr>
        <w:spacing w:line="240" w:lineRule="auto"/>
        <w:rPr>
          <w:rFonts w:ascii="Segoe UI" w:hAnsi="Segoe UI" w:cs="Segoe UI"/>
          <w:b/>
          <w:lang w:val="it-IT"/>
        </w:rPr>
      </w:pPr>
      <w:bookmarkStart w:id="1" w:name="_Hlk62830126"/>
      <w:bookmarkEnd w:id="0"/>
      <w:proofErr w:type="spellStart"/>
      <w:r w:rsidRPr="001D32AD">
        <w:rPr>
          <w:rFonts w:ascii="Segoe UI" w:hAnsi="Segoe UI" w:cs="Segoe UI"/>
          <w:b/>
          <w:lang w:val="it-IT"/>
        </w:rPr>
        <w:t>Smarter</w:t>
      </w:r>
      <w:proofErr w:type="spellEnd"/>
      <w:r w:rsidRPr="001D32AD">
        <w:rPr>
          <w:rFonts w:ascii="Segoe UI" w:hAnsi="Segoe UI" w:cs="Segoe UI"/>
          <w:b/>
          <w:lang w:val="it-IT"/>
        </w:rPr>
        <w:t xml:space="preserve"> STIP </w:t>
      </w:r>
      <w:r w:rsidR="001D32AD" w:rsidRPr="001D32AD">
        <w:rPr>
          <w:rFonts w:ascii="Segoe UI" w:hAnsi="Segoe UI" w:cs="Segoe UI"/>
          <w:b/>
          <w:lang w:val="it-IT"/>
        </w:rPr>
        <w:t xml:space="preserve">può migliorare le esperienze di pagamento durante </w:t>
      </w:r>
      <w:r w:rsidR="0017563B">
        <w:rPr>
          <w:rFonts w:ascii="Segoe UI" w:hAnsi="Segoe UI" w:cs="Segoe UI"/>
          <w:b/>
          <w:lang w:val="it-IT"/>
        </w:rPr>
        <w:t>i disservizi</w:t>
      </w:r>
    </w:p>
    <w:p w14:paraId="4D69B526" w14:textId="402CF9FF" w:rsidR="001D32AD" w:rsidRPr="001D32AD" w:rsidRDefault="001D32AD" w:rsidP="0017563B">
      <w:pPr>
        <w:spacing w:line="240" w:lineRule="auto"/>
        <w:jc w:val="both"/>
        <w:rPr>
          <w:rFonts w:ascii="Segoe UI" w:hAnsi="Segoe UI" w:cs="Segoe UI"/>
          <w:lang w:val="it-IT"/>
        </w:rPr>
      </w:pPr>
      <w:r w:rsidRPr="001D32AD">
        <w:rPr>
          <w:rFonts w:ascii="Segoe UI" w:hAnsi="Segoe UI" w:cs="Segoe UI"/>
          <w:lang w:val="it-IT"/>
        </w:rPr>
        <w:t xml:space="preserve">Visa Smarter Stand-In Processing (Smarter STIP), la prima delle </w:t>
      </w:r>
      <w:r w:rsidR="0017563B">
        <w:rPr>
          <w:rFonts w:ascii="Segoe UI" w:hAnsi="Segoe UI" w:cs="Segoe UI"/>
          <w:lang w:val="it-IT"/>
        </w:rPr>
        <w:t>funzionalità</w:t>
      </w:r>
      <w:r w:rsidRPr="001D32AD">
        <w:rPr>
          <w:rFonts w:ascii="Segoe UI" w:hAnsi="Segoe UI" w:cs="Segoe UI"/>
          <w:lang w:val="it-IT"/>
        </w:rPr>
        <w:t xml:space="preserve"> VisaNet +AI annunciate nell'agosto 2020,</w:t>
      </w:r>
      <w:r w:rsidR="00ED0AC4">
        <w:rPr>
          <w:rFonts w:ascii="Segoe UI" w:hAnsi="Segoe UI" w:cs="Segoe UI"/>
          <w:lang w:val="it-IT"/>
        </w:rPr>
        <w:t xml:space="preserve"> ha guadagnato terreno</w:t>
      </w:r>
      <w:r w:rsidRPr="001D32AD">
        <w:rPr>
          <w:rFonts w:ascii="Segoe UI" w:hAnsi="Segoe UI" w:cs="Segoe UI"/>
          <w:lang w:val="it-IT"/>
        </w:rPr>
        <w:t xml:space="preserve"> tra le principali istituzioni finanziarie a livello globale. Smarter STIP utilizza </w:t>
      </w:r>
      <w:r w:rsidR="0017563B">
        <w:rPr>
          <w:rFonts w:ascii="Segoe UI" w:hAnsi="Segoe UI" w:cs="Segoe UI"/>
          <w:lang w:val="it-IT"/>
        </w:rPr>
        <w:t xml:space="preserve">il </w:t>
      </w:r>
      <w:r w:rsidR="0017563B" w:rsidRPr="0017563B">
        <w:rPr>
          <w:rFonts w:ascii="Segoe UI" w:hAnsi="Segoe UI" w:cs="Segoe UI"/>
          <w:lang w:val="it-IT"/>
        </w:rPr>
        <w:t xml:space="preserve">deep learning </w:t>
      </w:r>
      <w:r w:rsidRPr="001D32AD">
        <w:rPr>
          <w:rFonts w:ascii="Segoe UI" w:hAnsi="Segoe UI" w:cs="Segoe UI"/>
          <w:lang w:val="it-IT"/>
        </w:rPr>
        <w:t>per aiutare le istituzioni finanziarie a</w:t>
      </w:r>
      <w:r w:rsidR="00F87DFA">
        <w:rPr>
          <w:rFonts w:ascii="Segoe UI" w:hAnsi="Segoe UI" w:cs="Segoe UI"/>
          <w:lang w:val="it-IT"/>
        </w:rPr>
        <w:t xml:space="preserve"> incrementare</w:t>
      </w:r>
      <w:r w:rsidRPr="001D32AD">
        <w:rPr>
          <w:rFonts w:ascii="Segoe UI" w:hAnsi="Segoe UI" w:cs="Segoe UI"/>
          <w:lang w:val="it-IT"/>
        </w:rPr>
        <w:t xml:space="preserve"> le autorizzazioni delle transazioni durante </w:t>
      </w:r>
      <w:r w:rsidR="0017563B">
        <w:rPr>
          <w:rFonts w:ascii="Segoe UI" w:hAnsi="Segoe UI" w:cs="Segoe UI"/>
          <w:lang w:val="it-IT"/>
        </w:rPr>
        <w:t>i disservizi</w:t>
      </w:r>
      <w:r w:rsidRPr="001D32AD">
        <w:rPr>
          <w:rFonts w:ascii="Segoe UI" w:hAnsi="Segoe UI" w:cs="Segoe UI"/>
          <w:lang w:val="it-IT"/>
        </w:rPr>
        <w:t xml:space="preserve">. </w:t>
      </w:r>
      <w:r w:rsidR="00A00B75">
        <w:rPr>
          <w:rFonts w:ascii="Segoe UI" w:hAnsi="Segoe UI" w:cs="Segoe UI"/>
          <w:lang w:val="it-IT"/>
        </w:rPr>
        <w:t xml:space="preserve">Il servizio </w:t>
      </w:r>
      <w:r w:rsidRPr="001D32AD">
        <w:rPr>
          <w:rFonts w:ascii="Segoe UI" w:hAnsi="Segoe UI" w:cs="Segoe UI"/>
          <w:lang w:val="it-IT"/>
        </w:rPr>
        <w:t xml:space="preserve">genera una decisione informata per approvare o rifiutare le transazioni per conto degli emittenti </w:t>
      </w:r>
      <w:r w:rsidR="00F87DFA">
        <w:rPr>
          <w:rFonts w:ascii="Segoe UI" w:hAnsi="Segoe UI" w:cs="Segoe UI"/>
          <w:lang w:val="it-IT"/>
        </w:rPr>
        <w:t>in modo da</w:t>
      </w:r>
      <w:r w:rsidRPr="001D32AD">
        <w:rPr>
          <w:rFonts w:ascii="Segoe UI" w:hAnsi="Segoe UI" w:cs="Segoe UI"/>
          <w:lang w:val="it-IT"/>
        </w:rPr>
        <w:t xml:space="preserve"> fornire ai consumatori un'esperienza di pagamento Visa senza </w:t>
      </w:r>
      <w:r w:rsidR="00F87DFA">
        <w:rPr>
          <w:rFonts w:ascii="Segoe UI" w:hAnsi="Segoe UI" w:cs="Segoe UI"/>
          <w:lang w:val="it-IT"/>
        </w:rPr>
        <w:t>ostacoli</w:t>
      </w:r>
      <w:r w:rsidRPr="001D32AD">
        <w:rPr>
          <w:rFonts w:ascii="Segoe UI" w:hAnsi="Segoe UI" w:cs="Segoe UI"/>
          <w:lang w:val="it-IT"/>
        </w:rPr>
        <w:t xml:space="preserve">. </w:t>
      </w:r>
    </w:p>
    <w:p w14:paraId="6B573F87" w14:textId="77777777" w:rsidR="001D32AD" w:rsidRPr="001D32AD" w:rsidRDefault="001D32AD" w:rsidP="001D32AD">
      <w:pPr>
        <w:spacing w:line="240" w:lineRule="auto"/>
        <w:rPr>
          <w:rFonts w:ascii="Segoe UI" w:hAnsi="Segoe UI" w:cs="Segoe UI"/>
          <w:lang w:val="it-IT"/>
        </w:rPr>
      </w:pPr>
    </w:p>
    <w:p w14:paraId="0D2D1E40" w14:textId="51978E88" w:rsidR="001D32AD" w:rsidRPr="001D32AD" w:rsidRDefault="001D32AD" w:rsidP="0017563B">
      <w:pPr>
        <w:spacing w:line="240" w:lineRule="auto"/>
        <w:jc w:val="both"/>
        <w:rPr>
          <w:rFonts w:ascii="Segoe UI" w:hAnsi="Segoe UI" w:cs="Segoe UI"/>
          <w:lang w:val="it-IT"/>
        </w:rPr>
      </w:pPr>
      <w:r w:rsidRPr="001D32AD">
        <w:rPr>
          <w:rFonts w:ascii="Segoe UI" w:hAnsi="Segoe UI" w:cs="Segoe UI"/>
          <w:lang w:val="it-IT"/>
        </w:rPr>
        <w:t xml:space="preserve">Dal suo rilascio, Smarter STIP ha </w:t>
      </w:r>
      <w:r w:rsidR="0017563B">
        <w:rPr>
          <w:rFonts w:ascii="Segoe UI" w:hAnsi="Segoe UI" w:cs="Segoe UI"/>
          <w:lang w:val="it-IT"/>
        </w:rPr>
        <w:t xml:space="preserve">riscontrato </w:t>
      </w:r>
      <w:r w:rsidRPr="001D32AD">
        <w:rPr>
          <w:rFonts w:ascii="Segoe UI" w:hAnsi="Segoe UI" w:cs="Segoe UI"/>
          <w:lang w:val="it-IT"/>
        </w:rPr>
        <w:t xml:space="preserve">un forte interesse da parte degli emittenti in ogni </w:t>
      </w:r>
      <w:r w:rsidR="00914710">
        <w:rPr>
          <w:rFonts w:ascii="Segoe UI" w:hAnsi="Segoe UI" w:cs="Segoe UI"/>
          <w:lang w:val="it-IT"/>
        </w:rPr>
        <w:t>area</w:t>
      </w:r>
      <w:r w:rsidRPr="001D32AD">
        <w:rPr>
          <w:rFonts w:ascii="Segoe UI" w:hAnsi="Segoe UI" w:cs="Segoe UI"/>
          <w:lang w:val="it-IT"/>
        </w:rPr>
        <w:t xml:space="preserve"> </w:t>
      </w:r>
      <w:r w:rsidR="00F87DFA">
        <w:rPr>
          <w:rFonts w:ascii="Segoe UI" w:hAnsi="Segoe UI" w:cs="Segoe UI"/>
          <w:lang w:val="it-IT"/>
        </w:rPr>
        <w:t xml:space="preserve">geografica in cui </w:t>
      </w:r>
      <w:r w:rsidRPr="001D32AD">
        <w:rPr>
          <w:rFonts w:ascii="Segoe UI" w:hAnsi="Segoe UI" w:cs="Segoe UI"/>
          <w:lang w:val="it-IT"/>
        </w:rPr>
        <w:t>Visa</w:t>
      </w:r>
      <w:r w:rsidR="00F87DFA">
        <w:rPr>
          <w:rFonts w:ascii="Segoe UI" w:hAnsi="Segoe UI" w:cs="Segoe UI"/>
          <w:lang w:val="it-IT"/>
        </w:rPr>
        <w:t xml:space="preserve"> è presente</w:t>
      </w:r>
      <w:r w:rsidRPr="001D32AD">
        <w:rPr>
          <w:rFonts w:ascii="Segoe UI" w:hAnsi="Segoe UI" w:cs="Segoe UI"/>
          <w:lang w:val="it-IT"/>
        </w:rPr>
        <w:t xml:space="preserve">. In soli due mesi, i clienti di tutto il mondo </w:t>
      </w:r>
      <w:r w:rsidR="00F87DFA">
        <w:rPr>
          <w:rFonts w:ascii="Segoe UI" w:hAnsi="Segoe UI" w:cs="Segoe UI"/>
          <w:lang w:val="it-IT"/>
        </w:rPr>
        <w:t xml:space="preserve">- </w:t>
      </w:r>
      <w:r w:rsidR="00F87DFA" w:rsidRPr="001D32AD">
        <w:rPr>
          <w:rFonts w:ascii="Segoe UI" w:hAnsi="Segoe UI" w:cs="Segoe UI"/>
          <w:lang w:val="it-IT"/>
        </w:rPr>
        <w:t xml:space="preserve">tra cui </w:t>
      </w:r>
      <w:r w:rsidR="002F000F" w:rsidRPr="00472274">
        <w:rPr>
          <w:rFonts w:ascii="Segoe UI" w:hAnsi="Segoe UI" w:cs="Segoe UI"/>
          <w:lang w:val="it-IT"/>
        </w:rPr>
        <w:t xml:space="preserve">Caixa </w:t>
      </w:r>
      <w:proofErr w:type="spellStart"/>
      <w:r w:rsidR="002F000F" w:rsidRPr="00472274">
        <w:rPr>
          <w:rFonts w:ascii="Segoe UI" w:hAnsi="Segoe UI" w:cs="Segoe UI"/>
          <w:lang w:val="it-IT"/>
        </w:rPr>
        <w:t>Econômica</w:t>
      </w:r>
      <w:proofErr w:type="spellEnd"/>
      <w:r w:rsidR="002F000F" w:rsidRPr="00472274">
        <w:rPr>
          <w:rFonts w:ascii="Segoe UI" w:hAnsi="Segoe UI" w:cs="Segoe UI"/>
          <w:lang w:val="it-IT"/>
        </w:rPr>
        <w:t xml:space="preserve"> Federal</w:t>
      </w:r>
      <w:r w:rsidR="002F000F" w:rsidRPr="001D32AD">
        <w:rPr>
          <w:rFonts w:ascii="Segoe UI" w:hAnsi="Segoe UI" w:cs="Segoe UI"/>
          <w:lang w:val="it-IT"/>
        </w:rPr>
        <w:t xml:space="preserve"> </w:t>
      </w:r>
      <w:r w:rsidR="00F87DFA" w:rsidRPr="001D32AD">
        <w:rPr>
          <w:rFonts w:ascii="Segoe UI" w:hAnsi="Segoe UI" w:cs="Segoe UI"/>
          <w:lang w:val="it-IT"/>
        </w:rPr>
        <w:t xml:space="preserve">e Doha Bank </w:t>
      </w:r>
      <w:r w:rsidR="00F87DFA">
        <w:rPr>
          <w:rFonts w:ascii="Segoe UI" w:hAnsi="Segoe UI" w:cs="Segoe UI"/>
          <w:lang w:val="it-IT"/>
        </w:rPr>
        <w:t xml:space="preserve">- </w:t>
      </w:r>
      <w:r w:rsidRPr="001D32AD">
        <w:rPr>
          <w:rFonts w:ascii="Segoe UI" w:hAnsi="Segoe UI" w:cs="Segoe UI"/>
          <w:lang w:val="it-IT"/>
        </w:rPr>
        <w:t xml:space="preserve">hanno aggiunto </w:t>
      </w:r>
      <w:r w:rsidR="00F87DFA">
        <w:rPr>
          <w:rFonts w:ascii="Segoe UI" w:hAnsi="Segoe UI" w:cs="Segoe UI"/>
          <w:lang w:val="it-IT"/>
        </w:rPr>
        <w:t xml:space="preserve">con </w:t>
      </w:r>
      <w:r w:rsidRPr="001D32AD">
        <w:rPr>
          <w:rFonts w:ascii="Segoe UI" w:hAnsi="Segoe UI" w:cs="Segoe UI"/>
          <w:lang w:val="it-IT"/>
        </w:rPr>
        <w:t>Smarter STIP la loro suite di soluzioni Visa.</w:t>
      </w:r>
    </w:p>
    <w:p w14:paraId="16EE28A3" w14:textId="77777777" w:rsidR="001D32AD" w:rsidRPr="001D32AD" w:rsidRDefault="001D32AD" w:rsidP="001D32AD">
      <w:pPr>
        <w:spacing w:line="240" w:lineRule="auto"/>
        <w:rPr>
          <w:rFonts w:ascii="Segoe UI" w:hAnsi="Segoe UI" w:cs="Segoe UI"/>
          <w:lang w:val="it-IT"/>
        </w:rPr>
      </w:pPr>
    </w:p>
    <w:bookmarkEnd w:id="1"/>
    <w:p w14:paraId="5C01A955" w14:textId="77777777" w:rsidR="001D32AD" w:rsidRDefault="001D32AD" w:rsidP="00E57AB2">
      <w:pPr>
        <w:spacing w:line="240" w:lineRule="auto"/>
        <w:rPr>
          <w:rFonts w:ascii="Segoe UI" w:hAnsi="Segoe UI" w:cs="Segoe UI"/>
          <w:b/>
          <w:lang w:val="it-IT"/>
        </w:rPr>
      </w:pPr>
    </w:p>
    <w:p w14:paraId="47F6135D" w14:textId="27E374B9" w:rsidR="00E57AB2" w:rsidRPr="00457B12" w:rsidRDefault="00E57AB2" w:rsidP="001D32AD">
      <w:pPr>
        <w:spacing w:line="240" w:lineRule="auto"/>
        <w:jc w:val="center"/>
        <w:rPr>
          <w:rFonts w:ascii="Segoe UI" w:hAnsi="Segoe UI" w:cs="Segoe UI"/>
          <w:b/>
          <w:lang w:val="it-IT"/>
        </w:rPr>
      </w:pPr>
      <w:r w:rsidRPr="00457B12">
        <w:rPr>
          <w:rFonts w:ascii="Segoe UI" w:hAnsi="Segoe UI" w:cs="Segoe UI"/>
          <w:b/>
          <w:lang w:val="it-IT"/>
        </w:rPr>
        <w:t>+++</w:t>
      </w:r>
    </w:p>
    <w:p w14:paraId="03C5950D" w14:textId="77777777" w:rsidR="00E57AB2" w:rsidRPr="00457B12" w:rsidRDefault="00E57AB2" w:rsidP="00990803">
      <w:pPr>
        <w:spacing w:line="240" w:lineRule="auto"/>
        <w:rPr>
          <w:rFonts w:ascii="Segoe UI" w:hAnsi="Segoe UI" w:cs="Segoe UI"/>
          <w:b/>
          <w:lang w:val="it-IT"/>
        </w:rPr>
      </w:pPr>
    </w:p>
    <w:p w14:paraId="64D6BFDF" w14:textId="77777777" w:rsidR="001D32AD" w:rsidRDefault="001D32AD" w:rsidP="001D32AD">
      <w:pPr>
        <w:jc w:val="both"/>
        <w:rPr>
          <w:rFonts w:ascii="Segoe UI" w:hAnsi="Segoe UI" w:cs="Segoe UI"/>
          <w:sz w:val="20"/>
          <w:szCs w:val="20"/>
          <w:lang w:val="it-IT"/>
        </w:rPr>
      </w:pPr>
      <w:r>
        <w:rPr>
          <w:rFonts w:ascii="Segoe UI" w:eastAsia="Quattrocento Sans" w:hAnsi="Segoe UI" w:cs="Segoe UI"/>
          <w:b/>
          <w:sz w:val="20"/>
          <w:szCs w:val="20"/>
          <w:lang w:val="it-IT"/>
        </w:rPr>
        <w:t>Visa</w:t>
      </w:r>
    </w:p>
    <w:p w14:paraId="1D8BAE5F" w14:textId="77777777" w:rsidR="001D32AD" w:rsidRDefault="001D32AD" w:rsidP="001D32AD">
      <w:pPr>
        <w:jc w:val="both"/>
        <w:rPr>
          <w:rFonts w:ascii="Segoe UI" w:eastAsia="Quattrocento Sans" w:hAnsi="Segoe UI" w:cs="Segoe UI"/>
          <w:sz w:val="20"/>
          <w:szCs w:val="20"/>
          <w:lang w:val="it-IT"/>
        </w:rPr>
      </w:pPr>
      <w:r>
        <w:rPr>
          <w:rFonts w:ascii="Segoe UI" w:eastAsia="Quattrocento Sans" w:hAnsi="Segoe UI" w:cs="Segoe UI"/>
          <w:sz w:val="20"/>
          <w:szCs w:val="20"/>
          <w:lang w:val="it-IT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</w:t>
      </w:r>
      <w:proofErr w:type="gramStart"/>
      <w:r>
        <w:rPr>
          <w:rFonts w:ascii="Segoe UI" w:eastAsia="Quattrocento Sans" w:hAnsi="Segoe UI" w:cs="Segoe UI"/>
          <w:sz w:val="20"/>
          <w:szCs w:val="20"/>
          <w:lang w:val="it-IT"/>
        </w:rPr>
        <w:t>device</w:t>
      </w:r>
      <w:proofErr w:type="gramEnd"/>
      <w:r>
        <w:rPr>
          <w:rFonts w:ascii="Segoe UI" w:eastAsia="Quattrocento Sans" w:hAnsi="Segoe UI" w:cs="Segoe UI"/>
          <w:sz w:val="20"/>
          <w:szCs w:val="20"/>
          <w:lang w:val="it-IT"/>
        </w:rPr>
        <w:t xml:space="preserve"> per tutti, ovunque. Mentre il mondo si muove dall'analogico al digitale, Visa sta dedicando il </w:t>
      </w:r>
      <w:proofErr w:type="gramStart"/>
      <w:r>
        <w:rPr>
          <w:rFonts w:ascii="Segoe UI" w:eastAsia="Quattrocento Sans" w:hAnsi="Segoe UI" w:cs="Segoe UI"/>
          <w:sz w:val="20"/>
          <w:szCs w:val="20"/>
          <w:lang w:val="it-IT"/>
        </w:rPr>
        <w:t>brand</w:t>
      </w:r>
      <w:proofErr w:type="gramEnd"/>
      <w:r>
        <w:rPr>
          <w:rFonts w:ascii="Segoe UI" w:eastAsia="Quattrocento Sans" w:hAnsi="Segoe UI" w:cs="Segoe UI"/>
          <w:sz w:val="20"/>
          <w:szCs w:val="20"/>
          <w:lang w:val="it-IT"/>
        </w:rPr>
        <w:t xml:space="preserve">, i prodotti, le persone, la rete e le dimensioni per rimodellare il futuro del commercio. Per maggiori informazioni, visita </w:t>
      </w:r>
      <w:hyperlink r:id="rId12" w:history="1">
        <w:r>
          <w:rPr>
            <w:rStyle w:val="Collegamentoipertestuale"/>
            <w:rFonts w:ascii="Segoe UI" w:eastAsia="Quattrocento Sans" w:hAnsi="Segoe UI" w:cs="Segoe UI"/>
            <w:sz w:val="20"/>
            <w:szCs w:val="20"/>
            <w:lang w:val="it-IT"/>
          </w:rPr>
          <w:t>https://www.visaitalia.com/</w:t>
        </w:r>
      </w:hyperlink>
      <w:r>
        <w:rPr>
          <w:rFonts w:ascii="Segoe UI" w:eastAsia="Quattrocento Sans" w:hAnsi="Segoe UI" w:cs="Segoe UI"/>
          <w:sz w:val="20"/>
          <w:szCs w:val="20"/>
          <w:lang w:val="it-IT"/>
        </w:rPr>
        <w:t xml:space="preserve"> e seguici su Twitter </w:t>
      </w:r>
      <w:bookmarkStart w:id="2" w:name="_Hlk29909528"/>
      <w:r>
        <w:rPr>
          <w:rFonts w:ascii="Segoe UI" w:eastAsia="Quattrocento Sans" w:hAnsi="Segoe UI" w:cs="Segoe UI"/>
          <w:sz w:val="20"/>
          <w:szCs w:val="20"/>
          <w:lang w:val="it-IT"/>
        </w:rPr>
        <w:fldChar w:fldCharType="begin"/>
      </w:r>
      <w:r>
        <w:rPr>
          <w:rFonts w:ascii="Segoe UI" w:eastAsia="Quattrocento Sans" w:hAnsi="Segoe UI" w:cs="Segoe UI"/>
          <w:sz w:val="20"/>
          <w:szCs w:val="20"/>
          <w:lang w:val="it-IT"/>
        </w:rPr>
        <w:instrText xml:space="preserve"> HYPERLINK "https://twitter.com/Visa_IT" </w:instrText>
      </w:r>
      <w:r>
        <w:rPr>
          <w:rFonts w:ascii="Segoe UI" w:eastAsia="Quattrocento Sans" w:hAnsi="Segoe UI" w:cs="Segoe UI"/>
          <w:sz w:val="20"/>
          <w:szCs w:val="20"/>
          <w:lang w:val="it-IT"/>
        </w:rPr>
        <w:fldChar w:fldCharType="separate"/>
      </w:r>
      <w:r>
        <w:rPr>
          <w:rStyle w:val="Collegamentoipertestuale"/>
          <w:rFonts w:ascii="Segoe UI" w:eastAsia="Quattrocento Sans" w:hAnsi="Segoe UI" w:cs="Segoe UI"/>
          <w:sz w:val="20"/>
          <w:szCs w:val="20"/>
          <w:lang w:val="it-IT"/>
        </w:rPr>
        <w:t>@Visa_IT</w:t>
      </w:r>
      <w:r>
        <w:rPr>
          <w:rFonts w:ascii="Segoe UI" w:eastAsia="Quattrocento Sans" w:hAnsi="Segoe UI" w:cs="Segoe UI"/>
          <w:sz w:val="20"/>
          <w:szCs w:val="20"/>
          <w:lang w:val="it-IT"/>
        </w:rPr>
        <w:fldChar w:fldCharType="end"/>
      </w:r>
      <w:bookmarkEnd w:id="2"/>
      <w:r>
        <w:rPr>
          <w:rFonts w:ascii="Segoe UI" w:eastAsia="Quattrocento Sans" w:hAnsi="Segoe UI" w:cs="Segoe UI"/>
          <w:sz w:val="20"/>
          <w:szCs w:val="20"/>
          <w:lang w:val="it-IT"/>
        </w:rPr>
        <w:t xml:space="preserve">. </w:t>
      </w:r>
    </w:p>
    <w:p w14:paraId="00000021" w14:textId="23121F60" w:rsidR="002D32BD" w:rsidRPr="001D32AD" w:rsidRDefault="002D32BD" w:rsidP="00990803">
      <w:pPr>
        <w:spacing w:line="240" w:lineRule="auto"/>
        <w:rPr>
          <w:rFonts w:ascii="Segoe UI" w:hAnsi="Segoe UI" w:cs="Segoe UI"/>
          <w:lang w:val="it-IT"/>
        </w:rPr>
      </w:pPr>
    </w:p>
    <w:p w14:paraId="094A6604" w14:textId="43EEF181" w:rsidR="00B329E5" w:rsidRPr="001D32AD" w:rsidRDefault="00B329E5" w:rsidP="00990803">
      <w:pPr>
        <w:spacing w:line="240" w:lineRule="auto"/>
        <w:rPr>
          <w:rFonts w:ascii="Segoe UI" w:hAnsi="Segoe UI" w:cs="Segoe UI"/>
          <w:lang w:val="it-IT"/>
        </w:rPr>
      </w:pPr>
    </w:p>
    <w:sectPr w:rsidR="00B329E5" w:rsidRPr="001D32A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A0467" w14:textId="77777777" w:rsidR="003E26BB" w:rsidRDefault="003E26BB" w:rsidP="00A04A7A">
      <w:pPr>
        <w:spacing w:line="240" w:lineRule="auto"/>
      </w:pPr>
      <w:r>
        <w:separator/>
      </w:r>
    </w:p>
  </w:endnote>
  <w:endnote w:type="continuationSeparator" w:id="0">
    <w:p w14:paraId="3A2C777B" w14:textId="77777777" w:rsidR="003E26BB" w:rsidRDefault="003E26BB" w:rsidP="00A04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898DE" w14:textId="77777777" w:rsidR="00DC592D" w:rsidRDefault="00DC592D" w:rsidP="00131569">
    <w:pPr>
      <w:spacing w:line="240" w:lineRule="auto"/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</w:pPr>
  </w:p>
  <w:p w14:paraId="7A66359E" w14:textId="2FCC6342" w:rsidR="00131569" w:rsidRPr="00131569" w:rsidRDefault="00131569" w:rsidP="00131569">
    <w:pPr>
      <w:spacing w:line="240" w:lineRule="auto"/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</w:pPr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>Ufficio stampa Visa</w:t>
    </w:r>
  </w:p>
  <w:p w14:paraId="3E23D98C" w14:textId="77777777" w:rsidR="00131569" w:rsidRPr="00131569" w:rsidRDefault="00131569" w:rsidP="00131569">
    <w:pPr>
      <w:spacing w:line="240" w:lineRule="auto"/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</w:pPr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 xml:space="preserve">Luca Gentili, Corporate Communications Lead Visa Italia </w:t>
    </w:r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ab/>
    </w:r>
    <w:hyperlink r:id="rId1" w:history="1">
      <w:r w:rsidRPr="00131569">
        <w:rPr>
          <w:rFonts w:ascii="Calibri" w:eastAsia="Calibri" w:hAnsi="Calibri" w:cstheme="minorHAnsi"/>
          <w:bCs/>
          <w:i/>
          <w:iCs/>
          <w:color w:val="0000FF" w:themeColor="hyperlink"/>
          <w:u w:val="single"/>
          <w:lang w:val="it-IT"/>
        </w:rPr>
        <w:t>gentilil@visa.com</w:t>
      </w:r>
    </w:hyperlink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 xml:space="preserve"> </w:t>
    </w:r>
  </w:p>
  <w:p w14:paraId="005DA01D" w14:textId="77777777" w:rsidR="00131569" w:rsidRPr="00131569" w:rsidRDefault="00131569" w:rsidP="00131569">
    <w:pPr>
      <w:spacing w:line="240" w:lineRule="auto"/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</w:pPr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 xml:space="preserve">Alessandro Zambetti, DAG Communication </w:t>
    </w:r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ab/>
    </w:r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ab/>
    </w:r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ab/>
    </w:r>
    <w:hyperlink r:id="rId2" w:history="1">
      <w:r w:rsidRPr="00131569">
        <w:rPr>
          <w:rFonts w:ascii="Calibri" w:eastAsia="Calibri" w:hAnsi="Calibri" w:cstheme="minorHAnsi"/>
          <w:bCs/>
          <w:i/>
          <w:iCs/>
          <w:color w:val="0000FF" w:themeColor="hyperlink"/>
          <w:u w:val="single"/>
          <w:lang w:val="it-IT"/>
        </w:rPr>
        <w:t>a.zambetti@dagcom.com</w:t>
      </w:r>
    </w:hyperlink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ab/>
      <w:t>+39 338 9241387</w:t>
    </w:r>
  </w:p>
  <w:p w14:paraId="22D41A41" w14:textId="77777777" w:rsidR="00131569" w:rsidRPr="00131569" w:rsidRDefault="00131569" w:rsidP="00131569">
    <w:pPr>
      <w:spacing w:line="240" w:lineRule="auto"/>
      <w:rPr>
        <w:rFonts w:ascii="Calibri" w:eastAsia="Calibri" w:hAnsi="Calibri" w:cstheme="minorHAnsi"/>
        <w:bCs/>
        <w:color w:val="000000"/>
        <w:sz w:val="20"/>
        <w:szCs w:val="20"/>
        <w:lang w:val="it-IT"/>
      </w:rPr>
    </w:pPr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>Matteo Rasset, DAG Communication</w:t>
    </w:r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ab/>
      <w:t xml:space="preserve">    </w:t>
    </w:r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ab/>
    </w:r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ab/>
    </w:r>
    <w:hyperlink r:id="rId3" w:history="1">
      <w:r w:rsidRPr="00131569">
        <w:rPr>
          <w:rFonts w:ascii="Calibri" w:eastAsia="Calibri" w:hAnsi="Calibri" w:cstheme="minorHAnsi"/>
          <w:bCs/>
          <w:i/>
          <w:iCs/>
          <w:color w:val="0000FF" w:themeColor="hyperlink"/>
          <w:u w:val="single"/>
          <w:lang w:val="it-IT"/>
        </w:rPr>
        <w:t>mrasset@dagcom.com</w:t>
      </w:r>
    </w:hyperlink>
    <w:r w:rsidRPr="00131569">
      <w:rPr>
        <w:rFonts w:ascii="Calibri" w:eastAsia="Calibri" w:hAnsi="Calibri" w:cstheme="minorHAnsi"/>
        <w:bCs/>
        <w:i/>
        <w:iCs/>
        <w:sz w:val="20"/>
        <w:szCs w:val="20"/>
        <w:lang w:val="it-IT"/>
      </w:rPr>
      <w:tab/>
    </w:r>
    <w:r w:rsidRPr="00131569">
      <w:rPr>
        <w:rFonts w:ascii="Calibri" w:eastAsia="Calibri" w:hAnsi="Calibri" w:cstheme="minorHAnsi"/>
        <w:bCs/>
        <w:i/>
        <w:iCs/>
        <w:sz w:val="20"/>
        <w:szCs w:val="20"/>
        <w:lang w:val="it-IT"/>
      </w:rPr>
      <w:tab/>
      <w:t>+39 333 8032644</w:t>
    </w:r>
  </w:p>
  <w:p w14:paraId="0B86D63D" w14:textId="3DFFFF6A" w:rsidR="00131569" w:rsidRPr="00131569" w:rsidRDefault="00131569" w:rsidP="00131569">
    <w:pPr>
      <w:pStyle w:val="Pidipagina"/>
      <w:rPr>
        <w:lang w:val="it-IT"/>
      </w:rPr>
    </w:pPr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 xml:space="preserve">Barbara D’Incecco, DAG Communication    </w:t>
    </w:r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ab/>
      <w:t xml:space="preserve">                                   </w:t>
    </w:r>
    <w:hyperlink r:id="rId4" w:history="1">
      <w:r w:rsidRPr="00131569">
        <w:rPr>
          <w:rFonts w:ascii="Calibri" w:eastAsia="Calibri" w:hAnsi="Calibri" w:cstheme="minorHAnsi"/>
          <w:i/>
          <w:iCs/>
          <w:color w:val="0000FF" w:themeColor="hyperlink"/>
          <w:u w:val="single"/>
          <w:lang w:val="it-IT"/>
        </w:rPr>
        <w:t>bdincecco@dagcom.com</w:t>
      </w:r>
    </w:hyperlink>
    <w:r w:rsidRPr="00131569">
      <w:rPr>
        <w:rFonts w:ascii="Calibri" w:eastAsia="Calibri" w:hAnsi="Calibri" w:cstheme="minorHAnsi"/>
        <w:i/>
        <w:iCs/>
        <w:lang w:val="it-IT"/>
      </w:rPr>
      <w:t xml:space="preserve">              </w:t>
    </w:r>
    <w:r w:rsidRPr="00131569">
      <w:rPr>
        <w:rFonts w:ascii="Calibri" w:eastAsia="Calibri" w:hAnsi="Calibri" w:cstheme="minorHAnsi"/>
        <w:bCs/>
        <w:i/>
        <w:iCs/>
        <w:color w:val="000000"/>
        <w:sz w:val="20"/>
        <w:szCs w:val="20"/>
        <w:lang w:val="it-IT"/>
      </w:rPr>
      <w:t>+39 02 89054168</w:t>
    </w:r>
    <w:r w:rsidRPr="00131569">
      <w:rPr>
        <w:rFonts w:ascii="Calibri" w:eastAsia="Calibri" w:hAnsi="Calibri" w:cstheme="minorHAnsi"/>
        <w:i/>
        <w:iCs/>
        <w:lang w:val="it-IT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DAE30" w14:textId="77777777" w:rsidR="003E26BB" w:rsidRDefault="003E26BB" w:rsidP="00A04A7A">
      <w:pPr>
        <w:spacing w:line="240" w:lineRule="auto"/>
      </w:pPr>
      <w:r>
        <w:separator/>
      </w:r>
    </w:p>
  </w:footnote>
  <w:footnote w:type="continuationSeparator" w:id="0">
    <w:p w14:paraId="7EB4F341" w14:textId="77777777" w:rsidR="003E26BB" w:rsidRDefault="003E26BB" w:rsidP="00A04A7A">
      <w:pPr>
        <w:spacing w:line="240" w:lineRule="auto"/>
      </w:pPr>
      <w:r>
        <w:continuationSeparator/>
      </w:r>
    </w:p>
  </w:footnote>
  <w:footnote w:id="1">
    <w:p w14:paraId="5A14DECD" w14:textId="3658AD38" w:rsidR="00DC592D" w:rsidRPr="001D0149" w:rsidRDefault="001D0149" w:rsidP="00DC592D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1D0149">
        <w:rPr>
          <w:lang w:val="it-IT"/>
        </w:rPr>
        <w:t xml:space="preserve"> Dati Visa basati su analisi che confrontano la previsione del modello di quando gli importi di autorizzazione e compensazione rimarranno costanti. Analisi condotta su dati storici delle transazioni (agosto - settembre 2020) per 150 milioni di transazioni</w:t>
      </w:r>
      <w:r w:rsidR="00DC592D">
        <w:rPr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4C0D9" w14:textId="399F9BC6" w:rsidR="00131569" w:rsidRDefault="00457B12" w:rsidP="00457B12">
    <w:pPr>
      <w:pStyle w:val="Intestazione"/>
      <w:jc w:val="right"/>
    </w:pPr>
    <w:r>
      <w:rPr>
        <w:noProof/>
      </w:rPr>
      <w:drawing>
        <wp:inline distT="0" distB="0" distL="0" distR="0" wp14:anchorId="226DB4EA" wp14:editId="693DC115">
          <wp:extent cx="1036320" cy="3352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27BE84" w14:textId="77777777" w:rsidR="00131569" w:rsidRDefault="00131569" w:rsidP="00457B1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43733"/>
    <w:multiLevelType w:val="hybridMultilevel"/>
    <w:tmpl w:val="A13C1394"/>
    <w:lvl w:ilvl="0" w:tplc="EE862FE0">
      <w:start w:val="1"/>
      <w:numFmt w:val="bullet"/>
      <w:pStyle w:val="Answ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034A"/>
    <w:multiLevelType w:val="hybridMultilevel"/>
    <w:tmpl w:val="93747126"/>
    <w:lvl w:ilvl="0" w:tplc="40AA0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BD"/>
    <w:rsid w:val="00001F29"/>
    <w:rsid w:val="00003390"/>
    <w:rsid w:val="000053A0"/>
    <w:rsid w:val="00006669"/>
    <w:rsid w:val="00007DB9"/>
    <w:rsid w:val="00011673"/>
    <w:rsid w:val="0001309F"/>
    <w:rsid w:val="0001630D"/>
    <w:rsid w:val="00024ABC"/>
    <w:rsid w:val="000256B3"/>
    <w:rsid w:val="000333E5"/>
    <w:rsid w:val="00040226"/>
    <w:rsid w:val="00040D71"/>
    <w:rsid w:val="000624AF"/>
    <w:rsid w:val="00065199"/>
    <w:rsid w:val="00067767"/>
    <w:rsid w:val="00072082"/>
    <w:rsid w:val="0007615B"/>
    <w:rsid w:val="00083066"/>
    <w:rsid w:val="00086197"/>
    <w:rsid w:val="00086682"/>
    <w:rsid w:val="00091692"/>
    <w:rsid w:val="00094638"/>
    <w:rsid w:val="000B72C5"/>
    <w:rsid w:val="000B7FBB"/>
    <w:rsid w:val="000C3DAB"/>
    <w:rsid w:val="000C645E"/>
    <w:rsid w:val="000D5315"/>
    <w:rsid w:val="000E113A"/>
    <w:rsid w:val="000E4162"/>
    <w:rsid w:val="000E51D1"/>
    <w:rsid w:val="000E6368"/>
    <w:rsid w:val="000E7215"/>
    <w:rsid w:val="000F51E1"/>
    <w:rsid w:val="00100E08"/>
    <w:rsid w:val="00104550"/>
    <w:rsid w:val="00111344"/>
    <w:rsid w:val="00113F59"/>
    <w:rsid w:val="00126A4D"/>
    <w:rsid w:val="00131569"/>
    <w:rsid w:val="001323F3"/>
    <w:rsid w:val="00132498"/>
    <w:rsid w:val="00141969"/>
    <w:rsid w:val="00141BA5"/>
    <w:rsid w:val="00145C6C"/>
    <w:rsid w:val="0015133B"/>
    <w:rsid w:val="00173BB0"/>
    <w:rsid w:val="0017563B"/>
    <w:rsid w:val="00183427"/>
    <w:rsid w:val="0018542F"/>
    <w:rsid w:val="00187EAD"/>
    <w:rsid w:val="00193322"/>
    <w:rsid w:val="00195477"/>
    <w:rsid w:val="001A6B62"/>
    <w:rsid w:val="001B2240"/>
    <w:rsid w:val="001B313D"/>
    <w:rsid w:val="001B38EB"/>
    <w:rsid w:val="001B613E"/>
    <w:rsid w:val="001B6E4D"/>
    <w:rsid w:val="001C4902"/>
    <w:rsid w:val="001D0149"/>
    <w:rsid w:val="001D10C1"/>
    <w:rsid w:val="001D32AD"/>
    <w:rsid w:val="001D68F8"/>
    <w:rsid w:val="001D7BE7"/>
    <w:rsid w:val="001E6C10"/>
    <w:rsid w:val="001F0A2D"/>
    <w:rsid w:val="001F4A71"/>
    <w:rsid w:val="001F57E7"/>
    <w:rsid w:val="00200D49"/>
    <w:rsid w:val="00202FDE"/>
    <w:rsid w:val="00207C60"/>
    <w:rsid w:val="002153E6"/>
    <w:rsid w:val="00216292"/>
    <w:rsid w:val="00222C25"/>
    <w:rsid w:val="00225F96"/>
    <w:rsid w:val="002365B2"/>
    <w:rsid w:val="0024243C"/>
    <w:rsid w:val="00253632"/>
    <w:rsid w:val="002538AE"/>
    <w:rsid w:val="00257094"/>
    <w:rsid w:val="00257566"/>
    <w:rsid w:val="00267D67"/>
    <w:rsid w:val="002715F9"/>
    <w:rsid w:val="0028061E"/>
    <w:rsid w:val="00282D95"/>
    <w:rsid w:val="00292020"/>
    <w:rsid w:val="0029212A"/>
    <w:rsid w:val="002946C6"/>
    <w:rsid w:val="002957FF"/>
    <w:rsid w:val="002A141D"/>
    <w:rsid w:val="002B61EF"/>
    <w:rsid w:val="002C0312"/>
    <w:rsid w:val="002C5C5E"/>
    <w:rsid w:val="002C606D"/>
    <w:rsid w:val="002D32BD"/>
    <w:rsid w:val="002E12BC"/>
    <w:rsid w:val="002F000F"/>
    <w:rsid w:val="002F377C"/>
    <w:rsid w:val="002F5613"/>
    <w:rsid w:val="002F69DC"/>
    <w:rsid w:val="002F7341"/>
    <w:rsid w:val="003009B3"/>
    <w:rsid w:val="00313403"/>
    <w:rsid w:val="00316652"/>
    <w:rsid w:val="00317CE8"/>
    <w:rsid w:val="003244F8"/>
    <w:rsid w:val="00333966"/>
    <w:rsid w:val="003423B8"/>
    <w:rsid w:val="00344D8E"/>
    <w:rsid w:val="00350FE2"/>
    <w:rsid w:val="003526EF"/>
    <w:rsid w:val="003533C2"/>
    <w:rsid w:val="0035376C"/>
    <w:rsid w:val="00354224"/>
    <w:rsid w:val="00354A81"/>
    <w:rsid w:val="0035788A"/>
    <w:rsid w:val="003609AF"/>
    <w:rsid w:val="00361A2D"/>
    <w:rsid w:val="00365D96"/>
    <w:rsid w:val="003810C6"/>
    <w:rsid w:val="00387337"/>
    <w:rsid w:val="00387352"/>
    <w:rsid w:val="00395146"/>
    <w:rsid w:val="0039636B"/>
    <w:rsid w:val="003A743F"/>
    <w:rsid w:val="003B0295"/>
    <w:rsid w:val="003B0A4A"/>
    <w:rsid w:val="003B6497"/>
    <w:rsid w:val="003C1634"/>
    <w:rsid w:val="003D5920"/>
    <w:rsid w:val="003E0E44"/>
    <w:rsid w:val="003E1C06"/>
    <w:rsid w:val="003E26BB"/>
    <w:rsid w:val="003E3B18"/>
    <w:rsid w:val="003F7E7B"/>
    <w:rsid w:val="004048A8"/>
    <w:rsid w:val="004048F5"/>
    <w:rsid w:val="00405DAA"/>
    <w:rsid w:val="00407843"/>
    <w:rsid w:val="004238A8"/>
    <w:rsid w:val="00423D71"/>
    <w:rsid w:val="00425F62"/>
    <w:rsid w:val="004267F3"/>
    <w:rsid w:val="0043310B"/>
    <w:rsid w:val="00441C24"/>
    <w:rsid w:val="00442768"/>
    <w:rsid w:val="004432B8"/>
    <w:rsid w:val="00447C51"/>
    <w:rsid w:val="00450713"/>
    <w:rsid w:val="00455069"/>
    <w:rsid w:val="00457B12"/>
    <w:rsid w:val="00457D08"/>
    <w:rsid w:val="00460F87"/>
    <w:rsid w:val="00472274"/>
    <w:rsid w:val="004863BB"/>
    <w:rsid w:val="004972D3"/>
    <w:rsid w:val="004A0566"/>
    <w:rsid w:val="004A50E2"/>
    <w:rsid w:val="004B06F9"/>
    <w:rsid w:val="004B251D"/>
    <w:rsid w:val="004C4148"/>
    <w:rsid w:val="004C5BC8"/>
    <w:rsid w:val="004D2EF4"/>
    <w:rsid w:val="004D7C6A"/>
    <w:rsid w:val="004E035A"/>
    <w:rsid w:val="004E5F89"/>
    <w:rsid w:val="004E76AB"/>
    <w:rsid w:val="00500E11"/>
    <w:rsid w:val="00510672"/>
    <w:rsid w:val="00516483"/>
    <w:rsid w:val="005200B1"/>
    <w:rsid w:val="00527EB3"/>
    <w:rsid w:val="00531441"/>
    <w:rsid w:val="0053225F"/>
    <w:rsid w:val="00545577"/>
    <w:rsid w:val="005543E5"/>
    <w:rsid w:val="00564874"/>
    <w:rsid w:val="00565F15"/>
    <w:rsid w:val="0057272D"/>
    <w:rsid w:val="00592A32"/>
    <w:rsid w:val="005A2BCA"/>
    <w:rsid w:val="005A535A"/>
    <w:rsid w:val="005A673B"/>
    <w:rsid w:val="005B1B2A"/>
    <w:rsid w:val="005B1E40"/>
    <w:rsid w:val="005B457C"/>
    <w:rsid w:val="005C4FAD"/>
    <w:rsid w:val="005D07B8"/>
    <w:rsid w:val="005D6FA4"/>
    <w:rsid w:val="005D76CB"/>
    <w:rsid w:val="005E26FF"/>
    <w:rsid w:val="005E58EF"/>
    <w:rsid w:val="005F0FDF"/>
    <w:rsid w:val="005F6D71"/>
    <w:rsid w:val="0060245B"/>
    <w:rsid w:val="00612621"/>
    <w:rsid w:val="006245E8"/>
    <w:rsid w:val="00624F8F"/>
    <w:rsid w:val="00640F40"/>
    <w:rsid w:val="00651D31"/>
    <w:rsid w:val="0066479C"/>
    <w:rsid w:val="00667E36"/>
    <w:rsid w:val="006738D3"/>
    <w:rsid w:val="00677A19"/>
    <w:rsid w:val="00687F13"/>
    <w:rsid w:val="0069481F"/>
    <w:rsid w:val="006A018F"/>
    <w:rsid w:val="006A0F80"/>
    <w:rsid w:val="006A2DEE"/>
    <w:rsid w:val="006B0BF8"/>
    <w:rsid w:val="006B7545"/>
    <w:rsid w:val="006C15D1"/>
    <w:rsid w:val="006D4672"/>
    <w:rsid w:val="006D7E3F"/>
    <w:rsid w:val="006E0E4D"/>
    <w:rsid w:val="006E2943"/>
    <w:rsid w:val="006E3F24"/>
    <w:rsid w:val="006E7B4E"/>
    <w:rsid w:val="006F2630"/>
    <w:rsid w:val="00700152"/>
    <w:rsid w:val="007034DC"/>
    <w:rsid w:val="00711ADD"/>
    <w:rsid w:val="00711F5A"/>
    <w:rsid w:val="00712731"/>
    <w:rsid w:val="00713744"/>
    <w:rsid w:val="00713FB7"/>
    <w:rsid w:val="0071799D"/>
    <w:rsid w:val="00740798"/>
    <w:rsid w:val="00745DB5"/>
    <w:rsid w:val="00760190"/>
    <w:rsid w:val="00764848"/>
    <w:rsid w:val="00764AF4"/>
    <w:rsid w:val="00766CDD"/>
    <w:rsid w:val="0077364D"/>
    <w:rsid w:val="007824E7"/>
    <w:rsid w:val="00794580"/>
    <w:rsid w:val="007A1A22"/>
    <w:rsid w:val="007A468E"/>
    <w:rsid w:val="007A5B36"/>
    <w:rsid w:val="007A7786"/>
    <w:rsid w:val="007B5D16"/>
    <w:rsid w:val="007E1A66"/>
    <w:rsid w:val="007E2DC8"/>
    <w:rsid w:val="007E5598"/>
    <w:rsid w:val="007E643F"/>
    <w:rsid w:val="007E67AF"/>
    <w:rsid w:val="007E763B"/>
    <w:rsid w:val="007E7E28"/>
    <w:rsid w:val="007F243A"/>
    <w:rsid w:val="007F5AD8"/>
    <w:rsid w:val="00800585"/>
    <w:rsid w:val="008063BA"/>
    <w:rsid w:val="008111ED"/>
    <w:rsid w:val="00840D59"/>
    <w:rsid w:val="00855B76"/>
    <w:rsid w:val="00864461"/>
    <w:rsid w:val="00865B28"/>
    <w:rsid w:val="00870107"/>
    <w:rsid w:val="00870DF5"/>
    <w:rsid w:val="008855DF"/>
    <w:rsid w:val="00891DC9"/>
    <w:rsid w:val="00895CF4"/>
    <w:rsid w:val="008A2B33"/>
    <w:rsid w:val="008A3057"/>
    <w:rsid w:val="008A7BDF"/>
    <w:rsid w:val="008B6E30"/>
    <w:rsid w:val="008C0568"/>
    <w:rsid w:val="008C3ED0"/>
    <w:rsid w:val="008C44DD"/>
    <w:rsid w:val="008C5884"/>
    <w:rsid w:val="008D25BF"/>
    <w:rsid w:val="008D2D72"/>
    <w:rsid w:val="008E296C"/>
    <w:rsid w:val="008E4CB3"/>
    <w:rsid w:val="008E560C"/>
    <w:rsid w:val="008F0AA0"/>
    <w:rsid w:val="008F2A94"/>
    <w:rsid w:val="009027E0"/>
    <w:rsid w:val="009028FE"/>
    <w:rsid w:val="00904FAA"/>
    <w:rsid w:val="009077D4"/>
    <w:rsid w:val="0091065D"/>
    <w:rsid w:val="00913764"/>
    <w:rsid w:val="00913837"/>
    <w:rsid w:val="00914710"/>
    <w:rsid w:val="009151CD"/>
    <w:rsid w:val="00930B30"/>
    <w:rsid w:val="0093781D"/>
    <w:rsid w:val="0094100D"/>
    <w:rsid w:val="00942C4C"/>
    <w:rsid w:val="00946A38"/>
    <w:rsid w:val="00947175"/>
    <w:rsid w:val="00950146"/>
    <w:rsid w:val="009545F2"/>
    <w:rsid w:val="00956600"/>
    <w:rsid w:val="00967070"/>
    <w:rsid w:val="00973473"/>
    <w:rsid w:val="00987D36"/>
    <w:rsid w:val="00990803"/>
    <w:rsid w:val="00996CAB"/>
    <w:rsid w:val="009A129E"/>
    <w:rsid w:val="009A73F2"/>
    <w:rsid w:val="009B4C76"/>
    <w:rsid w:val="009B5026"/>
    <w:rsid w:val="009C61BE"/>
    <w:rsid w:val="009D0F78"/>
    <w:rsid w:val="009D46B5"/>
    <w:rsid w:val="009E3158"/>
    <w:rsid w:val="009E3ADA"/>
    <w:rsid w:val="00A00B75"/>
    <w:rsid w:val="00A03178"/>
    <w:rsid w:val="00A033BF"/>
    <w:rsid w:val="00A04A7A"/>
    <w:rsid w:val="00A07BB9"/>
    <w:rsid w:val="00A105A5"/>
    <w:rsid w:val="00A1296D"/>
    <w:rsid w:val="00A15562"/>
    <w:rsid w:val="00A1625F"/>
    <w:rsid w:val="00A22622"/>
    <w:rsid w:val="00A27DCF"/>
    <w:rsid w:val="00A33AEB"/>
    <w:rsid w:val="00A40332"/>
    <w:rsid w:val="00A469A5"/>
    <w:rsid w:val="00A50584"/>
    <w:rsid w:val="00A528BC"/>
    <w:rsid w:val="00A65707"/>
    <w:rsid w:val="00A65F50"/>
    <w:rsid w:val="00A6678C"/>
    <w:rsid w:val="00A72419"/>
    <w:rsid w:val="00A76710"/>
    <w:rsid w:val="00A858AE"/>
    <w:rsid w:val="00A9412E"/>
    <w:rsid w:val="00AA7E7D"/>
    <w:rsid w:val="00AB2C15"/>
    <w:rsid w:val="00AB3FD6"/>
    <w:rsid w:val="00AC458A"/>
    <w:rsid w:val="00AD06F1"/>
    <w:rsid w:val="00AD5754"/>
    <w:rsid w:val="00AD5D28"/>
    <w:rsid w:val="00AD652C"/>
    <w:rsid w:val="00AE0C7D"/>
    <w:rsid w:val="00AF13DC"/>
    <w:rsid w:val="00AF1FF8"/>
    <w:rsid w:val="00B03F13"/>
    <w:rsid w:val="00B043EE"/>
    <w:rsid w:val="00B123E0"/>
    <w:rsid w:val="00B12F22"/>
    <w:rsid w:val="00B13732"/>
    <w:rsid w:val="00B1409B"/>
    <w:rsid w:val="00B21874"/>
    <w:rsid w:val="00B240A6"/>
    <w:rsid w:val="00B277A5"/>
    <w:rsid w:val="00B30FA0"/>
    <w:rsid w:val="00B3171D"/>
    <w:rsid w:val="00B329E5"/>
    <w:rsid w:val="00B34013"/>
    <w:rsid w:val="00B35835"/>
    <w:rsid w:val="00B46F46"/>
    <w:rsid w:val="00B8183A"/>
    <w:rsid w:val="00B874A9"/>
    <w:rsid w:val="00B92C12"/>
    <w:rsid w:val="00BB1654"/>
    <w:rsid w:val="00BC515F"/>
    <w:rsid w:val="00BC74C0"/>
    <w:rsid w:val="00BD04A6"/>
    <w:rsid w:val="00BD5F94"/>
    <w:rsid w:val="00BE31E2"/>
    <w:rsid w:val="00BE5F1B"/>
    <w:rsid w:val="00BF25B3"/>
    <w:rsid w:val="00BF2CA5"/>
    <w:rsid w:val="00BF39F0"/>
    <w:rsid w:val="00BF4AB8"/>
    <w:rsid w:val="00BF6012"/>
    <w:rsid w:val="00C002CB"/>
    <w:rsid w:val="00C07D39"/>
    <w:rsid w:val="00C107C4"/>
    <w:rsid w:val="00C317C6"/>
    <w:rsid w:val="00C31D06"/>
    <w:rsid w:val="00C32DB3"/>
    <w:rsid w:val="00C405D4"/>
    <w:rsid w:val="00C51C23"/>
    <w:rsid w:val="00C538CB"/>
    <w:rsid w:val="00C56B78"/>
    <w:rsid w:val="00C57507"/>
    <w:rsid w:val="00C612E7"/>
    <w:rsid w:val="00C64F56"/>
    <w:rsid w:val="00C746F5"/>
    <w:rsid w:val="00C75B3A"/>
    <w:rsid w:val="00C81584"/>
    <w:rsid w:val="00C86422"/>
    <w:rsid w:val="00C94ACD"/>
    <w:rsid w:val="00C950B5"/>
    <w:rsid w:val="00CA476E"/>
    <w:rsid w:val="00CA4A51"/>
    <w:rsid w:val="00CA684D"/>
    <w:rsid w:val="00CB741A"/>
    <w:rsid w:val="00CC40A3"/>
    <w:rsid w:val="00CC4F45"/>
    <w:rsid w:val="00CC6934"/>
    <w:rsid w:val="00CE2A65"/>
    <w:rsid w:val="00CE409D"/>
    <w:rsid w:val="00CE7690"/>
    <w:rsid w:val="00CF2A6A"/>
    <w:rsid w:val="00D07463"/>
    <w:rsid w:val="00D1644C"/>
    <w:rsid w:val="00D24036"/>
    <w:rsid w:val="00D30506"/>
    <w:rsid w:val="00D30A2F"/>
    <w:rsid w:val="00D41538"/>
    <w:rsid w:val="00D44966"/>
    <w:rsid w:val="00D4541B"/>
    <w:rsid w:val="00D45679"/>
    <w:rsid w:val="00D458FF"/>
    <w:rsid w:val="00D46E21"/>
    <w:rsid w:val="00D52EEB"/>
    <w:rsid w:val="00D57A3F"/>
    <w:rsid w:val="00D61FE0"/>
    <w:rsid w:val="00D72E24"/>
    <w:rsid w:val="00D74C33"/>
    <w:rsid w:val="00D759A1"/>
    <w:rsid w:val="00D83FE7"/>
    <w:rsid w:val="00D90E60"/>
    <w:rsid w:val="00D93A1A"/>
    <w:rsid w:val="00DA7604"/>
    <w:rsid w:val="00DB215E"/>
    <w:rsid w:val="00DB2312"/>
    <w:rsid w:val="00DC02A7"/>
    <w:rsid w:val="00DC3186"/>
    <w:rsid w:val="00DC35E2"/>
    <w:rsid w:val="00DC592D"/>
    <w:rsid w:val="00DC7B7E"/>
    <w:rsid w:val="00DE0A75"/>
    <w:rsid w:val="00DE6A75"/>
    <w:rsid w:val="00DE7ADA"/>
    <w:rsid w:val="00E06888"/>
    <w:rsid w:val="00E0751A"/>
    <w:rsid w:val="00E12F14"/>
    <w:rsid w:val="00E17D09"/>
    <w:rsid w:val="00E314C6"/>
    <w:rsid w:val="00E339AD"/>
    <w:rsid w:val="00E34309"/>
    <w:rsid w:val="00E42C9B"/>
    <w:rsid w:val="00E43458"/>
    <w:rsid w:val="00E45681"/>
    <w:rsid w:val="00E504DE"/>
    <w:rsid w:val="00E52476"/>
    <w:rsid w:val="00E57AB2"/>
    <w:rsid w:val="00E60F4A"/>
    <w:rsid w:val="00E679FA"/>
    <w:rsid w:val="00E72220"/>
    <w:rsid w:val="00E81B2F"/>
    <w:rsid w:val="00E859CC"/>
    <w:rsid w:val="00E94181"/>
    <w:rsid w:val="00E94F3C"/>
    <w:rsid w:val="00EA0CA6"/>
    <w:rsid w:val="00EA21C5"/>
    <w:rsid w:val="00EA306F"/>
    <w:rsid w:val="00EA741A"/>
    <w:rsid w:val="00EB2358"/>
    <w:rsid w:val="00EB525A"/>
    <w:rsid w:val="00EB640A"/>
    <w:rsid w:val="00EC2AEC"/>
    <w:rsid w:val="00ED0729"/>
    <w:rsid w:val="00ED0AC4"/>
    <w:rsid w:val="00ED20D3"/>
    <w:rsid w:val="00EE1AAE"/>
    <w:rsid w:val="00EE3A51"/>
    <w:rsid w:val="00EF102E"/>
    <w:rsid w:val="00EF2A22"/>
    <w:rsid w:val="00EF56E6"/>
    <w:rsid w:val="00F05309"/>
    <w:rsid w:val="00F141D1"/>
    <w:rsid w:val="00F170EA"/>
    <w:rsid w:val="00F26506"/>
    <w:rsid w:val="00F26A4C"/>
    <w:rsid w:val="00F40EE9"/>
    <w:rsid w:val="00F43A96"/>
    <w:rsid w:val="00F52B4C"/>
    <w:rsid w:val="00F65588"/>
    <w:rsid w:val="00F70EE2"/>
    <w:rsid w:val="00F71A83"/>
    <w:rsid w:val="00F71AEB"/>
    <w:rsid w:val="00F71EA4"/>
    <w:rsid w:val="00F72BD2"/>
    <w:rsid w:val="00F87DFA"/>
    <w:rsid w:val="00F943BB"/>
    <w:rsid w:val="00FB0269"/>
    <w:rsid w:val="00FB243D"/>
    <w:rsid w:val="00FD5F3A"/>
    <w:rsid w:val="00FF5880"/>
    <w:rsid w:val="01270200"/>
    <w:rsid w:val="0183B8D3"/>
    <w:rsid w:val="02916D51"/>
    <w:rsid w:val="02956F3D"/>
    <w:rsid w:val="02B75906"/>
    <w:rsid w:val="04B28496"/>
    <w:rsid w:val="05CD0FFF"/>
    <w:rsid w:val="07A3F286"/>
    <w:rsid w:val="08E0A77C"/>
    <w:rsid w:val="0A0167F1"/>
    <w:rsid w:val="0A3DA7F5"/>
    <w:rsid w:val="0AB4BBE9"/>
    <w:rsid w:val="0B0D88F8"/>
    <w:rsid w:val="0DD602B1"/>
    <w:rsid w:val="0FBD49EA"/>
    <w:rsid w:val="11591A4B"/>
    <w:rsid w:val="144C8D5F"/>
    <w:rsid w:val="14713AB7"/>
    <w:rsid w:val="161D0C55"/>
    <w:rsid w:val="162D07CC"/>
    <w:rsid w:val="1695FBDC"/>
    <w:rsid w:val="183BA452"/>
    <w:rsid w:val="1A2A8CB6"/>
    <w:rsid w:val="1A39CF93"/>
    <w:rsid w:val="1A9A892D"/>
    <w:rsid w:val="1CE8A5C3"/>
    <w:rsid w:val="1F702464"/>
    <w:rsid w:val="23BE3B30"/>
    <w:rsid w:val="24B7DA4A"/>
    <w:rsid w:val="2533686D"/>
    <w:rsid w:val="2692275A"/>
    <w:rsid w:val="26F5DBF2"/>
    <w:rsid w:val="291B83DF"/>
    <w:rsid w:val="2A138071"/>
    <w:rsid w:val="2CAF6106"/>
    <w:rsid w:val="2CBD1008"/>
    <w:rsid w:val="2CC95E6B"/>
    <w:rsid w:val="2E839018"/>
    <w:rsid w:val="3096FCBC"/>
    <w:rsid w:val="312A0615"/>
    <w:rsid w:val="332C518C"/>
    <w:rsid w:val="356A6DDF"/>
    <w:rsid w:val="3CB9378F"/>
    <w:rsid w:val="3CC359C1"/>
    <w:rsid w:val="3CE60240"/>
    <w:rsid w:val="3D890FC1"/>
    <w:rsid w:val="4020055B"/>
    <w:rsid w:val="40B53E66"/>
    <w:rsid w:val="41270182"/>
    <w:rsid w:val="4149B594"/>
    <w:rsid w:val="41738055"/>
    <w:rsid w:val="42889599"/>
    <w:rsid w:val="436B7403"/>
    <w:rsid w:val="44AB2117"/>
    <w:rsid w:val="45328949"/>
    <w:rsid w:val="472114C3"/>
    <w:rsid w:val="47D7E0F1"/>
    <w:rsid w:val="47EF925A"/>
    <w:rsid w:val="4804ABA2"/>
    <w:rsid w:val="49338A2F"/>
    <w:rsid w:val="49456A05"/>
    <w:rsid w:val="4B722D87"/>
    <w:rsid w:val="4BFD0526"/>
    <w:rsid w:val="4C02B850"/>
    <w:rsid w:val="4C7198AA"/>
    <w:rsid w:val="4CC07B09"/>
    <w:rsid w:val="4E73ED26"/>
    <w:rsid w:val="54193773"/>
    <w:rsid w:val="551F1120"/>
    <w:rsid w:val="57D006C4"/>
    <w:rsid w:val="5A863C61"/>
    <w:rsid w:val="5AE2A6CC"/>
    <w:rsid w:val="5B85A784"/>
    <w:rsid w:val="5E0A6D7D"/>
    <w:rsid w:val="610C5F45"/>
    <w:rsid w:val="62121AAF"/>
    <w:rsid w:val="62A1D47C"/>
    <w:rsid w:val="63D84D9E"/>
    <w:rsid w:val="64381CA9"/>
    <w:rsid w:val="64F390F8"/>
    <w:rsid w:val="6717DC9E"/>
    <w:rsid w:val="67B9C393"/>
    <w:rsid w:val="690B8DCC"/>
    <w:rsid w:val="69367FBE"/>
    <w:rsid w:val="69FB65AC"/>
    <w:rsid w:val="6C70E77D"/>
    <w:rsid w:val="6CCF8176"/>
    <w:rsid w:val="6E4906D5"/>
    <w:rsid w:val="6ECF901C"/>
    <w:rsid w:val="6F7ACF50"/>
    <w:rsid w:val="71169FB1"/>
    <w:rsid w:val="7180A797"/>
    <w:rsid w:val="72368A47"/>
    <w:rsid w:val="74B84859"/>
    <w:rsid w:val="7907B553"/>
    <w:rsid w:val="791BF01A"/>
    <w:rsid w:val="7988EB19"/>
    <w:rsid w:val="7A2A935D"/>
    <w:rsid w:val="7C2DF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0B5D21"/>
  <w15:docId w15:val="{E0216400-A64D-F14F-A721-9A71A389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A3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A32"/>
    <w:rPr>
      <w:rFonts w:ascii="Times New Roman" w:hAnsi="Times New Roman" w:cs="Times New Roman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73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7337"/>
    <w:rPr>
      <w:b/>
      <w:bCs/>
      <w:sz w:val="20"/>
      <w:szCs w:val="20"/>
    </w:rPr>
  </w:style>
  <w:style w:type="character" w:customStyle="1" w:styleId="normaltextrun">
    <w:name w:val="normaltextrun"/>
    <w:basedOn w:val="Carpredefinitoparagrafo"/>
    <w:rsid w:val="005A2BCA"/>
  </w:style>
  <w:style w:type="character" w:customStyle="1" w:styleId="eop">
    <w:name w:val="eop"/>
    <w:basedOn w:val="Carpredefinitoparagrafo"/>
    <w:rsid w:val="005A2BCA"/>
  </w:style>
  <w:style w:type="paragraph" w:customStyle="1" w:styleId="Answer">
    <w:name w:val="Answer"/>
    <w:basedOn w:val="Paragrafoelenco"/>
    <w:link w:val="AnswerChar"/>
    <w:qFormat/>
    <w:rsid w:val="005A2BCA"/>
    <w:pPr>
      <w:numPr>
        <w:numId w:val="1"/>
      </w:numPr>
      <w:spacing w:line="240" w:lineRule="auto"/>
    </w:pPr>
    <w:rPr>
      <w:rFonts w:ascii="Segoe UI" w:eastAsiaTheme="minorHAnsi" w:hAnsi="Segoe UI" w:cs="Segoe UI"/>
      <w:color w:val="000000" w:themeColor="text1"/>
      <w:lang w:val="en-US"/>
    </w:rPr>
  </w:style>
  <w:style w:type="character" w:customStyle="1" w:styleId="AnswerChar">
    <w:name w:val="Answer Char"/>
    <w:basedOn w:val="Carpredefinitoparagrafo"/>
    <w:link w:val="Answer"/>
    <w:rsid w:val="005A2BCA"/>
    <w:rPr>
      <w:rFonts w:ascii="Segoe UI" w:eastAsiaTheme="minorHAnsi" w:hAnsi="Segoe UI" w:cs="Segoe UI"/>
      <w:color w:val="000000" w:themeColor="text1"/>
      <w:lang w:val="en-US"/>
    </w:rPr>
  </w:style>
  <w:style w:type="paragraph" w:styleId="Paragrafoelenco">
    <w:name w:val="List Paragraph"/>
    <w:aliases w:val="FooterText,Paragraphe de liste1,numbered,List Paragraph1,Bullet List,Listenabsatz,リスト段落,Executive Summary List,cS List Paragraph,Question,Bulletr List Paragraph,列出段落,列出段落1,List Paragraph2,List Paragraph21,リスト段落1,Foot"/>
    <w:basedOn w:val="Normale"/>
    <w:link w:val="ParagrafoelencoCarattere"/>
    <w:uiPriority w:val="34"/>
    <w:qFormat/>
    <w:rsid w:val="005A2BC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B457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0566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EA21C5"/>
    <w:pPr>
      <w:spacing w:line="240" w:lineRule="auto"/>
    </w:pPr>
  </w:style>
  <w:style w:type="paragraph" w:styleId="NormaleWeb">
    <w:name w:val="Normal (Web)"/>
    <w:basedOn w:val="Normale"/>
    <w:uiPriority w:val="99"/>
    <w:semiHidden/>
    <w:unhideWhenUsed/>
    <w:rsid w:val="0071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FB243D"/>
    <w:pPr>
      <w:autoSpaceDE w:val="0"/>
      <w:autoSpaceDN w:val="0"/>
      <w:adjustRightInd w:val="0"/>
      <w:spacing w:line="240" w:lineRule="auto"/>
    </w:pPr>
    <w:rPr>
      <w:rFonts w:ascii="Segoe UI" w:hAnsi="Segoe UI" w:cs="Segoe UI"/>
      <w:color w:val="000000"/>
      <w:sz w:val="24"/>
      <w:szCs w:val="24"/>
      <w:lang w:val="en-US"/>
    </w:rPr>
  </w:style>
  <w:style w:type="character" w:customStyle="1" w:styleId="ParagrafoelencoCarattere">
    <w:name w:val="Paragrafo elenco Carattere"/>
    <w:aliases w:val="FooterText Carattere,Paragraphe de liste1 Carattere,numbered Carattere,List Paragraph1 Carattere,Bullet List Carattere,Listenabsatz Carattere,リスト段落 Carattere,Executive Summary List Carattere,cS List Paragraph Carattere"/>
    <w:link w:val="Paragrafoelenco"/>
    <w:uiPriority w:val="34"/>
    <w:locked/>
    <w:rsid w:val="00A5058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4A7A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4A7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4A7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57B1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B12"/>
  </w:style>
  <w:style w:type="paragraph" w:styleId="Pidipagina">
    <w:name w:val="footer"/>
    <w:basedOn w:val="Normale"/>
    <w:link w:val="PidipaginaCarattere"/>
    <w:uiPriority w:val="99"/>
    <w:unhideWhenUsed/>
    <w:rsid w:val="00457B1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B12"/>
  </w:style>
  <w:style w:type="character" w:styleId="Menzionenonrisolta">
    <w:name w:val="Unresolved Mention"/>
    <w:basedOn w:val="Carpredefinitoparagrafo"/>
    <w:uiPriority w:val="99"/>
    <w:semiHidden/>
    <w:unhideWhenUsed/>
    <w:rsid w:val="007A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saitalia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a.visa.com/about-visa/newsroom/press-releases.releaseId.17301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rasset@dagcom.com" TargetMode="External"/><Relationship Id="rId2" Type="http://schemas.openxmlformats.org/officeDocument/2006/relationships/hyperlink" Target="mailto:a.zambetti@dagcom.com" TargetMode="External"/><Relationship Id="rId1" Type="http://schemas.openxmlformats.org/officeDocument/2006/relationships/hyperlink" Target="mailto:gentilil@visa.com" TargetMode="External"/><Relationship Id="rId4" Type="http://schemas.openxmlformats.org/officeDocument/2006/relationships/hyperlink" Target="mailto:bdincecco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1BB76295209409ACCC8A0FBD3014D" ma:contentTypeVersion="15" ma:contentTypeDescription="Create a new document." ma:contentTypeScope="" ma:versionID="b3b70c0196249143f733dadcbe52cfc5">
  <xsd:schema xmlns:xsd="http://www.w3.org/2001/XMLSchema" xmlns:xs="http://www.w3.org/2001/XMLSchema" xmlns:p="http://schemas.microsoft.com/office/2006/metadata/properties" xmlns:ns1="http://schemas.microsoft.com/sharepoint/v3" xmlns:ns2="b41ca553-5c8b-4281-8fd6-20e27f848bf0" xmlns:ns3="623ff14b-cfb3-4ddc-a1be-a51f655eb5bc" targetNamespace="http://schemas.microsoft.com/office/2006/metadata/properties" ma:root="true" ma:fieldsID="5ed7edb3da6030911d0d51092c5db3cf" ns1:_="" ns2:_="" ns3:_="">
    <xsd:import namespace="http://schemas.microsoft.com/sharepoint/v3"/>
    <xsd:import namespace="b41ca553-5c8b-4281-8fd6-20e27f848bf0"/>
    <xsd:import namespace="623ff14b-cfb3-4ddc-a1be-a51f655eb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June_x0020_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ca553-5c8b-4281-8fd6-20e27f848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une_x0020_" ma:index="12" nillable="true" ma:displayName="June " ma:description="Press release" ma:format="DateOnly" ma:internalName="June_x0020_">
      <xsd:simpleType>
        <xsd:restriction base="dms:DateTim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ff14b-cfb3-4ddc-a1be-a51f655eb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June_x0020_ xmlns="b41ca553-5c8b-4281-8fd6-20e27f848bf0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89F29-59C7-417D-8117-02AB4A283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1ca553-5c8b-4281-8fd6-20e27f848bf0"/>
    <ds:schemaRef ds:uri="623ff14b-cfb3-4ddc-a1be-a51f655eb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86E580-7C93-40D6-9F4C-D3ED0F6C19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066BCD-0891-4BCC-AEAB-B946ACED9E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1ca553-5c8b-4281-8fd6-20e27f848bf0"/>
  </ds:schemaRefs>
</ds:datastoreItem>
</file>

<file path=customXml/itemProps4.xml><?xml version="1.0" encoding="utf-8"?>
<ds:datastoreItem xmlns:ds="http://schemas.openxmlformats.org/officeDocument/2006/customXml" ds:itemID="{9DCB2B44-270B-4C02-BFDF-8937DCE0E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Cademenos, Lea</dc:creator>
  <cp:lastModifiedBy>amarini@DAGCommunicationSrl.onmicrosoft.com</cp:lastModifiedBy>
  <cp:revision>33</cp:revision>
  <dcterms:created xsi:type="dcterms:W3CDTF">2021-02-02T11:55:00Z</dcterms:created>
  <dcterms:modified xsi:type="dcterms:W3CDTF">2021-02-15T13:09:00Z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0x0101004A61BB76295209409ACCC8A0FBD3014D</vt:lpwstr>
  </property>
</Properties>
</file>