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EE" w:rsidRPr="00A13DEB" w:rsidRDefault="00D24F72" w:rsidP="0065474D">
      <w:pPr>
        <w:spacing w:line="240" w:lineRule="auto"/>
      </w:pPr>
      <w:r w:rsidRPr="00D24F72">
        <w:rPr>
          <w:sz w:val="32"/>
          <w:szCs w:val="32"/>
        </w:rPr>
        <w:t>Pressmeddelande</w:t>
      </w:r>
      <w:r w:rsidR="006F716C" w:rsidRPr="006F716C">
        <w:t xml:space="preserve"> </w:t>
      </w:r>
      <w:r w:rsidR="006F716C">
        <w:tab/>
      </w:r>
      <w:r w:rsidR="006F716C">
        <w:tab/>
      </w:r>
      <w:r w:rsidR="006F716C">
        <w:tab/>
      </w:r>
      <w:r w:rsidR="006F716C">
        <w:tab/>
        <w:t xml:space="preserve">Stockholm </w:t>
      </w:r>
      <w:r w:rsidR="00887EAF">
        <w:t>2016-06-13</w:t>
      </w:r>
    </w:p>
    <w:p w:rsidR="00122310" w:rsidRPr="00D70619" w:rsidRDefault="008377B5" w:rsidP="0065474D">
      <w:pPr>
        <w:pStyle w:val="Brdtext"/>
        <w:spacing w:after="240"/>
        <w:rPr>
          <w:rFonts w:ascii="Calibri" w:hAnsi="Calibri" w:cs="Calibri"/>
          <w:sz w:val="32"/>
          <w:szCs w:val="32"/>
          <w:lang w:val="sv-SE"/>
        </w:rPr>
      </w:pPr>
      <w:r>
        <w:rPr>
          <w:rFonts w:ascii="Calibri" w:hAnsi="Calibri" w:cs="Calibri"/>
          <w:sz w:val="32"/>
          <w:szCs w:val="32"/>
          <w:lang w:val="sv-SE"/>
        </w:rPr>
        <w:t xml:space="preserve">Den </w:t>
      </w:r>
      <w:r w:rsidR="0061426D">
        <w:rPr>
          <w:rFonts w:ascii="Calibri" w:hAnsi="Calibri" w:cs="Calibri"/>
          <w:sz w:val="32"/>
          <w:szCs w:val="32"/>
          <w:lang w:val="sv-SE"/>
        </w:rPr>
        <w:t>Eu</w:t>
      </w:r>
      <w:r>
        <w:rPr>
          <w:rFonts w:ascii="Calibri" w:hAnsi="Calibri" w:cs="Calibri"/>
          <w:sz w:val="32"/>
          <w:szCs w:val="32"/>
          <w:lang w:val="sv-SE"/>
        </w:rPr>
        <w:t>ropeiska</w:t>
      </w:r>
      <w:r w:rsidR="008D4F22">
        <w:rPr>
          <w:rFonts w:ascii="Calibri" w:hAnsi="Calibri" w:cs="Calibri"/>
          <w:sz w:val="32"/>
          <w:szCs w:val="32"/>
          <w:lang w:val="sv-SE"/>
        </w:rPr>
        <w:t xml:space="preserve"> byggmarknad</w:t>
      </w:r>
      <w:r>
        <w:rPr>
          <w:rFonts w:ascii="Calibri" w:hAnsi="Calibri" w:cs="Calibri"/>
          <w:sz w:val="32"/>
          <w:szCs w:val="32"/>
          <w:lang w:val="sv-SE"/>
        </w:rPr>
        <w:t>en</w:t>
      </w:r>
      <w:r w:rsidR="008D4F22">
        <w:rPr>
          <w:rFonts w:ascii="Calibri" w:hAnsi="Calibri" w:cs="Calibri"/>
          <w:sz w:val="32"/>
          <w:szCs w:val="32"/>
          <w:lang w:val="sv-SE"/>
        </w:rPr>
        <w:t xml:space="preserve"> har svårt att få upp farten</w:t>
      </w:r>
    </w:p>
    <w:p w:rsidR="00887EAF" w:rsidRDefault="00887EAF" w:rsidP="00164170">
      <w:pPr>
        <w:pStyle w:val="Brdtext"/>
        <w:spacing w:after="240"/>
        <w:rPr>
          <w:rFonts w:ascii="Calibri" w:hAnsi="Calibri" w:cs="Calibri"/>
          <w:sz w:val="20"/>
          <w:szCs w:val="20"/>
          <w:lang w:val="sv-SE"/>
        </w:rPr>
      </w:pPr>
      <w:r>
        <w:rPr>
          <w:rFonts w:ascii="Calibri" w:hAnsi="Calibri" w:cs="Calibri"/>
          <w:sz w:val="20"/>
          <w:szCs w:val="20"/>
          <w:lang w:val="sv-SE"/>
        </w:rPr>
        <w:t>Den</w:t>
      </w:r>
      <w:r w:rsidR="00924396">
        <w:rPr>
          <w:rFonts w:ascii="Calibri" w:hAnsi="Calibri" w:cs="Calibri"/>
          <w:sz w:val="20"/>
          <w:szCs w:val="20"/>
          <w:lang w:val="sv-SE"/>
        </w:rPr>
        <w:t xml:space="preserve"> Europeiska byggbranschen har</w:t>
      </w:r>
      <w:r>
        <w:rPr>
          <w:rFonts w:ascii="Calibri" w:hAnsi="Calibri" w:cs="Calibri"/>
          <w:sz w:val="20"/>
          <w:szCs w:val="20"/>
          <w:lang w:val="sv-SE"/>
        </w:rPr>
        <w:t xml:space="preserve"> två år bakom sig med ökande aktivitet och </w:t>
      </w:r>
      <w:r w:rsidR="00861D8A">
        <w:rPr>
          <w:rFonts w:ascii="Calibri" w:hAnsi="Calibri" w:cs="Calibri"/>
          <w:sz w:val="20"/>
          <w:szCs w:val="20"/>
          <w:lang w:val="sv-SE"/>
        </w:rPr>
        <w:t>tillväxten förväntas fortsätta</w:t>
      </w:r>
      <w:r w:rsidR="00BE6D59">
        <w:rPr>
          <w:rFonts w:ascii="Calibri" w:hAnsi="Calibri" w:cs="Calibri"/>
          <w:sz w:val="20"/>
          <w:szCs w:val="20"/>
          <w:lang w:val="sv-SE"/>
        </w:rPr>
        <w:t>. V</w:t>
      </w:r>
      <w:r w:rsidR="00233A9D">
        <w:rPr>
          <w:rFonts w:ascii="Calibri" w:hAnsi="Calibri" w:cs="Calibri"/>
          <w:sz w:val="20"/>
          <w:szCs w:val="20"/>
          <w:lang w:val="sv-SE"/>
        </w:rPr>
        <w:t xml:space="preserve">id </w:t>
      </w:r>
      <w:proofErr w:type="spellStart"/>
      <w:r w:rsidR="00233A9D">
        <w:rPr>
          <w:rFonts w:ascii="Calibri" w:hAnsi="Calibri" w:cs="Calibri"/>
          <w:sz w:val="20"/>
          <w:szCs w:val="20"/>
          <w:lang w:val="sv-SE"/>
        </w:rPr>
        <w:t>Euroconstruct</w:t>
      </w:r>
      <w:r w:rsidR="00583D0F">
        <w:rPr>
          <w:rFonts w:ascii="Calibri" w:hAnsi="Calibri" w:cs="Calibri"/>
          <w:sz w:val="20"/>
          <w:szCs w:val="20"/>
          <w:lang w:val="sv-SE"/>
        </w:rPr>
        <w:t>konferensen</w:t>
      </w:r>
      <w:proofErr w:type="spellEnd"/>
      <w:r w:rsidR="00583D0F">
        <w:rPr>
          <w:rFonts w:ascii="Calibri" w:hAnsi="Calibri" w:cs="Calibri"/>
          <w:sz w:val="20"/>
          <w:szCs w:val="20"/>
          <w:lang w:val="sv-SE"/>
        </w:rPr>
        <w:t xml:space="preserve"> i Dublin den 10 juni</w:t>
      </w:r>
      <w:r w:rsidR="00583D0F" w:rsidRPr="00164170">
        <w:rPr>
          <w:rFonts w:ascii="Calibri" w:hAnsi="Calibri" w:cs="Calibri"/>
          <w:sz w:val="20"/>
          <w:szCs w:val="20"/>
          <w:lang w:val="sv-SE"/>
        </w:rPr>
        <w:t xml:space="preserve"> kunde </w:t>
      </w:r>
      <w:r w:rsidR="00861D8A">
        <w:rPr>
          <w:rFonts w:ascii="Calibri" w:hAnsi="Calibri" w:cs="Calibri"/>
          <w:sz w:val="20"/>
          <w:szCs w:val="20"/>
          <w:lang w:val="sv-SE"/>
        </w:rPr>
        <w:t>det däremot</w:t>
      </w:r>
      <w:r w:rsidR="00924396">
        <w:rPr>
          <w:rFonts w:ascii="Calibri" w:hAnsi="Calibri" w:cs="Calibri"/>
          <w:sz w:val="20"/>
          <w:szCs w:val="20"/>
          <w:lang w:val="sv-SE"/>
        </w:rPr>
        <w:t xml:space="preserve"> konstatera</w:t>
      </w:r>
      <w:r w:rsidR="00861D8A">
        <w:rPr>
          <w:rFonts w:ascii="Calibri" w:hAnsi="Calibri" w:cs="Calibri"/>
          <w:sz w:val="20"/>
          <w:szCs w:val="20"/>
          <w:lang w:val="sv-SE"/>
        </w:rPr>
        <w:t>s</w:t>
      </w:r>
      <w:r w:rsidR="00924396">
        <w:rPr>
          <w:rFonts w:ascii="Calibri" w:hAnsi="Calibri" w:cs="Calibri"/>
          <w:sz w:val="20"/>
          <w:szCs w:val="20"/>
          <w:lang w:val="sv-SE"/>
        </w:rPr>
        <w:t xml:space="preserve"> att prognosen</w:t>
      </w:r>
      <w:r w:rsidR="00583D0F">
        <w:rPr>
          <w:rFonts w:ascii="Calibri" w:hAnsi="Calibri" w:cs="Calibri"/>
          <w:sz w:val="20"/>
          <w:szCs w:val="20"/>
          <w:lang w:val="sv-SE"/>
        </w:rPr>
        <w:t xml:space="preserve"> justerats ned något </w:t>
      </w:r>
      <w:r w:rsidR="00D37887">
        <w:rPr>
          <w:rFonts w:ascii="Calibri" w:hAnsi="Calibri" w:cs="Calibri"/>
          <w:sz w:val="20"/>
          <w:szCs w:val="20"/>
          <w:lang w:val="sv-SE"/>
        </w:rPr>
        <w:t>sedan december förra året. Detta är den första nedjusteringen på t</w:t>
      </w:r>
      <w:r w:rsidR="00E320D3">
        <w:rPr>
          <w:rFonts w:ascii="Calibri" w:hAnsi="Calibri" w:cs="Calibri"/>
          <w:sz w:val="20"/>
          <w:szCs w:val="20"/>
          <w:lang w:val="sv-SE"/>
        </w:rPr>
        <w:t>vå år vilket</w:t>
      </w:r>
      <w:r w:rsidR="006D66C1">
        <w:rPr>
          <w:rFonts w:ascii="Calibri" w:hAnsi="Calibri" w:cs="Calibri"/>
          <w:sz w:val="20"/>
          <w:szCs w:val="20"/>
          <w:lang w:val="sv-SE"/>
        </w:rPr>
        <w:t xml:space="preserve"> är en </w:t>
      </w:r>
      <w:r w:rsidR="00E320D3">
        <w:rPr>
          <w:rFonts w:ascii="Calibri" w:hAnsi="Calibri" w:cs="Calibri"/>
          <w:sz w:val="20"/>
          <w:szCs w:val="20"/>
          <w:lang w:val="sv-SE"/>
        </w:rPr>
        <w:t>påminnelse om</w:t>
      </w:r>
      <w:r w:rsidR="00233A9D">
        <w:rPr>
          <w:rFonts w:ascii="Calibri" w:hAnsi="Calibri" w:cs="Calibri"/>
          <w:sz w:val="20"/>
          <w:szCs w:val="20"/>
          <w:lang w:val="sv-SE"/>
        </w:rPr>
        <w:t xml:space="preserve"> de</w:t>
      </w:r>
      <w:r w:rsidR="00861D8A">
        <w:rPr>
          <w:rFonts w:ascii="Calibri" w:hAnsi="Calibri" w:cs="Calibri"/>
          <w:sz w:val="20"/>
          <w:szCs w:val="20"/>
          <w:lang w:val="sv-SE"/>
        </w:rPr>
        <w:t xml:space="preserve"> problem som</w:t>
      </w:r>
      <w:r w:rsidR="00233A9D">
        <w:rPr>
          <w:rFonts w:ascii="Calibri" w:hAnsi="Calibri" w:cs="Calibri"/>
          <w:sz w:val="20"/>
          <w:szCs w:val="20"/>
          <w:lang w:val="sv-SE"/>
        </w:rPr>
        <w:t xml:space="preserve"> </w:t>
      </w:r>
      <w:r w:rsidR="00E320D3">
        <w:rPr>
          <w:rFonts w:ascii="Calibri" w:hAnsi="Calibri" w:cs="Calibri"/>
          <w:sz w:val="20"/>
          <w:szCs w:val="20"/>
          <w:lang w:val="sv-SE"/>
        </w:rPr>
        <w:t>den europeiska ekonomin</w:t>
      </w:r>
      <w:r w:rsidR="00861D8A">
        <w:rPr>
          <w:rFonts w:ascii="Calibri" w:hAnsi="Calibri" w:cs="Calibri"/>
          <w:sz w:val="20"/>
          <w:szCs w:val="20"/>
          <w:lang w:val="sv-SE"/>
        </w:rPr>
        <w:t xml:space="preserve"> brottas med</w:t>
      </w:r>
      <w:r w:rsidR="00D37887">
        <w:rPr>
          <w:rFonts w:ascii="Calibri" w:hAnsi="Calibri" w:cs="Calibri"/>
          <w:sz w:val="20"/>
          <w:szCs w:val="20"/>
          <w:lang w:val="sv-SE"/>
        </w:rPr>
        <w:t xml:space="preserve">. </w:t>
      </w:r>
    </w:p>
    <w:p w:rsidR="00164170" w:rsidRPr="00164170" w:rsidRDefault="00B32E91" w:rsidP="00164170">
      <w:pPr>
        <w:pStyle w:val="Brdtext"/>
        <w:spacing w:after="240"/>
        <w:rPr>
          <w:rFonts w:ascii="Calibri" w:hAnsi="Calibri" w:cs="Calibri"/>
          <w:b w:val="0"/>
          <w:sz w:val="20"/>
          <w:szCs w:val="20"/>
          <w:lang w:val="sv-SE"/>
        </w:rPr>
      </w:pPr>
      <w:r>
        <w:rPr>
          <w:rFonts w:ascii="Calibri" w:hAnsi="Calibri" w:cs="Calibri"/>
          <w:b w:val="0"/>
          <w:noProof/>
          <w:sz w:val="20"/>
          <w:szCs w:val="20"/>
          <w:lang w:val="sv-SE"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2947670</wp:posOffset>
            </wp:positionH>
            <wp:positionV relativeFrom="paragraph">
              <wp:posOffset>704850</wp:posOffset>
            </wp:positionV>
            <wp:extent cx="2771775" cy="2367280"/>
            <wp:effectExtent l="0" t="0" r="9525" b="0"/>
            <wp:wrapTight wrapText="bothSides">
              <wp:wrapPolygon edited="0">
                <wp:start x="0" y="0"/>
                <wp:lineTo x="0" y="21032"/>
                <wp:lineTo x="21526" y="21032"/>
                <wp:lineTo x="21526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36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D59">
        <w:rPr>
          <w:rFonts w:ascii="Calibri" w:hAnsi="Calibri" w:cs="Calibri"/>
          <w:b w:val="0"/>
          <w:sz w:val="20"/>
          <w:szCs w:val="20"/>
          <w:lang w:val="sv-SE"/>
        </w:rPr>
        <w:t>Uppgången</w:t>
      </w:r>
      <w:r w:rsidR="00DA37DC">
        <w:rPr>
          <w:rFonts w:ascii="Calibri" w:hAnsi="Calibri" w:cs="Calibri"/>
          <w:b w:val="0"/>
          <w:sz w:val="20"/>
          <w:szCs w:val="20"/>
          <w:lang w:val="sv-SE"/>
        </w:rPr>
        <w:t xml:space="preserve"> i byggandet</w:t>
      </w:r>
      <w:r w:rsidR="00BE6D59">
        <w:rPr>
          <w:rFonts w:ascii="Calibri" w:hAnsi="Calibri" w:cs="Calibri"/>
          <w:b w:val="0"/>
          <w:sz w:val="20"/>
          <w:szCs w:val="20"/>
          <w:lang w:val="sv-SE"/>
        </w:rPr>
        <w:t xml:space="preserve"> kommer från historiskt låga nivåer. </w:t>
      </w:r>
      <w:r w:rsidR="00244795" w:rsidRPr="00164170">
        <w:rPr>
          <w:rFonts w:ascii="Calibri" w:hAnsi="Calibri" w:cs="Calibri"/>
          <w:b w:val="0"/>
          <w:sz w:val="20"/>
          <w:szCs w:val="20"/>
          <w:lang w:val="sv-SE"/>
        </w:rPr>
        <w:t>Nybyggnationen i Europa har minskat med totalt 41 procent sedan 2007 och bostadsbyggandet med hela 48 procent.</w:t>
      </w:r>
      <w:r w:rsidR="00981618">
        <w:rPr>
          <w:rFonts w:ascii="Calibri" w:hAnsi="Calibri" w:cs="Calibri"/>
          <w:b w:val="0"/>
          <w:sz w:val="20"/>
          <w:szCs w:val="20"/>
          <w:lang w:val="sv-SE"/>
        </w:rPr>
        <w:t xml:space="preserve"> Nedjusteringen sedan december gäller utfallet för 2015, (-0,2 procentenheter) samt tillväxtförväntningarna i år som gått ned från 3,0 till 2,6 procent.</w:t>
      </w:r>
      <w:r w:rsidR="00065FB1">
        <w:rPr>
          <w:rFonts w:ascii="Calibri" w:hAnsi="Calibri" w:cs="Calibri"/>
          <w:b w:val="0"/>
          <w:sz w:val="20"/>
          <w:szCs w:val="20"/>
          <w:lang w:val="sv-SE"/>
        </w:rPr>
        <w:t xml:space="preserve"> </w:t>
      </w:r>
      <w:r w:rsidR="00244795">
        <w:rPr>
          <w:rFonts w:ascii="Calibri" w:hAnsi="Calibri" w:cs="Calibri"/>
          <w:b w:val="0"/>
          <w:sz w:val="20"/>
          <w:szCs w:val="20"/>
          <w:lang w:val="sv-SE"/>
        </w:rPr>
        <w:t xml:space="preserve">Under 2014 och 2015 </w:t>
      </w:r>
      <w:r w:rsidR="00DA37DC">
        <w:rPr>
          <w:rFonts w:ascii="Calibri" w:hAnsi="Calibri" w:cs="Calibri"/>
          <w:b w:val="0"/>
          <w:sz w:val="20"/>
          <w:szCs w:val="20"/>
          <w:lang w:val="sv-SE"/>
        </w:rPr>
        <w:t>var</w:t>
      </w:r>
      <w:r w:rsidR="00BE6D59">
        <w:rPr>
          <w:rFonts w:ascii="Calibri" w:hAnsi="Calibri" w:cs="Calibri"/>
          <w:b w:val="0"/>
          <w:sz w:val="20"/>
          <w:szCs w:val="20"/>
          <w:lang w:val="sv-SE"/>
        </w:rPr>
        <w:t xml:space="preserve"> det främst</w:t>
      </w:r>
      <w:r w:rsidR="00244795">
        <w:rPr>
          <w:rFonts w:ascii="Calibri" w:hAnsi="Calibri" w:cs="Calibri"/>
          <w:b w:val="0"/>
          <w:sz w:val="20"/>
          <w:szCs w:val="20"/>
          <w:lang w:val="sv-SE"/>
        </w:rPr>
        <w:t xml:space="preserve"> </w:t>
      </w:r>
      <w:r w:rsidR="00244795" w:rsidRPr="00164170">
        <w:rPr>
          <w:rFonts w:ascii="Calibri" w:hAnsi="Calibri" w:cs="Calibri"/>
          <w:b w:val="0"/>
          <w:sz w:val="20"/>
          <w:szCs w:val="20"/>
          <w:lang w:val="sv-SE"/>
        </w:rPr>
        <w:t>r</w:t>
      </w:r>
      <w:r w:rsidR="00244795">
        <w:rPr>
          <w:rFonts w:ascii="Calibri" w:hAnsi="Calibri" w:cs="Calibri"/>
          <w:b w:val="0"/>
          <w:sz w:val="20"/>
          <w:szCs w:val="20"/>
          <w:lang w:val="sv-SE"/>
        </w:rPr>
        <w:t>en</w:t>
      </w:r>
      <w:r w:rsidR="00DA37DC">
        <w:rPr>
          <w:rFonts w:ascii="Calibri" w:hAnsi="Calibri" w:cs="Calibri"/>
          <w:b w:val="0"/>
          <w:sz w:val="20"/>
          <w:szCs w:val="20"/>
          <w:lang w:val="sv-SE"/>
        </w:rPr>
        <w:t>overingsaktiviteten som bidrog</w:t>
      </w:r>
      <w:r w:rsidR="00244795" w:rsidRPr="00164170">
        <w:rPr>
          <w:rFonts w:ascii="Calibri" w:hAnsi="Calibri" w:cs="Calibri"/>
          <w:b w:val="0"/>
          <w:sz w:val="20"/>
          <w:szCs w:val="20"/>
          <w:lang w:val="sv-SE"/>
        </w:rPr>
        <w:t xml:space="preserve"> till uppgången</w:t>
      </w:r>
      <w:r w:rsidR="00DA37DC">
        <w:rPr>
          <w:rFonts w:ascii="Calibri" w:hAnsi="Calibri" w:cs="Calibri"/>
          <w:b w:val="0"/>
          <w:sz w:val="20"/>
          <w:szCs w:val="20"/>
          <w:lang w:val="sv-SE"/>
        </w:rPr>
        <w:t>. Detta är ett resultat av att</w:t>
      </w:r>
      <w:r w:rsidR="00244795" w:rsidRPr="00164170">
        <w:rPr>
          <w:rFonts w:ascii="Calibri" w:hAnsi="Calibri" w:cs="Calibri"/>
          <w:b w:val="0"/>
          <w:sz w:val="20"/>
          <w:szCs w:val="20"/>
          <w:lang w:val="sv-SE"/>
        </w:rPr>
        <w:t xml:space="preserve"> fasti</w:t>
      </w:r>
      <w:r w:rsidR="00244795">
        <w:rPr>
          <w:rFonts w:ascii="Calibri" w:hAnsi="Calibri" w:cs="Calibri"/>
          <w:b w:val="0"/>
          <w:sz w:val="20"/>
          <w:szCs w:val="20"/>
          <w:lang w:val="sv-SE"/>
        </w:rPr>
        <w:t>ghetsägare utnyttja</w:t>
      </w:r>
      <w:bookmarkStart w:id="0" w:name="_GoBack"/>
      <w:bookmarkEnd w:id="0"/>
      <w:r w:rsidR="00244795">
        <w:rPr>
          <w:rFonts w:ascii="Calibri" w:hAnsi="Calibri" w:cs="Calibri"/>
          <w:b w:val="0"/>
          <w:sz w:val="20"/>
          <w:szCs w:val="20"/>
          <w:lang w:val="sv-SE"/>
        </w:rPr>
        <w:t>t låga kapitalkostnader</w:t>
      </w:r>
      <w:r w:rsidR="00244795" w:rsidRPr="00164170">
        <w:rPr>
          <w:rFonts w:ascii="Calibri" w:hAnsi="Calibri" w:cs="Calibri"/>
          <w:b w:val="0"/>
          <w:sz w:val="20"/>
          <w:szCs w:val="20"/>
          <w:lang w:val="sv-SE"/>
        </w:rPr>
        <w:t xml:space="preserve"> och</w:t>
      </w:r>
      <w:r w:rsidR="0098298F">
        <w:rPr>
          <w:rFonts w:ascii="Calibri" w:hAnsi="Calibri" w:cs="Calibri"/>
          <w:b w:val="0"/>
          <w:sz w:val="20"/>
          <w:szCs w:val="20"/>
          <w:lang w:val="sv-SE"/>
        </w:rPr>
        <w:t xml:space="preserve"> en</w:t>
      </w:r>
      <w:r w:rsidR="00DA37DC">
        <w:rPr>
          <w:rFonts w:ascii="Calibri" w:hAnsi="Calibri" w:cs="Calibri"/>
          <w:b w:val="0"/>
          <w:sz w:val="20"/>
          <w:szCs w:val="20"/>
          <w:lang w:val="sv-SE"/>
        </w:rPr>
        <w:t xml:space="preserve"> god kapacitetstillgång</w:t>
      </w:r>
      <w:r w:rsidR="00244795" w:rsidRPr="00164170">
        <w:rPr>
          <w:rFonts w:ascii="Calibri" w:hAnsi="Calibri" w:cs="Calibri"/>
          <w:b w:val="0"/>
          <w:sz w:val="20"/>
          <w:szCs w:val="20"/>
          <w:lang w:val="sv-SE"/>
        </w:rPr>
        <w:t xml:space="preserve"> för att ta sig an ett eftersatt underhåll.</w:t>
      </w:r>
      <w:r w:rsidR="00DA7956">
        <w:rPr>
          <w:rFonts w:ascii="Calibri" w:hAnsi="Calibri" w:cs="Calibri"/>
          <w:b w:val="0"/>
          <w:sz w:val="20"/>
          <w:szCs w:val="20"/>
          <w:lang w:val="sv-SE"/>
        </w:rPr>
        <w:t xml:space="preserve"> ROT sektorn väntas växa med</w:t>
      </w:r>
      <w:r w:rsidR="00244795">
        <w:rPr>
          <w:rFonts w:ascii="Calibri" w:hAnsi="Calibri" w:cs="Calibri"/>
          <w:b w:val="0"/>
          <w:sz w:val="20"/>
          <w:szCs w:val="20"/>
          <w:lang w:val="sv-SE"/>
        </w:rPr>
        <w:t xml:space="preserve"> 1,5 procent per år de närmaste åren vilket</w:t>
      </w:r>
      <w:r w:rsidR="00813871">
        <w:rPr>
          <w:rFonts w:ascii="Calibri" w:hAnsi="Calibri" w:cs="Calibri"/>
          <w:b w:val="0"/>
          <w:sz w:val="20"/>
          <w:szCs w:val="20"/>
          <w:lang w:val="sv-SE"/>
        </w:rPr>
        <w:t xml:space="preserve"> är i underkant av </w:t>
      </w:r>
      <w:proofErr w:type="gramStart"/>
      <w:r w:rsidR="00813871">
        <w:rPr>
          <w:rFonts w:ascii="Calibri" w:hAnsi="Calibri" w:cs="Calibri"/>
          <w:b w:val="0"/>
          <w:sz w:val="20"/>
          <w:szCs w:val="20"/>
          <w:lang w:val="sv-SE"/>
        </w:rPr>
        <w:t xml:space="preserve">vad </w:t>
      </w:r>
      <w:r w:rsidR="00244795">
        <w:rPr>
          <w:rFonts w:ascii="Calibri" w:hAnsi="Calibri" w:cs="Calibri"/>
          <w:b w:val="0"/>
          <w:sz w:val="20"/>
          <w:szCs w:val="20"/>
          <w:lang w:val="sv-SE"/>
        </w:rPr>
        <w:t xml:space="preserve"> </w:t>
      </w:r>
      <w:r w:rsidR="008F43B3">
        <w:rPr>
          <w:rFonts w:ascii="Calibri" w:hAnsi="Calibri" w:cs="Calibri"/>
          <w:b w:val="0"/>
          <w:sz w:val="20"/>
          <w:szCs w:val="20"/>
          <w:lang w:val="sv-SE"/>
        </w:rPr>
        <w:t>som</w:t>
      </w:r>
      <w:proofErr w:type="gramEnd"/>
      <w:r w:rsidR="008F43B3">
        <w:rPr>
          <w:rFonts w:ascii="Calibri" w:hAnsi="Calibri" w:cs="Calibri"/>
          <w:b w:val="0"/>
          <w:sz w:val="20"/>
          <w:szCs w:val="20"/>
          <w:lang w:val="sv-SE"/>
        </w:rPr>
        <w:t xml:space="preserve"> krävs för att </w:t>
      </w:r>
      <w:r w:rsidR="00244795">
        <w:rPr>
          <w:rFonts w:ascii="Calibri" w:hAnsi="Calibri" w:cs="Calibri"/>
          <w:b w:val="0"/>
          <w:sz w:val="20"/>
          <w:szCs w:val="20"/>
          <w:lang w:val="sv-SE"/>
        </w:rPr>
        <w:t xml:space="preserve">behålla standarden i det existerande beståndet. </w:t>
      </w:r>
      <w:r w:rsidR="00F20F05">
        <w:rPr>
          <w:rFonts w:ascii="Calibri" w:hAnsi="Calibri" w:cs="Calibri"/>
          <w:b w:val="0"/>
          <w:sz w:val="20"/>
          <w:szCs w:val="20"/>
          <w:lang w:val="sv-SE"/>
        </w:rPr>
        <w:t xml:space="preserve">ROT </w:t>
      </w:r>
      <w:r w:rsidR="0098298F">
        <w:rPr>
          <w:rFonts w:ascii="Calibri" w:hAnsi="Calibri" w:cs="Calibri"/>
          <w:b w:val="0"/>
          <w:sz w:val="20"/>
          <w:szCs w:val="20"/>
          <w:lang w:val="sv-SE"/>
        </w:rPr>
        <w:t>Investeringarna behöver öka betydligt mer om fa</w:t>
      </w:r>
      <w:r w:rsidR="00813871">
        <w:rPr>
          <w:rFonts w:ascii="Calibri" w:hAnsi="Calibri" w:cs="Calibri"/>
          <w:b w:val="0"/>
          <w:sz w:val="20"/>
          <w:szCs w:val="20"/>
          <w:lang w:val="sv-SE"/>
        </w:rPr>
        <w:t>stighetsbranschen ska ta</w:t>
      </w:r>
      <w:r w:rsidR="006207CF">
        <w:rPr>
          <w:rFonts w:ascii="Calibri" w:hAnsi="Calibri" w:cs="Calibri"/>
          <w:b w:val="0"/>
          <w:sz w:val="20"/>
          <w:szCs w:val="20"/>
          <w:lang w:val="sv-SE"/>
        </w:rPr>
        <w:t xml:space="preserve"> förra årets</w:t>
      </w:r>
      <w:r w:rsidR="00813871">
        <w:rPr>
          <w:rFonts w:ascii="Calibri" w:hAnsi="Calibri" w:cs="Calibri"/>
          <w:b w:val="0"/>
          <w:sz w:val="20"/>
          <w:szCs w:val="20"/>
          <w:lang w:val="sv-SE"/>
        </w:rPr>
        <w:t xml:space="preserve"> </w:t>
      </w:r>
      <w:r w:rsidR="006207CF">
        <w:rPr>
          <w:rFonts w:ascii="Calibri" w:hAnsi="Calibri" w:cs="Calibri"/>
          <w:b w:val="0"/>
          <w:sz w:val="20"/>
          <w:szCs w:val="20"/>
          <w:lang w:val="sv-SE"/>
        </w:rPr>
        <w:t>klimat-avtal</w:t>
      </w:r>
      <w:r w:rsidR="0098298F">
        <w:rPr>
          <w:rFonts w:ascii="Calibri" w:hAnsi="Calibri" w:cs="Calibri"/>
          <w:b w:val="0"/>
          <w:sz w:val="20"/>
          <w:szCs w:val="20"/>
          <w:lang w:val="sv-SE"/>
        </w:rPr>
        <w:t xml:space="preserve"> från Paris på allvar. </w:t>
      </w:r>
      <w:r w:rsidR="00502AED">
        <w:rPr>
          <w:rFonts w:ascii="Calibri" w:hAnsi="Calibri" w:cs="Calibri"/>
          <w:b w:val="0"/>
          <w:noProof/>
          <w:sz w:val="20"/>
          <w:szCs w:val="20"/>
          <w:lang w:val="sv-SE" w:eastAsia="sv-SE"/>
        </w:rPr>
        <w:t>Under prognosperioden</w:t>
      </w:r>
      <w:r w:rsidR="00164170" w:rsidRPr="00164170">
        <w:rPr>
          <w:rFonts w:ascii="Calibri" w:hAnsi="Calibri" w:cs="Calibri"/>
          <w:b w:val="0"/>
          <w:sz w:val="20"/>
          <w:szCs w:val="20"/>
          <w:lang w:val="sv-SE"/>
        </w:rPr>
        <w:t xml:space="preserve"> är det främst nya bostäder som</w:t>
      </w:r>
      <w:r w:rsidR="00502AED">
        <w:rPr>
          <w:rFonts w:ascii="Calibri" w:hAnsi="Calibri" w:cs="Calibri"/>
          <w:b w:val="0"/>
          <w:sz w:val="20"/>
          <w:szCs w:val="20"/>
          <w:lang w:val="sv-SE"/>
        </w:rPr>
        <w:t xml:space="preserve"> agerar draglok med en genomsnittlig årlig tillväxttakt på 4,3 procent. Även lokalbyggandet ökar för första gången sedan 2008, </w:t>
      </w:r>
      <w:r w:rsidR="00CB034B">
        <w:rPr>
          <w:rFonts w:ascii="Calibri" w:hAnsi="Calibri" w:cs="Calibri"/>
          <w:b w:val="0"/>
          <w:sz w:val="20"/>
          <w:szCs w:val="20"/>
          <w:lang w:val="sv-SE"/>
        </w:rPr>
        <w:t xml:space="preserve">dock </w:t>
      </w:r>
      <w:r w:rsidR="00502AED">
        <w:rPr>
          <w:rFonts w:ascii="Calibri" w:hAnsi="Calibri" w:cs="Calibri"/>
          <w:b w:val="0"/>
          <w:sz w:val="20"/>
          <w:szCs w:val="20"/>
          <w:lang w:val="sv-SE"/>
        </w:rPr>
        <w:t>med blygsamma 2,9 procent</w:t>
      </w:r>
      <w:r w:rsidR="00CB034B">
        <w:rPr>
          <w:rFonts w:ascii="Calibri" w:hAnsi="Calibri" w:cs="Calibri"/>
          <w:b w:val="0"/>
          <w:sz w:val="20"/>
          <w:szCs w:val="20"/>
          <w:lang w:val="sv-SE"/>
        </w:rPr>
        <w:t xml:space="preserve"> per år</w:t>
      </w:r>
      <w:r w:rsidR="00502AED">
        <w:rPr>
          <w:rFonts w:ascii="Calibri" w:hAnsi="Calibri" w:cs="Calibri"/>
          <w:b w:val="0"/>
          <w:sz w:val="20"/>
          <w:szCs w:val="20"/>
          <w:lang w:val="sv-SE"/>
        </w:rPr>
        <w:t xml:space="preserve"> i genomsnitt till 2018. </w:t>
      </w:r>
      <w:r w:rsidR="00CB034B">
        <w:rPr>
          <w:rFonts w:ascii="Calibri" w:hAnsi="Calibri" w:cs="Calibri"/>
          <w:b w:val="0"/>
          <w:sz w:val="20"/>
          <w:szCs w:val="20"/>
          <w:lang w:val="sv-SE"/>
        </w:rPr>
        <w:t>Sv</w:t>
      </w:r>
      <w:r w:rsidR="00FE329E">
        <w:rPr>
          <w:rFonts w:ascii="Calibri" w:hAnsi="Calibri" w:cs="Calibri"/>
          <w:b w:val="0"/>
          <w:sz w:val="20"/>
          <w:szCs w:val="20"/>
          <w:lang w:val="sv-SE"/>
        </w:rPr>
        <w:t>agast tillväxt, med knappt</w:t>
      </w:r>
      <w:r w:rsidR="00CB034B">
        <w:rPr>
          <w:rFonts w:ascii="Calibri" w:hAnsi="Calibri" w:cs="Calibri"/>
          <w:b w:val="0"/>
          <w:sz w:val="20"/>
          <w:szCs w:val="20"/>
          <w:lang w:val="sv-SE"/>
        </w:rPr>
        <w:t xml:space="preserve"> 2,8 procent per år, väntas inom anläggning</w:t>
      </w:r>
      <w:r w:rsidR="008F43B3">
        <w:rPr>
          <w:rFonts w:ascii="Calibri" w:hAnsi="Calibri" w:cs="Calibri"/>
          <w:b w:val="0"/>
          <w:sz w:val="20"/>
          <w:szCs w:val="20"/>
          <w:lang w:val="sv-SE"/>
        </w:rPr>
        <w:t>s</w:t>
      </w:r>
      <w:r w:rsidR="00964E5F">
        <w:rPr>
          <w:rFonts w:ascii="Calibri" w:hAnsi="Calibri" w:cs="Calibri"/>
          <w:b w:val="0"/>
          <w:sz w:val="20"/>
          <w:szCs w:val="20"/>
          <w:lang w:val="sv-SE"/>
        </w:rPr>
        <w:t>sektorn där</w:t>
      </w:r>
      <w:r w:rsidR="00CB034B">
        <w:rPr>
          <w:rFonts w:ascii="Calibri" w:hAnsi="Calibri" w:cs="Calibri"/>
          <w:b w:val="0"/>
          <w:sz w:val="20"/>
          <w:szCs w:val="20"/>
          <w:lang w:val="sv-SE"/>
        </w:rPr>
        <w:t xml:space="preserve"> det är främst energiinvesteringar som bromsar. </w:t>
      </w:r>
    </w:p>
    <w:p w:rsidR="003A7A1D" w:rsidRPr="00F34923" w:rsidRDefault="00164170" w:rsidP="00F34923">
      <w:pPr>
        <w:pStyle w:val="Brdtext"/>
        <w:spacing w:after="240"/>
        <w:rPr>
          <w:rFonts w:ascii="Calibri" w:hAnsi="Calibri" w:cs="Calibri"/>
          <w:b w:val="0"/>
          <w:sz w:val="20"/>
          <w:szCs w:val="20"/>
          <w:lang w:val="sv-SE"/>
        </w:rPr>
      </w:pPr>
      <w:r w:rsidRPr="00164170">
        <w:rPr>
          <w:rFonts w:ascii="Calibri" w:hAnsi="Calibri" w:cs="Calibri"/>
          <w:b w:val="0"/>
          <w:sz w:val="20"/>
          <w:szCs w:val="20"/>
          <w:lang w:val="sv-SE"/>
        </w:rPr>
        <w:t>För Europa som helhet sakna</w:t>
      </w:r>
      <w:r w:rsidR="000A6916">
        <w:rPr>
          <w:rFonts w:ascii="Calibri" w:hAnsi="Calibri" w:cs="Calibri"/>
          <w:b w:val="0"/>
          <w:sz w:val="20"/>
          <w:szCs w:val="20"/>
          <w:lang w:val="sv-SE"/>
        </w:rPr>
        <w:t xml:space="preserve">s </w:t>
      </w:r>
      <w:r w:rsidR="00B15EF1">
        <w:rPr>
          <w:rFonts w:ascii="Calibri" w:hAnsi="Calibri" w:cs="Calibri"/>
          <w:b w:val="0"/>
          <w:sz w:val="20"/>
          <w:szCs w:val="20"/>
          <w:lang w:val="sv-SE"/>
        </w:rPr>
        <w:t>tyvärr förutsättningar för en stark</w:t>
      </w:r>
      <w:r w:rsidR="000A6916">
        <w:rPr>
          <w:rFonts w:ascii="Calibri" w:hAnsi="Calibri" w:cs="Calibri"/>
          <w:b w:val="0"/>
          <w:sz w:val="20"/>
          <w:szCs w:val="20"/>
          <w:lang w:val="sv-SE"/>
        </w:rPr>
        <w:t xml:space="preserve"> tillväxt. Många länder lever med ett</w:t>
      </w:r>
      <w:r w:rsidRPr="00164170">
        <w:rPr>
          <w:rFonts w:ascii="Calibri" w:hAnsi="Calibri" w:cs="Calibri"/>
          <w:b w:val="0"/>
          <w:sz w:val="20"/>
          <w:szCs w:val="20"/>
          <w:lang w:val="sv-SE"/>
        </w:rPr>
        <w:t xml:space="preserve"> </w:t>
      </w:r>
      <w:r w:rsidR="00964E5F">
        <w:rPr>
          <w:rFonts w:ascii="Calibri" w:hAnsi="Calibri" w:cs="Calibri"/>
          <w:b w:val="0"/>
          <w:sz w:val="20"/>
          <w:szCs w:val="20"/>
          <w:lang w:val="sv-SE"/>
        </w:rPr>
        <w:t>bostads</w:t>
      </w:r>
      <w:r w:rsidR="00B15EF1">
        <w:rPr>
          <w:rFonts w:ascii="Calibri" w:hAnsi="Calibri" w:cs="Calibri"/>
          <w:b w:val="0"/>
          <w:sz w:val="20"/>
          <w:szCs w:val="20"/>
          <w:lang w:val="sv-SE"/>
        </w:rPr>
        <w:t>-</w:t>
      </w:r>
      <w:r w:rsidR="00964E5F">
        <w:rPr>
          <w:rFonts w:ascii="Calibri" w:hAnsi="Calibri" w:cs="Calibri"/>
          <w:b w:val="0"/>
          <w:sz w:val="20"/>
          <w:szCs w:val="20"/>
          <w:lang w:val="sv-SE"/>
        </w:rPr>
        <w:t>överskott,</w:t>
      </w:r>
      <w:r w:rsidR="000A6916">
        <w:rPr>
          <w:rFonts w:ascii="Calibri" w:hAnsi="Calibri" w:cs="Calibri"/>
          <w:b w:val="0"/>
          <w:sz w:val="20"/>
          <w:szCs w:val="20"/>
          <w:lang w:val="sv-SE"/>
        </w:rPr>
        <w:t xml:space="preserve"> låg</w:t>
      </w:r>
      <w:r w:rsidR="00964E5F">
        <w:rPr>
          <w:rFonts w:ascii="Calibri" w:hAnsi="Calibri" w:cs="Calibri"/>
          <w:b w:val="0"/>
          <w:sz w:val="20"/>
          <w:szCs w:val="20"/>
          <w:lang w:val="sv-SE"/>
        </w:rPr>
        <w:t xml:space="preserve"> tillväxt i</w:t>
      </w:r>
      <w:r w:rsidRPr="00164170">
        <w:rPr>
          <w:rFonts w:ascii="Calibri" w:hAnsi="Calibri" w:cs="Calibri"/>
          <w:b w:val="0"/>
          <w:sz w:val="20"/>
          <w:szCs w:val="20"/>
          <w:lang w:val="sv-SE"/>
        </w:rPr>
        <w:t xml:space="preserve"> offentlig</w:t>
      </w:r>
      <w:r w:rsidR="000A6916">
        <w:rPr>
          <w:rFonts w:ascii="Calibri" w:hAnsi="Calibri" w:cs="Calibri"/>
          <w:b w:val="0"/>
          <w:sz w:val="20"/>
          <w:szCs w:val="20"/>
          <w:lang w:val="sv-SE"/>
        </w:rPr>
        <w:t>- och privat</w:t>
      </w:r>
      <w:r w:rsidRPr="00164170">
        <w:rPr>
          <w:rFonts w:ascii="Calibri" w:hAnsi="Calibri" w:cs="Calibri"/>
          <w:b w:val="0"/>
          <w:sz w:val="20"/>
          <w:szCs w:val="20"/>
          <w:lang w:val="sv-SE"/>
        </w:rPr>
        <w:t xml:space="preserve"> konsumtion, hög arbetslöshet och ett lågt kapacitetsutnyttjande i ekonomin. </w:t>
      </w:r>
      <w:r w:rsidR="000A6916">
        <w:rPr>
          <w:rFonts w:ascii="Calibri" w:hAnsi="Calibri" w:cs="Calibri"/>
          <w:b w:val="0"/>
          <w:sz w:val="20"/>
          <w:szCs w:val="20"/>
          <w:lang w:val="sv-SE"/>
        </w:rPr>
        <w:t>Den ovanligt höga flyktinginvandringen kan dock ge utslag i ett ökat bostadsbygga</w:t>
      </w:r>
      <w:r w:rsidR="00964E5F">
        <w:rPr>
          <w:rFonts w:ascii="Calibri" w:hAnsi="Calibri" w:cs="Calibri"/>
          <w:b w:val="0"/>
          <w:sz w:val="20"/>
          <w:szCs w:val="20"/>
          <w:lang w:val="sv-SE"/>
        </w:rPr>
        <w:t>nde på sina håll men tidspress</w:t>
      </w:r>
      <w:r w:rsidR="000A6916">
        <w:rPr>
          <w:rFonts w:ascii="Calibri" w:hAnsi="Calibri" w:cs="Calibri"/>
          <w:b w:val="0"/>
          <w:sz w:val="20"/>
          <w:szCs w:val="20"/>
          <w:lang w:val="sv-SE"/>
        </w:rPr>
        <w:t xml:space="preserve"> leder till många projekt på tillfälliga bygglov. På kort sikt finns även en risk att andra offentliga projekt blir lidande av ökade</w:t>
      </w:r>
      <w:r w:rsidR="00691A98">
        <w:rPr>
          <w:rFonts w:ascii="Calibri" w:hAnsi="Calibri" w:cs="Calibri"/>
          <w:b w:val="0"/>
          <w:sz w:val="20"/>
          <w:szCs w:val="20"/>
          <w:lang w:val="sv-SE"/>
        </w:rPr>
        <w:t xml:space="preserve"> offentliga utgifter även om de</w:t>
      </w:r>
      <w:r w:rsidR="000A6916">
        <w:rPr>
          <w:rFonts w:ascii="Calibri" w:hAnsi="Calibri" w:cs="Calibri"/>
          <w:b w:val="0"/>
          <w:sz w:val="20"/>
          <w:szCs w:val="20"/>
          <w:lang w:val="sv-SE"/>
        </w:rPr>
        <w:t xml:space="preserve"> långsik</w:t>
      </w:r>
      <w:r w:rsidR="00691A98">
        <w:rPr>
          <w:rFonts w:ascii="Calibri" w:hAnsi="Calibri" w:cs="Calibri"/>
          <w:b w:val="0"/>
          <w:sz w:val="20"/>
          <w:szCs w:val="20"/>
          <w:lang w:val="sv-SE"/>
        </w:rPr>
        <w:t>tiga effekterna</w:t>
      </w:r>
      <w:r w:rsidR="00E45BAD">
        <w:rPr>
          <w:rFonts w:ascii="Calibri" w:hAnsi="Calibri" w:cs="Calibri"/>
          <w:b w:val="0"/>
          <w:sz w:val="20"/>
          <w:szCs w:val="20"/>
          <w:lang w:val="sv-SE"/>
        </w:rPr>
        <w:t xml:space="preserve"> är mer positiva</w:t>
      </w:r>
      <w:r w:rsidR="000A6916">
        <w:rPr>
          <w:rFonts w:ascii="Calibri" w:hAnsi="Calibri" w:cs="Calibri"/>
          <w:b w:val="0"/>
          <w:sz w:val="20"/>
          <w:szCs w:val="20"/>
          <w:lang w:val="sv-SE"/>
        </w:rPr>
        <w:t xml:space="preserve">. </w:t>
      </w:r>
      <w:r w:rsidR="00E45BAD">
        <w:rPr>
          <w:rFonts w:ascii="Calibri" w:hAnsi="Calibri" w:cs="Calibri"/>
          <w:b w:val="0"/>
          <w:sz w:val="20"/>
          <w:szCs w:val="20"/>
          <w:lang w:val="sv-SE"/>
        </w:rPr>
        <w:t>M</w:t>
      </w:r>
      <w:r w:rsidR="00E46D9B">
        <w:rPr>
          <w:rFonts w:ascii="Calibri" w:hAnsi="Calibri" w:cs="Calibri"/>
          <w:b w:val="0"/>
          <w:sz w:val="20"/>
          <w:szCs w:val="20"/>
          <w:lang w:val="sv-SE"/>
        </w:rPr>
        <w:t>ed</w:t>
      </w:r>
      <w:r w:rsidR="00E45BAD">
        <w:rPr>
          <w:rFonts w:ascii="Calibri" w:hAnsi="Calibri" w:cs="Calibri"/>
          <w:b w:val="0"/>
          <w:sz w:val="20"/>
          <w:szCs w:val="20"/>
          <w:lang w:val="sv-SE"/>
        </w:rPr>
        <w:t xml:space="preserve"> fortsatt</w:t>
      </w:r>
      <w:r w:rsidR="00E46D9B">
        <w:rPr>
          <w:rFonts w:ascii="Calibri" w:hAnsi="Calibri" w:cs="Calibri"/>
          <w:b w:val="0"/>
          <w:sz w:val="20"/>
          <w:szCs w:val="20"/>
          <w:lang w:val="sv-SE"/>
        </w:rPr>
        <w:t xml:space="preserve"> geopolitisk</w:t>
      </w:r>
      <w:r w:rsidR="00E45BAD">
        <w:rPr>
          <w:rFonts w:ascii="Calibri" w:hAnsi="Calibri" w:cs="Calibri"/>
          <w:b w:val="0"/>
          <w:sz w:val="20"/>
          <w:szCs w:val="20"/>
          <w:lang w:val="sv-SE"/>
        </w:rPr>
        <w:t>- och finansiell</w:t>
      </w:r>
      <w:r w:rsidR="00E46D9B">
        <w:rPr>
          <w:rFonts w:ascii="Calibri" w:hAnsi="Calibri" w:cs="Calibri"/>
          <w:b w:val="0"/>
          <w:sz w:val="20"/>
          <w:szCs w:val="20"/>
          <w:lang w:val="sv-SE"/>
        </w:rPr>
        <w:t xml:space="preserve"> instabilitet, </w:t>
      </w:r>
      <w:r w:rsidR="00E45BAD">
        <w:rPr>
          <w:rFonts w:ascii="Calibri" w:hAnsi="Calibri" w:cs="Calibri"/>
          <w:b w:val="0"/>
          <w:sz w:val="20"/>
          <w:szCs w:val="20"/>
          <w:lang w:val="sv-SE"/>
        </w:rPr>
        <w:t>en möjlig ”</w:t>
      </w:r>
      <w:proofErr w:type="spellStart"/>
      <w:r w:rsidR="00E45BAD">
        <w:rPr>
          <w:rFonts w:ascii="Calibri" w:hAnsi="Calibri" w:cs="Calibri"/>
          <w:b w:val="0"/>
          <w:sz w:val="20"/>
          <w:szCs w:val="20"/>
          <w:lang w:val="sv-SE"/>
        </w:rPr>
        <w:t>Brexit</w:t>
      </w:r>
      <w:proofErr w:type="spellEnd"/>
      <w:r w:rsidR="00E45BAD">
        <w:rPr>
          <w:rFonts w:ascii="Calibri" w:hAnsi="Calibri" w:cs="Calibri"/>
          <w:b w:val="0"/>
          <w:sz w:val="20"/>
          <w:szCs w:val="20"/>
          <w:lang w:val="sv-SE"/>
        </w:rPr>
        <w:t xml:space="preserve">”, </w:t>
      </w:r>
      <w:r w:rsidR="00E46D9B" w:rsidRPr="00164170">
        <w:rPr>
          <w:rFonts w:ascii="Calibri" w:hAnsi="Calibri" w:cs="Calibri"/>
          <w:b w:val="0"/>
          <w:sz w:val="20"/>
          <w:szCs w:val="20"/>
          <w:lang w:val="sv-SE"/>
        </w:rPr>
        <w:t>regionalt överhettade bostadsmarknader</w:t>
      </w:r>
      <w:r w:rsidR="00691A98">
        <w:rPr>
          <w:rFonts w:ascii="Calibri" w:hAnsi="Calibri" w:cs="Calibri"/>
          <w:b w:val="0"/>
          <w:sz w:val="20"/>
          <w:szCs w:val="20"/>
          <w:lang w:val="sv-SE"/>
        </w:rPr>
        <w:t xml:space="preserve"> och kvarvarande utmaningar för högt skuldsatta länder</w:t>
      </w:r>
      <w:r w:rsidR="00E45BAD">
        <w:rPr>
          <w:rFonts w:ascii="Calibri" w:hAnsi="Calibri" w:cs="Calibri"/>
          <w:b w:val="0"/>
          <w:sz w:val="20"/>
          <w:szCs w:val="20"/>
          <w:lang w:val="sv-SE"/>
        </w:rPr>
        <w:t xml:space="preserve"> </w:t>
      </w:r>
      <w:r w:rsidR="00964E5F">
        <w:rPr>
          <w:rFonts w:ascii="Calibri" w:hAnsi="Calibri" w:cs="Calibri"/>
          <w:b w:val="0"/>
          <w:sz w:val="20"/>
          <w:szCs w:val="20"/>
          <w:lang w:val="sv-SE"/>
        </w:rPr>
        <w:t>kan vi inte ignorera risken</w:t>
      </w:r>
      <w:r w:rsidR="00691A98">
        <w:rPr>
          <w:rFonts w:ascii="Calibri" w:hAnsi="Calibri" w:cs="Calibri"/>
          <w:b w:val="0"/>
          <w:sz w:val="20"/>
          <w:szCs w:val="20"/>
          <w:lang w:val="sv-SE"/>
        </w:rPr>
        <w:t xml:space="preserve"> för negativa öve</w:t>
      </w:r>
      <w:r w:rsidR="008B5074">
        <w:rPr>
          <w:rFonts w:ascii="Calibri" w:hAnsi="Calibri" w:cs="Calibri"/>
          <w:b w:val="0"/>
          <w:sz w:val="20"/>
          <w:szCs w:val="20"/>
          <w:lang w:val="sv-SE"/>
        </w:rPr>
        <w:t>r</w:t>
      </w:r>
      <w:r w:rsidR="00691A98">
        <w:rPr>
          <w:rFonts w:ascii="Calibri" w:hAnsi="Calibri" w:cs="Calibri"/>
          <w:b w:val="0"/>
          <w:sz w:val="20"/>
          <w:szCs w:val="20"/>
          <w:lang w:val="sv-SE"/>
        </w:rPr>
        <w:t xml:space="preserve">raskningar. </w:t>
      </w:r>
      <w:r w:rsidRPr="00164170">
        <w:rPr>
          <w:rFonts w:ascii="Calibri" w:hAnsi="Calibri" w:cs="Calibri"/>
          <w:b w:val="0"/>
          <w:sz w:val="20"/>
          <w:szCs w:val="20"/>
          <w:lang w:val="sv-SE"/>
        </w:rPr>
        <w:t>Den svenska marknaden h</w:t>
      </w:r>
      <w:r w:rsidR="00691A98">
        <w:rPr>
          <w:rFonts w:ascii="Calibri" w:hAnsi="Calibri" w:cs="Calibri"/>
          <w:b w:val="0"/>
          <w:sz w:val="20"/>
          <w:szCs w:val="20"/>
          <w:lang w:val="sv-SE"/>
        </w:rPr>
        <w:t>ar gått emot strömmen sedan 2012</w:t>
      </w:r>
      <w:r w:rsidRPr="00164170">
        <w:rPr>
          <w:rFonts w:ascii="Calibri" w:hAnsi="Calibri" w:cs="Calibri"/>
          <w:b w:val="0"/>
          <w:sz w:val="20"/>
          <w:szCs w:val="20"/>
          <w:lang w:val="sv-SE"/>
        </w:rPr>
        <w:t xml:space="preserve"> och det är bostadsbyggandet som agerat draglok. Tillväxten mattas dock av och drivs mer av transportinfrastruktur under den andra halvan av prognosperioden. Osäkerheterna </w:t>
      </w:r>
      <w:r w:rsidR="00E41258">
        <w:rPr>
          <w:rFonts w:ascii="Calibri" w:hAnsi="Calibri" w:cs="Calibri"/>
          <w:b w:val="0"/>
          <w:sz w:val="20"/>
          <w:szCs w:val="20"/>
          <w:lang w:val="sv-SE"/>
        </w:rPr>
        <w:t xml:space="preserve">i Sverige </w:t>
      </w:r>
      <w:r w:rsidRPr="00164170">
        <w:rPr>
          <w:rFonts w:ascii="Calibri" w:hAnsi="Calibri" w:cs="Calibri"/>
          <w:b w:val="0"/>
          <w:sz w:val="20"/>
          <w:szCs w:val="20"/>
          <w:lang w:val="sv-SE"/>
        </w:rPr>
        <w:t xml:space="preserve">vilar främst på bostadsprisutvecklingen, byggkostnadstillväxten och i vilken utsträckning regeringens ambitioner om ett ökat hyresrättsbyggande kan förverkligas. </w:t>
      </w:r>
    </w:p>
    <w:p w:rsidR="00493482" w:rsidRPr="00621FB7" w:rsidRDefault="00621FB7" w:rsidP="00C075C3">
      <w:pPr>
        <w:spacing w:line="240" w:lineRule="auto"/>
        <w:rPr>
          <w:b/>
          <w:sz w:val="20"/>
          <w:szCs w:val="20"/>
        </w:rPr>
      </w:pPr>
      <w:r w:rsidRPr="00621FB7">
        <w:rPr>
          <w:b/>
          <w:sz w:val="20"/>
          <w:szCs w:val="20"/>
        </w:rPr>
        <w:t>Om ni önskar</w:t>
      </w:r>
      <w:r w:rsidR="00493482" w:rsidRPr="00621FB7">
        <w:rPr>
          <w:b/>
          <w:sz w:val="20"/>
          <w:szCs w:val="20"/>
        </w:rPr>
        <w:t xml:space="preserve"> mer information</w:t>
      </w:r>
      <w:r w:rsidRPr="00621FB7">
        <w:rPr>
          <w:b/>
          <w:sz w:val="20"/>
          <w:szCs w:val="20"/>
        </w:rPr>
        <w:t xml:space="preserve"> eller vill ta del av rapporten</w:t>
      </w:r>
      <w:r w:rsidR="00493482" w:rsidRPr="00621FB7">
        <w:rPr>
          <w:b/>
          <w:sz w:val="20"/>
          <w:szCs w:val="20"/>
        </w:rPr>
        <w:t xml:space="preserve"> </w:t>
      </w:r>
      <w:r w:rsidR="00364A28" w:rsidRPr="00621FB7">
        <w:rPr>
          <w:b/>
          <w:sz w:val="20"/>
          <w:szCs w:val="20"/>
        </w:rPr>
        <w:t>är ni välkommen att kontakta</w:t>
      </w:r>
      <w:r w:rsidR="00493482" w:rsidRPr="00621FB7">
        <w:rPr>
          <w:b/>
          <w:sz w:val="20"/>
          <w:szCs w:val="20"/>
        </w:rPr>
        <w:t xml:space="preserve"> Ben</w:t>
      </w:r>
      <w:r w:rsidR="009A4EFC">
        <w:rPr>
          <w:b/>
          <w:sz w:val="20"/>
          <w:szCs w:val="20"/>
        </w:rPr>
        <w:t>gt Henricson</w:t>
      </w:r>
      <w:r w:rsidR="00493482" w:rsidRPr="00621FB7">
        <w:rPr>
          <w:b/>
          <w:sz w:val="20"/>
          <w:szCs w:val="20"/>
        </w:rPr>
        <w:t xml:space="preserve">, Prognoscentret AB: 08-440 93 66, Mail: </w:t>
      </w:r>
      <w:hyperlink r:id="rId9" w:history="1">
        <w:r w:rsidR="00493482" w:rsidRPr="00621FB7">
          <w:rPr>
            <w:b/>
            <w:sz w:val="20"/>
            <w:szCs w:val="20"/>
          </w:rPr>
          <w:t>bengt.henricson@prognoscentret.se</w:t>
        </w:r>
      </w:hyperlink>
    </w:p>
    <w:p w:rsidR="00C05DC2" w:rsidRPr="00FB049A" w:rsidRDefault="00493482" w:rsidP="00C675E2">
      <w:pPr>
        <w:pStyle w:val="Default"/>
        <w:shd w:val="clear" w:color="auto" w:fill="D9D9D9" w:themeFill="background1" w:themeFillShade="D9"/>
        <w:jc w:val="both"/>
        <w:rPr>
          <w:rFonts w:asciiTheme="minorHAnsi" w:hAnsiTheme="minorHAnsi" w:cs="Arial"/>
          <w:sz w:val="20"/>
          <w:szCs w:val="20"/>
        </w:rPr>
      </w:pPr>
      <w:r w:rsidRPr="00AE7631">
        <w:rPr>
          <w:rFonts w:asciiTheme="minorHAnsi" w:eastAsiaTheme="minorEastAsia" w:hAnsiTheme="minorHAnsi" w:cstheme="minorBidi"/>
          <w:b/>
          <w:color w:val="auto"/>
          <w:sz w:val="20"/>
          <w:szCs w:val="20"/>
        </w:rPr>
        <w:t>Prognoscentret AB</w:t>
      </w:r>
      <w:r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har sedan starten 1978 utvecklats till att idag vara Nordens ledande leverantör av högkvalitativa marknadsanalyser inom bygg, bostads- och fastighetsmarknaderna. </w:t>
      </w:r>
      <w:r w:rsidR="00C56BAD"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>Med utgångspunkt i välutvecklade analysverktyg, ett stort nätverk och kompetenta medarbetare erbjuder vi många typer av analyser som ger stöd i taktiska, strategiska och operationella val. Prognoscentret representerar både Norge och Sverige i Euroconstruct, ett europeiskt nätverk bestående av de 19 ledande</w:t>
      </w:r>
      <w:r w:rsidR="007725AA"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analysinstitutionern</w:t>
      </w:r>
      <w:r w:rsidR="00C56BAD"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>a i EU-området</w:t>
      </w:r>
      <w:r w:rsidR="00401EC1" w:rsidRPr="00AE7631">
        <w:rPr>
          <w:rFonts w:asciiTheme="minorHAnsi" w:eastAsiaTheme="minorEastAsia" w:hAnsiTheme="minorHAnsi" w:cstheme="minorBidi"/>
          <w:color w:val="auto"/>
          <w:sz w:val="20"/>
          <w:szCs w:val="20"/>
        </w:rPr>
        <w:t>,</w:t>
      </w:r>
      <w:r w:rsidR="00401EC1">
        <w:rPr>
          <w:rFonts w:asciiTheme="minorHAnsi" w:hAnsiTheme="minorHAnsi" w:cs="Arial"/>
          <w:sz w:val="20"/>
          <w:szCs w:val="20"/>
        </w:rPr>
        <w:t xml:space="preserve"> (</w:t>
      </w:r>
      <w:hyperlink r:id="rId10" w:history="1">
        <w:r w:rsidR="00401EC1" w:rsidRPr="008440A3">
          <w:rPr>
            <w:rStyle w:val="Hyperlnk"/>
            <w:rFonts w:asciiTheme="minorHAnsi" w:hAnsiTheme="minorHAnsi" w:cs="Arial"/>
            <w:sz w:val="20"/>
            <w:szCs w:val="20"/>
          </w:rPr>
          <w:t>www.euroconstruct.org</w:t>
        </w:r>
      </w:hyperlink>
      <w:r w:rsidR="005D4E64">
        <w:rPr>
          <w:rFonts w:asciiTheme="minorHAnsi" w:hAnsiTheme="minorHAnsi" w:cs="Arial"/>
          <w:sz w:val="20"/>
          <w:szCs w:val="20"/>
        </w:rPr>
        <w:t>).</w:t>
      </w:r>
    </w:p>
    <w:sectPr w:rsidR="00C05DC2" w:rsidRPr="00FB049A" w:rsidSect="007B78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240" w:rsidRDefault="004B6240" w:rsidP="00C675E2">
      <w:pPr>
        <w:spacing w:after="0" w:line="240" w:lineRule="auto"/>
      </w:pPr>
      <w:r>
        <w:separator/>
      </w:r>
    </w:p>
  </w:endnote>
  <w:endnote w:type="continuationSeparator" w:id="0">
    <w:p w:rsidR="004B6240" w:rsidRDefault="004B6240" w:rsidP="00C6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BC" w:rsidRDefault="009E44BC">
    <w:pPr>
      <w:pStyle w:val="Sidfo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247890" cy="347345"/>
              <wp:effectExtent l="0" t="0" r="10160" b="14605"/>
              <wp:wrapTopAndBottom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7890" cy="347345"/>
                        <a:chOff x="321" y="14850"/>
                        <a:chExt cx="11601" cy="547"/>
                      </a:xfrm>
                    </wpg:grpSpPr>
                    <wps:wsp>
                      <wps:cNvPr id="5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446E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4BC" w:rsidRPr="00EB23EC" w:rsidRDefault="004B6240" w:rsidP="00C675E2">
                            <w:pPr>
                              <w:pStyle w:val="Sidfot"/>
                              <w:jc w:val="center"/>
                              <w:rPr>
                                <w:color w:val="FFFFFF" w:themeColor="background1"/>
                                <w:spacing w:val="60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pacing w:val="60"/>
                                </w:rPr>
                                <w:alias w:val="Address"/>
                                <w:id w:val="30607187"/>
                                <w:placeholder>
                                  <w:docPart w:val="467F2E5F14454B9EB1AACB7C393E7CF9"/>
                                </w:placeholder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r w:rsidR="00EB23EC">
                                  <w:rPr>
                                    <w:color w:val="FFFFFF" w:themeColor="background1"/>
                                    <w:spacing w:val="60"/>
                                  </w:rPr>
                                  <w:t>Tulegatan 11 11353</w:t>
                                </w:r>
                              </w:sdtContent>
                            </w:sdt>
                            <w:r w:rsidR="009E44BC" w:rsidRPr="00EB23EC">
                              <w:rPr>
                                <w:color w:val="FFFFFF" w:themeColor="background1"/>
                                <w:spacing w:val="60"/>
                              </w:rPr>
                              <w:t xml:space="preserve"> Stockholm www.prognoscentret.se</w:t>
                            </w:r>
                          </w:p>
                          <w:p w:rsidR="009E44BC" w:rsidRPr="00EB23EC" w:rsidRDefault="009E44BC" w:rsidP="00C675E2">
                            <w:pPr>
                              <w:pStyle w:val="Sidhuvud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446E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4BC" w:rsidRPr="00A23732" w:rsidRDefault="009E44BC" w:rsidP="00C67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0;width:570.7pt;height:27.35pt;z-index:25165824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">
              <v:rect id="Rectangle 2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5HocEA&#10;AADaAAAADwAAAGRycy9kb3ducmV2LnhtbESPQYvCMBSE7wv+h/AEb2uqoCzVKCIURPSwrsXro3m2&#10;1ealNFFbf/1GEDwOM/MNM1+2phJ3alxpWcFoGIEgzqwuOVdw/Eu+f0A4j6yxskwKOnKwXPS+5hhr&#10;++Bfuh98LgKEXYwKCu/rWEqXFWTQDW1NHLyzbQz6IJtc6gYfAW4qOY6iqTRYclgosKZ1Qdn1cDMK&#10;XLdbbbt9lz5PlB4vMkkm5pwqNei3qxkIT63/hN/tjVYwgdeVc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uR6HBAAAA2gAAAA8AAAAAAAAAAAAAAAAAmAIAAGRycy9kb3du&#10;cmV2LnhtbFBLBQYAAAAABAAEAPUAAACGAwAAAAA=&#10;" fillcolor="#446eb5" stroked="f" strokecolor="#943634 [2405]">
                <v:textbox>
                  <w:txbxContent>
                    <w:p w:rsidR="009E44BC" w:rsidRPr="00EB23EC" w:rsidRDefault="008B1D7C" w:rsidP="00C675E2">
                      <w:pPr>
                        <w:pStyle w:val="Sidfot"/>
                        <w:jc w:val="center"/>
                        <w:rPr>
                          <w:color w:val="FFFFFF" w:themeColor="background1"/>
                          <w:spacing w:val="60"/>
                        </w:rPr>
                      </w:pPr>
                      <w:sdt>
                        <w:sdtPr>
                          <w:rPr>
                            <w:color w:val="FFFFFF" w:themeColor="background1"/>
                            <w:spacing w:val="60"/>
                          </w:rPr>
                          <w:alias w:val="Address"/>
                          <w:id w:val="30607187"/>
                          <w:placeholder>
                            <w:docPart w:val="467F2E5F14454B9EB1AACB7C393E7CF9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r w:rsidR="00EB23EC">
                            <w:rPr>
                              <w:color w:val="FFFFFF" w:themeColor="background1"/>
                              <w:spacing w:val="60"/>
                            </w:rPr>
                            <w:t>Tulegatan 11 11353</w:t>
                          </w:r>
                        </w:sdtContent>
                      </w:sdt>
                      <w:r w:rsidR="009E44BC" w:rsidRPr="00EB23EC">
                        <w:rPr>
                          <w:color w:val="FFFFFF" w:themeColor="background1"/>
                          <w:spacing w:val="60"/>
                        </w:rPr>
                        <w:t xml:space="preserve"> Stockholm www.prognoscentret.se</w:t>
                      </w:r>
                    </w:p>
                    <w:p w:rsidR="009E44BC" w:rsidRPr="00EB23EC" w:rsidRDefault="009E44BC" w:rsidP="00C675E2">
                      <w:pPr>
                        <w:pStyle w:val="Sidhuvud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AWscQA&#10;AADaAAAADwAAAGRycy9kb3ducmV2LnhtbESPQWsCMRSE74L/IbxCb5ptKVZWo6jQ0h48uHrQ22Pz&#10;3EQ3L8sm1W1/vREKHoeZ+YaZzjtXiwu1wXpW8DLMQBCXXluuFOy2H4MxiBCRNdaeScEvBZjP+r0p&#10;5tpfeUOXIlYiQTjkqMDE2ORShtKQwzD0DXHyjr51GJNsK6lbvCa4q+Vrlo2kQ8tpwWBDK0Plufhx&#10;CvZ0Mt+83Nq3v8+13ayKA6/fD0o9P3WLCYhIXXyE/9tfWsEI7lfSD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AFrHEAAAA2gAAAA8AAAAAAAAAAAAAAAAAmAIAAGRycy9k&#10;b3ducmV2LnhtbFBLBQYAAAAABAAEAPUAAACJAwAAAAA=&#10;" fillcolor="#446eb5" stroked="f">
                <v:textbox>
                  <w:txbxContent>
                    <w:p w:rsidR="009E44BC" w:rsidRPr="00A23732" w:rsidRDefault="009E44BC" w:rsidP="00C675E2"/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oMMA&#10;AADaAAAADwAAAGRycy9kb3ducmV2LnhtbESPQWvCQBSE7wX/w/IEb3VTobakbiSKgiehWtDeHtnX&#10;3ZDs25DdmvTfd4VCj8PMfMOs1qNrxY36UHtW8DTPQBBXXtdsFHyc94+vIEJE1th6JgU/FGBdTB5W&#10;mGs/8DvdTtGIBOGQowIbY5dLGSpLDsPcd8TJ+/K9w5hkb6TucUhw18pFli2lw5rTgsWOtpaq5vTt&#10;FOy6z2P5bIIsL9FeG78Z9vZolJpNx/INRKQx/of/2get4A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v9oMMAAADaAAAADwAAAAAAAAAAAAAAAACYAgAAZHJzL2Rv&#10;d25yZXYueG1sUEsFBgAAAAAEAAQA9QAAAIgD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240" w:rsidRDefault="004B6240" w:rsidP="00C675E2">
      <w:pPr>
        <w:spacing w:after="0" w:line="240" w:lineRule="auto"/>
      </w:pPr>
      <w:r>
        <w:separator/>
      </w:r>
    </w:p>
  </w:footnote>
  <w:footnote w:type="continuationSeparator" w:id="0">
    <w:p w:rsidR="004B6240" w:rsidRDefault="004B6240" w:rsidP="00C6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A69" w:rsidRDefault="00FE6A69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8AD514" wp14:editId="4F1D3130">
          <wp:simplePos x="0" y="0"/>
          <wp:positionH relativeFrom="column">
            <wp:posOffset>4820794</wp:posOffset>
          </wp:positionH>
          <wp:positionV relativeFrom="paragraph">
            <wp:posOffset>398145</wp:posOffset>
          </wp:positionV>
          <wp:extent cx="1027430" cy="369570"/>
          <wp:effectExtent l="0" t="0" r="1270" b="0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FFF535" wp14:editId="516EB10B">
          <wp:extent cx="4848225" cy="1085850"/>
          <wp:effectExtent l="0" t="0" r="9525" b="0"/>
          <wp:docPr id="8" name="Bildobjekt 19" descr="Nya bostäder P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objekt 19" descr="Nya bostäder PPT.jpg"/>
                  <pic:cNvPicPr>
                    <a:picLocks noChangeAspect="1"/>
                  </pic:cNvPicPr>
                </pic:nvPicPr>
                <pic:blipFill rotWithShape="1">
                  <a:blip r:embed="rId2"/>
                  <a:srcRect t="42510" b="14603"/>
                  <a:stretch/>
                </pic:blipFill>
                <pic:spPr bwMode="auto">
                  <a:xfrm>
                    <a:off x="0" y="0"/>
                    <a:ext cx="4848225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>
      <o:colormru v:ext="edit" colors="#09b2e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72"/>
    <w:rsid w:val="00000D1B"/>
    <w:rsid w:val="000019B5"/>
    <w:rsid w:val="00006F7F"/>
    <w:rsid w:val="00010A19"/>
    <w:rsid w:val="00013254"/>
    <w:rsid w:val="00017863"/>
    <w:rsid w:val="00034680"/>
    <w:rsid w:val="00054B74"/>
    <w:rsid w:val="00060B60"/>
    <w:rsid w:val="00060F0A"/>
    <w:rsid w:val="00061311"/>
    <w:rsid w:val="000618D8"/>
    <w:rsid w:val="00065FB1"/>
    <w:rsid w:val="000708C1"/>
    <w:rsid w:val="00075BFD"/>
    <w:rsid w:val="00076393"/>
    <w:rsid w:val="000800BC"/>
    <w:rsid w:val="00082907"/>
    <w:rsid w:val="00085B7B"/>
    <w:rsid w:val="000919A5"/>
    <w:rsid w:val="00091F7C"/>
    <w:rsid w:val="0009331F"/>
    <w:rsid w:val="00093F60"/>
    <w:rsid w:val="000A401D"/>
    <w:rsid w:val="000A6916"/>
    <w:rsid w:val="000C4543"/>
    <w:rsid w:val="000C515E"/>
    <w:rsid w:val="000D2006"/>
    <w:rsid w:val="000D41AF"/>
    <w:rsid w:val="000D78CB"/>
    <w:rsid w:val="000E47D2"/>
    <w:rsid w:val="000F3EEC"/>
    <w:rsid w:val="000F4412"/>
    <w:rsid w:val="001219A9"/>
    <w:rsid w:val="00122310"/>
    <w:rsid w:val="00130814"/>
    <w:rsid w:val="00143413"/>
    <w:rsid w:val="00146E54"/>
    <w:rsid w:val="00147322"/>
    <w:rsid w:val="00160E2F"/>
    <w:rsid w:val="00164170"/>
    <w:rsid w:val="001706D5"/>
    <w:rsid w:val="001843FB"/>
    <w:rsid w:val="00195F2C"/>
    <w:rsid w:val="00197A0D"/>
    <w:rsid w:val="001B0EC0"/>
    <w:rsid w:val="001B2E52"/>
    <w:rsid w:val="001C6391"/>
    <w:rsid w:val="001C6750"/>
    <w:rsid w:val="001E0DA3"/>
    <w:rsid w:val="001E1A60"/>
    <w:rsid w:val="001E29DB"/>
    <w:rsid w:val="001F3DB3"/>
    <w:rsid w:val="001F7822"/>
    <w:rsid w:val="00203254"/>
    <w:rsid w:val="00210BCE"/>
    <w:rsid w:val="002153F9"/>
    <w:rsid w:val="0021571E"/>
    <w:rsid w:val="002254D5"/>
    <w:rsid w:val="00233A9D"/>
    <w:rsid w:val="00234EDB"/>
    <w:rsid w:val="002367C9"/>
    <w:rsid w:val="002412CC"/>
    <w:rsid w:val="00242248"/>
    <w:rsid w:val="00244795"/>
    <w:rsid w:val="0025307B"/>
    <w:rsid w:val="00257D86"/>
    <w:rsid w:val="00257FF7"/>
    <w:rsid w:val="002663BE"/>
    <w:rsid w:val="00281E2A"/>
    <w:rsid w:val="00292FB3"/>
    <w:rsid w:val="002A47FD"/>
    <w:rsid w:val="002C71F1"/>
    <w:rsid w:val="002D2B20"/>
    <w:rsid w:val="002D6539"/>
    <w:rsid w:val="002E476D"/>
    <w:rsid w:val="002E5EF4"/>
    <w:rsid w:val="002F0116"/>
    <w:rsid w:val="002F0412"/>
    <w:rsid w:val="00301F67"/>
    <w:rsid w:val="0030405C"/>
    <w:rsid w:val="003060D9"/>
    <w:rsid w:val="0031510D"/>
    <w:rsid w:val="00315FE5"/>
    <w:rsid w:val="00325770"/>
    <w:rsid w:val="00331D60"/>
    <w:rsid w:val="003339F2"/>
    <w:rsid w:val="00336ED0"/>
    <w:rsid w:val="00354BB5"/>
    <w:rsid w:val="00364A28"/>
    <w:rsid w:val="00374BB9"/>
    <w:rsid w:val="0039710B"/>
    <w:rsid w:val="00397140"/>
    <w:rsid w:val="003A653A"/>
    <w:rsid w:val="003A7A1D"/>
    <w:rsid w:val="003B5D1A"/>
    <w:rsid w:val="003C33BE"/>
    <w:rsid w:val="003C3655"/>
    <w:rsid w:val="003D56D7"/>
    <w:rsid w:val="003D5875"/>
    <w:rsid w:val="003D63FC"/>
    <w:rsid w:val="003E13C2"/>
    <w:rsid w:val="003E6F4D"/>
    <w:rsid w:val="003F691F"/>
    <w:rsid w:val="003F6C32"/>
    <w:rsid w:val="00401EC1"/>
    <w:rsid w:val="004025B8"/>
    <w:rsid w:val="004102F1"/>
    <w:rsid w:val="00411BDB"/>
    <w:rsid w:val="0042146C"/>
    <w:rsid w:val="004216A6"/>
    <w:rsid w:val="004218F5"/>
    <w:rsid w:val="00427F05"/>
    <w:rsid w:val="00437E50"/>
    <w:rsid w:val="0044033D"/>
    <w:rsid w:val="004408D3"/>
    <w:rsid w:val="00440CB8"/>
    <w:rsid w:val="00441191"/>
    <w:rsid w:val="00442728"/>
    <w:rsid w:val="004456A5"/>
    <w:rsid w:val="00445AB0"/>
    <w:rsid w:val="00446D3D"/>
    <w:rsid w:val="00452DAC"/>
    <w:rsid w:val="004653EC"/>
    <w:rsid w:val="00465DF4"/>
    <w:rsid w:val="004848C1"/>
    <w:rsid w:val="00493482"/>
    <w:rsid w:val="00495D78"/>
    <w:rsid w:val="00496C0C"/>
    <w:rsid w:val="0049756C"/>
    <w:rsid w:val="004A5B8A"/>
    <w:rsid w:val="004A695E"/>
    <w:rsid w:val="004B3BC5"/>
    <w:rsid w:val="004B3ED4"/>
    <w:rsid w:val="004B5E92"/>
    <w:rsid w:val="004B6240"/>
    <w:rsid w:val="004B6E53"/>
    <w:rsid w:val="004C44FD"/>
    <w:rsid w:val="004D34A0"/>
    <w:rsid w:val="004D54C1"/>
    <w:rsid w:val="004D67B6"/>
    <w:rsid w:val="004D74E6"/>
    <w:rsid w:val="004E38AE"/>
    <w:rsid w:val="004E41F1"/>
    <w:rsid w:val="00502AED"/>
    <w:rsid w:val="00507A6A"/>
    <w:rsid w:val="00511850"/>
    <w:rsid w:val="00512A09"/>
    <w:rsid w:val="0051746C"/>
    <w:rsid w:val="00520420"/>
    <w:rsid w:val="005221F3"/>
    <w:rsid w:val="00524CAB"/>
    <w:rsid w:val="00525239"/>
    <w:rsid w:val="005322E5"/>
    <w:rsid w:val="00544E32"/>
    <w:rsid w:val="0055075A"/>
    <w:rsid w:val="005678EC"/>
    <w:rsid w:val="00576BFC"/>
    <w:rsid w:val="00583807"/>
    <w:rsid w:val="00583D0F"/>
    <w:rsid w:val="005928F3"/>
    <w:rsid w:val="005A25C4"/>
    <w:rsid w:val="005A655F"/>
    <w:rsid w:val="005A673E"/>
    <w:rsid w:val="005B14A1"/>
    <w:rsid w:val="005C72C9"/>
    <w:rsid w:val="005D0468"/>
    <w:rsid w:val="005D1F53"/>
    <w:rsid w:val="005D4E64"/>
    <w:rsid w:val="005D6890"/>
    <w:rsid w:val="005E0D78"/>
    <w:rsid w:val="005E4BCD"/>
    <w:rsid w:val="005E74D7"/>
    <w:rsid w:val="005E7E8F"/>
    <w:rsid w:val="005F0CCA"/>
    <w:rsid w:val="005F4D88"/>
    <w:rsid w:val="00613068"/>
    <w:rsid w:val="0061426D"/>
    <w:rsid w:val="00617E89"/>
    <w:rsid w:val="006207CF"/>
    <w:rsid w:val="00621FB7"/>
    <w:rsid w:val="00625D9C"/>
    <w:rsid w:val="00627E5B"/>
    <w:rsid w:val="00631AEB"/>
    <w:rsid w:val="00632C28"/>
    <w:rsid w:val="00640DDA"/>
    <w:rsid w:val="00641B8A"/>
    <w:rsid w:val="00652EC2"/>
    <w:rsid w:val="0065474D"/>
    <w:rsid w:val="006612A9"/>
    <w:rsid w:val="00663930"/>
    <w:rsid w:val="00666C13"/>
    <w:rsid w:val="0067060F"/>
    <w:rsid w:val="00691A98"/>
    <w:rsid w:val="006956F0"/>
    <w:rsid w:val="006B11FE"/>
    <w:rsid w:val="006C2A0D"/>
    <w:rsid w:val="006C4D7D"/>
    <w:rsid w:val="006C5604"/>
    <w:rsid w:val="006C634F"/>
    <w:rsid w:val="006D03E2"/>
    <w:rsid w:val="006D3AF7"/>
    <w:rsid w:val="006D5E6B"/>
    <w:rsid w:val="006D66C1"/>
    <w:rsid w:val="006E2595"/>
    <w:rsid w:val="006E42BF"/>
    <w:rsid w:val="006E56CD"/>
    <w:rsid w:val="006F3DBB"/>
    <w:rsid w:val="006F70D4"/>
    <w:rsid w:val="006F716C"/>
    <w:rsid w:val="007001F4"/>
    <w:rsid w:val="00703878"/>
    <w:rsid w:val="00705AE0"/>
    <w:rsid w:val="007124EE"/>
    <w:rsid w:val="00727347"/>
    <w:rsid w:val="007309E2"/>
    <w:rsid w:val="00731617"/>
    <w:rsid w:val="0073534F"/>
    <w:rsid w:val="0073699F"/>
    <w:rsid w:val="00743DA2"/>
    <w:rsid w:val="00752B07"/>
    <w:rsid w:val="00765950"/>
    <w:rsid w:val="00770E55"/>
    <w:rsid w:val="007725AA"/>
    <w:rsid w:val="00777A40"/>
    <w:rsid w:val="00783DB7"/>
    <w:rsid w:val="00787D24"/>
    <w:rsid w:val="00790BA4"/>
    <w:rsid w:val="007A38F7"/>
    <w:rsid w:val="007A71F9"/>
    <w:rsid w:val="007B2E9D"/>
    <w:rsid w:val="007B78C7"/>
    <w:rsid w:val="007C32EA"/>
    <w:rsid w:val="007D03AC"/>
    <w:rsid w:val="007D21C1"/>
    <w:rsid w:val="007D2FEF"/>
    <w:rsid w:val="007F3324"/>
    <w:rsid w:val="007F41A3"/>
    <w:rsid w:val="008021E8"/>
    <w:rsid w:val="008048FE"/>
    <w:rsid w:val="00813871"/>
    <w:rsid w:val="00826F83"/>
    <w:rsid w:val="00832CED"/>
    <w:rsid w:val="00834114"/>
    <w:rsid w:val="00837334"/>
    <w:rsid w:val="008377B5"/>
    <w:rsid w:val="00837881"/>
    <w:rsid w:val="00843412"/>
    <w:rsid w:val="008453F2"/>
    <w:rsid w:val="00852B48"/>
    <w:rsid w:val="00853F2A"/>
    <w:rsid w:val="008547C9"/>
    <w:rsid w:val="00855308"/>
    <w:rsid w:val="00857116"/>
    <w:rsid w:val="00861A97"/>
    <w:rsid w:val="00861D8A"/>
    <w:rsid w:val="00861F11"/>
    <w:rsid w:val="008626D9"/>
    <w:rsid w:val="00863FD0"/>
    <w:rsid w:val="0086670F"/>
    <w:rsid w:val="0087630E"/>
    <w:rsid w:val="00877CA5"/>
    <w:rsid w:val="0088072E"/>
    <w:rsid w:val="0088622B"/>
    <w:rsid w:val="00887EAF"/>
    <w:rsid w:val="008A628E"/>
    <w:rsid w:val="008B1D7C"/>
    <w:rsid w:val="008B2F7A"/>
    <w:rsid w:val="008B3543"/>
    <w:rsid w:val="008B5074"/>
    <w:rsid w:val="008C1B34"/>
    <w:rsid w:val="008D4F22"/>
    <w:rsid w:val="008E0CE5"/>
    <w:rsid w:val="008E61DF"/>
    <w:rsid w:val="008F033C"/>
    <w:rsid w:val="008F22F7"/>
    <w:rsid w:val="008F43B3"/>
    <w:rsid w:val="00901AE9"/>
    <w:rsid w:val="00903CEE"/>
    <w:rsid w:val="00904610"/>
    <w:rsid w:val="00904AE8"/>
    <w:rsid w:val="00917EDE"/>
    <w:rsid w:val="00921091"/>
    <w:rsid w:val="00922CD2"/>
    <w:rsid w:val="00924396"/>
    <w:rsid w:val="00932467"/>
    <w:rsid w:val="00933FBF"/>
    <w:rsid w:val="009511D0"/>
    <w:rsid w:val="00954DA2"/>
    <w:rsid w:val="00962157"/>
    <w:rsid w:val="00964399"/>
    <w:rsid w:val="00964E5F"/>
    <w:rsid w:val="00966A17"/>
    <w:rsid w:val="00971AE0"/>
    <w:rsid w:val="00974768"/>
    <w:rsid w:val="00976D5D"/>
    <w:rsid w:val="00981618"/>
    <w:rsid w:val="0098298F"/>
    <w:rsid w:val="00983835"/>
    <w:rsid w:val="009916D1"/>
    <w:rsid w:val="009957DB"/>
    <w:rsid w:val="009A268E"/>
    <w:rsid w:val="009A3A9E"/>
    <w:rsid w:val="009A4EFC"/>
    <w:rsid w:val="009B191D"/>
    <w:rsid w:val="009B1946"/>
    <w:rsid w:val="009B1FA2"/>
    <w:rsid w:val="009B4845"/>
    <w:rsid w:val="009B7D29"/>
    <w:rsid w:val="009C02A3"/>
    <w:rsid w:val="009D288F"/>
    <w:rsid w:val="009E44BC"/>
    <w:rsid w:val="009E532F"/>
    <w:rsid w:val="009E5D98"/>
    <w:rsid w:val="009F0A1E"/>
    <w:rsid w:val="00A10E4D"/>
    <w:rsid w:val="00A12972"/>
    <w:rsid w:val="00A12FFC"/>
    <w:rsid w:val="00A13DEB"/>
    <w:rsid w:val="00A1466E"/>
    <w:rsid w:val="00A27803"/>
    <w:rsid w:val="00A311F6"/>
    <w:rsid w:val="00A32E91"/>
    <w:rsid w:val="00A35BA7"/>
    <w:rsid w:val="00A35BC3"/>
    <w:rsid w:val="00A4120F"/>
    <w:rsid w:val="00A41EC4"/>
    <w:rsid w:val="00A50A27"/>
    <w:rsid w:val="00A52E46"/>
    <w:rsid w:val="00A7050B"/>
    <w:rsid w:val="00A716E7"/>
    <w:rsid w:val="00A76A8D"/>
    <w:rsid w:val="00A83DC6"/>
    <w:rsid w:val="00A85347"/>
    <w:rsid w:val="00A96752"/>
    <w:rsid w:val="00AA20BD"/>
    <w:rsid w:val="00AA2B10"/>
    <w:rsid w:val="00AB08F8"/>
    <w:rsid w:val="00AB108C"/>
    <w:rsid w:val="00AB238D"/>
    <w:rsid w:val="00AC2844"/>
    <w:rsid w:val="00AC29B9"/>
    <w:rsid w:val="00AC7D04"/>
    <w:rsid w:val="00AE0CCB"/>
    <w:rsid w:val="00AE691A"/>
    <w:rsid w:val="00AE7631"/>
    <w:rsid w:val="00AE7907"/>
    <w:rsid w:val="00AF25F8"/>
    <w:rsid w:val="00AF4833"/>
    <w:rsid w:val="00AF59F4"/>
    <w:rsid w:val="00B15EF1"/>
    <w:rsid w:val="00B1762B"/>
    <w:rsid w:val="00B31483"/>
    <w:rsid w:val="00B31672"/>
    <w:rsid w:val="00B32E91"/>
    <w:rsid w:val="00B3435E"/>
    <w:rsid w:val="00B400CB"/>
    <w:rsid w:val="00B46DA4"/>
    <w:rsid w:val="00B623E1"/>
    <w:rsid w:val="00B63EF9"/>
    <w:rsid w:val="00B75A3E"/>
    <w:rsid w:val="00B90F47"/>
    <w:rsid w:val="00B9649A"/>
    <w:rsid w:val="00B96513"/>
    <w:rsid w:val="00BA0B5A"/>
    <w:rsid w:val="00BA2896"/>
    <w:rsid w:val="00BA7145"/>
    <w:rsid w:val="00BB126E"/>
    <w:rsid w:val="00BB1452"/>
    <w:rsid w:val="00BC3B20"/>
    <w:rsid w:val="00BC64FA"/>
    <w:rsid w:val="00BD221C"/>
    <w:rsid w:val="00BE4ED6"/>
    <w:rsid w:val="00BE507B"/>
    <w:rsid w:val="00BE6D59"/>
    <w:rsid w:val="00BE7DFB"/>
    <w:rsid w:val="00C02B3A"/>
    <w:rsid w:val="00C04640"/>
    <w:rsid w:val="00C05DC2"/>
    <w:rsid w:val="00C07437"/>
    <w:rsid w:val="00C075C3"/>
    <w:rsid w:val="00C26BD8"/>
    <w:rsid w:val="00C340A2"/>
    <w:rsid w:val="00C34976"/>
    <w:rsid w:val="00C371F9"/>
    <w:rsid w:val="00C511F8"/>
    <w:rsid w:val="00C56BAD"/>
    <w:rsid w:val="00C60A98"/>
    <w:rsid w:val="00C65FB7"/>
    <w:rsid w:val="00C675E2"/>
    <w:rsid w:val="00C722EA"/>
    <w:rsid w:val="00C739B8"/>
    <w:rsid w:val="00C7406D"/>
    <w:rsid w:val="00C747E6"/>
    <w:rsid w:val="00C82313"/>
    <w:rsid w:val="00C8599C"/>
    <w:rsid w:val="00C92AE7"/>
    <w:rsid w:val="00CA43C8"/>
    <w:rsid w:val="00CB034B"/>
    <w:rsid w:val="00CB0EE9"/>
    <w:rsid w:val="00CC445A"/>
    <w:rsid w:val="00CC5DC2"/>
    <w:rsid w:val="00CD0A77"/>
    <w:rsid w:val="00CD1A5F"/>
    <w:rsid w:val="00CD2881"/>
    <w:rsid w:val="00CE1504"/>
    <w:rsid w:val="00CF6748"/>
    <w:rsid w:val="00CF6F56"/>
    <w:rsid w:val="00D04CB6"/>
    <w:rsid w:val="00D123D6"/>
    <w:rsid w:val="00D24F72"/>
    <w:rsid w:val="00D263AA"/>
    <w:rsid w:val="00D26467"/>
    <w:rsid w:val="00D344F8"/>
    <w:rsid w:val="00D37887"/>
    <w:rsid w:val="00D5436C"/>
    <w:rsid w:val="00D578B9"/>
    <w:rsid w:val="00D627B1"/>
    <w:rsid w:val="00D6367E"/>
    <w:rsid w:val="00D63708"/>
    <w:rsid w:val="00D67516"/>
    <w:rsid w:val="00D72070"/>
    <w:rsid w:val="00D7792D"/>
    <w:rsid w:val="00D77CE1"/>
    <w:rsid w:val="00D82570"/>
    <w:rsid w:val="00D867A1"/>
    <w:rsid w:val="00D90072"/>
    <w:rsid w:val="00D9187A"/>
    <w:rsid w:val="00D91F74"/>
    <w:rsid w:val="00DA37DC"/>
    <w:rsid w:val="00DA5B1A"/>
    <w:rsid w:val="00DA7956"/>
    <w:rsid w:val="00DB1519"/>
    <w:rsid w:val="00DB2C67"/>
    <w:rsid w:val="00DB376F"/>
    <w:rsid w:val="00DB4CF2"/>
    <w:rsid w:val="00DB7758"/>
    <w:rsid w:val="00DE7BBC"/>
    <w:rsid w:val="00DF45F6"/>
    <w:rsid w:val="00DF72CF"/>
    <w:rsid w:val="00E02998"/>
    <w:rsid w:val="00E160BF"/>
    <w:rsid w:val="00E21522"/>
    <w:rsid w:val="00E320D3"/>
    <w:rsid w:val="00E368E3"/>
    <w:rsid w:val="00E41258"/>
    <w:rsid w:val="00E45BAD"/>
    <w:rsid w:val="00E46C61"/>
    <w:rsid w:val="00E46D9B"/>
    <w:rsid w:val="00E52997"/>
    <w:rsid w:val="00E6179D"/>
    <w:rsid w:val="00E771C5"/>
    <w:rsid w:val="00EA52AF"/>
    <w:rsid w:val="00EA7C36"/>
    <w:rsid w:val="00EB23EC"/>
    <w:rsid w:val="00EC6196"/>
    <w:rsid w:val="00ED50AD"/>
    <w:rsid w:val="00ED60AF"/>
    <w:rsid w:val="00EE4E5D"/>
    <w:rsid w:val="00EF021E"/>
    <w:rsid w:val="00EF550B"/>
    <w:rsid w:val="00EF5CB9"/>
    <w:rsid w:val="00EF5E6E"/>
    <w:rsid w:val="00F1190A"/>
    <w:rsid w:val="00F20F05"/>
    <w:rsid w:val="00F271A8"/>
    <w:rsid w:val="00F2796D"/>
    <w:rsid w:val="00F34923"/>
    <w:rsid w:val="00F408B2"/>
    <w:rsid w:val="00F42841"/>
    <w:rsid w:val="00F51A0D"/>
    <w:rsid w:val="00F53DA9"/>
    <w:rsid w:val="00F61870"/>
    <w:rsid w:val="00F677B7"/>
    <w:rsid w:val="00F73889"/>
    <w:rsid w:val="00F82352"/>
    <w:rsid w:val="00F85D22"/>
    <w:rsid w:val="00F912E8"/>
    <w:rsid w:val="00F95E15"/>
    <w:rsid w:val="00F97E77"/>
    <w:rsid w:val="00FA0012"/>
    <w:rsid w:val="00FA2B4D"/>
    <w:rsid w:val="00FB049A"/>
    <w:rsid w:val="00FB2521"/>
    <w:rsid w:val="00FB3F47"/>
    <w:rsid w:val="00FB6439"/>
    <w:rsid w:val="00FB7CAA"/>
    <w:rsid w:val="00FC516C"/>
    <w:rsid w:val="00FD59DB"/>
    <w:rsid w:val="00FE329E"/>
    <w:rsid w:val="00FE6A69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9b2e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2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4F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6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5E2"/>
  </w:style>
  <w:style w:type="paragraph" w:styleId="Sidfot">
    <w:name w:val="footer"/>
    <w:basedOn w:val="Normal"/>
    <w:link w:val="SidfotChar"/>
    <w:uiPriority w:val="99"/>
    <w:unhideWhenUsed/>
    <w:rsid w:val="00C6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5E2"/>
  </w:style>
  <w:style w:type="paragraph" w:customStyle="1" w:styleId="Default">
    <w:name w:val="Default"/>
    <w:rsid w:val="00C675E2"/>
    <w:pPr>
      <w:autoSpaceDE w:val="0"/>
      <w:autoSpaceDN w:val="0"/>
      <w:adjustRightInd w:val="0"/>
      <w:spacing w:after="0" w:line="240" w:lineRule="auto"/>
    </w:pPr>
    <w:rPr>
      <w:rFonts w:ascii="Bradley Hand ITC" w:eastAsia="Times New Roman" w:hAnsi="Bradley Hand ITC" w:cs="Bradley Hand ITC"/>
      <w:color w:val="000000"/>
      <w:sz w:val="24"/>
      <w:szCs w:val="24"/>
    </w:rPr>
  </w:style>
  <w:style w:type="paragraph" w:styleId="Brdtext">
    <w:name w:val="Body Text"/>
    <w:aliases w:val="b"/>
    <w:basedOn w:val="Normal"/>
    <w:link w:val="BrdtextChar"/>
    <w:rsid w:val="00493482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val="en-GB" w:eastAsia="fr-FR"/>
    </w:rPr>
  </w:style>
  <w:style w:type="character" w:customStyle="1" w:styleId="BrdtextChar">
    <w:name w:val="Brödtext Char"/>
    <w:aliases w:val="b Char"/>
    <w:basedOn w:val="Standardstycketeckensnitt"/>
    <w:link w:val="Brdtext"/>
    <w:rsid w:val="00493482"/>
    <w:rPr>
      <w:rFonts w:ascii="Arial" w:eastAsia="Times New Roman" w:hAnsi="Arial" w:cs="Arial"/>
      <w:b/>
      <w:sz w:val="28"/>
      <w:szCs w:val="28"/>
      <w:lang w:val="en-GB" w:eastAsia="fr-FR"/>
    </w:rPr>
  </w:style>
  <w:style w:type="character" w:styleId="Hyperlnk">
    <w:name w:val="Hyperlink"/>
    <w:basedOn w:val="Standardstycketeckensnitt"/>
    <w:uiPriority w:val="99"/>
    <w:unhideWhenUsed/>
    <w:rsid w:val="00401EC1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9E53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2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4F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6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5E2"/>
  </w:style>
  <w:style w:type="paragraph" w:styleId="Sidfot">
    <w:name w:val="footer"/>
    <w:basedOn w:val="Normal"/>
    <w:link w:val="SidfotChar"/>
    <w:uiPriority w:val="99"/>
    <w:unhideWhenUsed/>
    <w:rsid w:val="00C6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5E2"/>
  </w:style>
  <w:style w:type="paragraph" w:customStyle="1" w:styleId="Default">
    <w:name w:val="Default"/>
    <w:rsid w:val="00C675E2"/>
    <w:pPr>
      <w:autoSpaceDE w:val="0"/>
      <w:autoSpaceDN w:val="0"/>
      <w:adjustRightInd w:val="0"/>
      <w:spacing w:after="0" w:line="240" w:lineRule="auto"/>
    </w:pPr>
    <w:rPr>
      <w:rFonts w:ascii="Bradley Hand ITC" w:eastAsia="Times New Roman" w:hAnsi="Bradley Hand ITC" w:cs="Bradley Hand ITC"/>
      <w:color w:val="000000"/>
      <w:sz w:val="24"/>
      <w:szCs w:val="24"/>
    </w:rPr>
  </w:style>
  <w:style w:type="paragraph" w:styleId="Brdtext">
    <w:name w:val="Body Text"/>
    <w:aliases w:val="b"/>
    <w:basedOn w:val="Normal"/>
    <w:link w:val="BrdtextChar"/>
    <w:rsid w:val="00493482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val="en-GB" w:eastAsia="fr-FR"/>
    </w:rPr>
  </w:style>
  <w:style w:type="character" w:customStyle="1" w:styleId="BrdtextChar">
    <w:name w:val="Brödtext Char"/>
    <w:aliases w:val="b Char"/>
    <w:basedOn w:val="Standardstycketeckensnitt"/>
    <w:link w:val="Brdtext"/>
    <w:rsid w:val="00493482"/>
    <w:rPr>
      <w:rFonts w:ascii="Arial" w:eastAsia="Times New Roman" w:hAnsi="Arial" w:cs="Arial"/>
      <w:b/>
      <w:sz w:val="28"/>
      <w:szCs w:val="28"/>
      <w:lang w:val="en-GB" w:eastAsia="fr-FR"/>
    </w:rPr>
  </w:style>
  <w:style w:type="character" w:styleId="Hyperlnk">
    <w:name w:val="Hyperlink"/>
    <w:basedOn w:val="Standardstycketeckensnitt"/>
    <w:uiPriority w:val="99"/>
    <w:unhideWhenUsed/>
    <w:rsid w:val="00401EC1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9E5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uroconstruct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gt.henricson@prognoscentret.se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7F2E5F14454B9EB1AACB7C393E7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B1FF8-70EF-4D84-9551-15E810B8D650}"/>
      </w:docPartPr>
      <w:docPartBody>
        <w:p w:rsidR="00255DE7" w:rsidRDefault="008F123C" w:rsidP="008F123C">
          <w:pPr>
            <w:pStyle w:val="467F2E5F14454B9EB1AACB7C393E7CF9"/>
          </w:pPr>
          <w:r>
            <w:rPr>
              <w:color w:val="FFFFFF" w:themeColor="background1"/>
              <w:spacing w:val="6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123C"/>
    <w:rsid w:val="00023054"/>
    <w:rsid w:val="000A512F"/>
    <w:rsid w:val="000F570A"/>
    <w:rsid w:val="001A5E5B"/>
    <w:rsid w:val="001C64A8"/>
    <w:rsid w:val="00252115"/>
    <w:rsid w:val="00255DE7"/>
    <w:rsid w:val="00274B33"/>
    <w:rsid w:val="002F16B1"/>
    <w:rsid w:val="00313E80"/>
    <w:rsid w:val="00353319"/>
    <w:rsid w:val="003C148F"/>
    <w:rsid w:val="003D53CD"/>
    <w:rsid w:val="004C587B"/>
    <w:rsid w:val="0050591D"/>
    <w:rsid w:val="005D1CB9"/>
    <w:rsid w:val="005E5726"/>
    <w:rsid w:val="00625FB1"/>
    <w:rsid w:val="006E2287"/>
    <w:rsid w:val="00735706"/>
    <w:rsid w:val="007A32AE"/>
    <w:rsid w:val="007C122A"/>
    <w:rsid w:val="007C3FFE"/>
    <w:rsid w:val="007E3E93"/>
    <w:rsid w:val="00853057"/>
    <w:rsid w:val="008F123C"/>
    <w:rsid w:val="009D1289"/>
    <w:rsid w:val="00B313C9"/>
    <w:rsid w:val="00B319F4"/>
    <w:rsid w:val="00BB0905"/>
    <w:rsid w:val="00BE634B"/>
    <w:rsid w:val="00BE7BF5"/>
    <w:rsid w:val="00BF18B8"/>
    <w:rsid w:val="00C70BC8"/>
    <w:rsid w:val="00CD6AC2"/>
    <w:rsid w:val="00CE3543"/>
    <w:rsid w:val="00D038BF"/>
    <w:rsid w:val="00D32C75"/>
    <w:rsid w:val="00D35D53"/>
    <w:rsid w:val="00D85753"/>
    <w:rsid w:val="00DB7693"/>
    <w:rsid w:val="00F061E7"/>
    <w:rsid w:val="00F42970"/>
    <w:rsid w:val="00F9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E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7F2E5F14454B9EB1AACB7C393E7CF9">
    <w:name w:val="467F2E5F14454B9EB1AACB7C393E7CF9"/>
    <w:rsid w:val="008F12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Tulegatan 11 11353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1</Pages>
  <Words>585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Ellinor Lindström</dc:creator>
  <cp:lastModifiedBy>Bengt Henricson</cp:lastModifiedBy>
  <cp:revision>339</cp:revision>
  <cp:lastPrinted>2016-05-30T14:36:00Z</cp:lastPrinted>
  <dcterms:created xsi:type="dcterms:W3CDTF">2012-06-01T12:26:00Z</dcterms:created>
  <dcterms:modified xsi:type="dcterms:W3CDTF">2016-05-30T14:42:00Z</dcterms:modified>
</cp:coreProperties>
</file>