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47" w:rsidRDefault="00F16147" w:rsidP="00F16147">
      <w:pPr>
        <w:pStyle w:val="Overskrift2"/>
        <w:jc w:val="right"/>
      </w:pPr>
      <w:r w:rsidRPr="00DA35BF">
        <w:rPr>
          <w:noProof/>
          <w:lang w:eastAsia="nb-NO"/>
        </w:rPr>
        <w:drawing>
          <wp:inline distT="0" distB="0" distL="0" distR="0" wp14:anchorId="32635473" wp14:editId="27AB86D0">
            <wp:extent cx="1571625" cy="314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147" w:rsidRDefault="00F16147" w:rsidP="00FA7014">
      <w:pPr>
        <w:pStyle w:val="Overskrift2"/>
      </w:pPr>
    </w:p>
    <w:p w:rsidR="00F16147" w:rsidRDefault="006B1D0C" w:rsidP="006B1D0C">
      <w:pPr>
        <w:pStyle w:val="Overskrift2"/>
        <w:rPr>
          <w:rFonts w:ascii="Calibri" w:hAnsi="Calibri"/>
          <w:b/>
          <w:color w:val="000000" w:themeColor="text1"/>
          <w:sz w:val="28"/>
          <w:szCs w:val="28"/>
        </w:rPr>
      </w:pPr>
      <w:r w:rsidRPr="006B1D0C">
        <w:rPr>
          <w:rFonts w:ascii="Calibri" w:hAnsi="Calibri"/>
          <w:b/>
          <w:color w:val="000000" w:themeColor="text1"/>
          <w:sz w:val="28"/>
          <w:szCs w:val="28"/>
        </w:rPr>
        <w:t>Gjeldsproblemene øker videre i Hordaland</w:t>
      </w:r>
    </w:p>
    <w:p w:rsidR="00B56D7C" w:rsidRDefault="006B1D0C" w:rsidP="00B56D7C">
      <w:pPr>
        <w:rPr>
          <w:rFonts w:ascii="Calibri" w:hAnsi="Calibri"/>
          <w:b/>
        </w:rPr>
      </w:pPr>
      <w:r>
        <w:rPr>
          <w:rFonts w:ascii="Calibri" w:hAnsi="Calibri"/>
        </w:rPr>
        <w:br/>
      </w:r>
      <w:r w:rsidR="009A6A13">
        <w:rPr>
          <w:rFonts w:ascii="Calibri" w:hAnsi="Calibri"/>
          <w:b/>
        </w:rPr>
        <w:t>Stadig flere</w:t>
      </w:r>
      <w:r w:rsidR="00011F34">
        <w:rPr>
          <w:rFonts w:ascii="Calibri" w:hAnsi="Calibri"/>
          <w:b/>
        </w:rPr>
        <w:t xml:space="preserve"> personer på </w:t>
      </w:r>
      <w:r w:rsidR="00B56D7C" w:rsidRPr="008D42B7">
        <w:rPr>
          <w:rFonts w:ascii="Calibri" w:hAnsi="Calibri"/>
          <w:b/>
        </w:rPr>
        <w:t>Sør-</w:t>
      </w:r>
      <w:r w:rsidR="00B56D7C">
        <w:rPr>
          <w:rFonts w:ascii="Calibri" w:hAnsi="Calibri"/>
          <w:b/>
        </w:rPr>
        <w:t>Vestlandet sliter med betalings</w:t>
      </w:r>
      <w:r w:rsidR="00B56D7C" w:rsidRPr="008D42B7">
        <w:rPr>
          <w:rFonts w:ascii="Calibri" w:hAnsi="Calibri"/>
          <w:b/>
        </w:rPr>
        <w:t xml:space="preserve">problemer. </w:t>
      </w:r>
      <w:r w:rsidR="00B56D7C">
        <w:rPr>
          <w:rFonts w:ascii="Calibri" w:hAnsi="Calibri"/>
          <w:b/>
        </w:rPr>
        <w:t xml:space="preserve">Hordaland er </w:t>
      </w:r>
      <w:r w:rsidR="002A3E58">
        <w:rPr>
          <w:rFonts w:ascii="Calibri" w:hAnsi="Calibri"/>
          <w:b/>
        </w:rPr>
        <w:t xml:space="preserve">blant fylkene med mest </w:t>
      </w:r>
      <w:r w:rsidR="00B56D7C">
        <w:rPr>
          <w:rFonts w:ascii="Calibri" w:hAnsi="Calibri"/>
          <w:b/>
        </w:rPr>
        <w:t>negativ utvikling</w:t>
      </w:r>
      <w:r w:rsidR="002A3E58">
        <w:rPr>
          <w:rFonts w:ascii="Calibri" w:hAnsi="Calibri"/>
          <w:b/>
        </w:rPr>
        <w:t xml:space="preserve"> på landsbasis</w:t>
      </w:r>
      <w:r w:rsidR="00B56D7C">
        <w:rPr>
          <w:rFonts w:ascii="Calibri" w:hAnsi="Calibri"/>
          <w:b/>
        </w:rPr>
        <w:t>. I overkant av 22.000 hordalendinger står oppført med betalingsanmerkning.</w:t>
      </w:r>
    </w:p>
    <w:p w:rsidR="00A265D3" w:rsidRDefault="00A265D3" w:rsidP="00A265D3">
      <w:pPr>
        <w:rPr>
          <w:rFonts w:ascii="Calibri" w:hAnsi="Calibri"/>
        </w:rPr>
      </w:pPr>
      <w:r w:rsidRPr="00212461">
        <w:rPr>
          <w:rFonts w:ascii="Calibri" w:hAnsi="Calibri"/>
        </w:rPr>
        <w:t xml:space="preserve">Det kommer frem i </w:t>
      </w:r>
      <w:proofErr w:type="spellStart"/>
      <w:r w:rsidRPr="00212461">
        <w:rPr>
          <w:rFonts w:ascii="Calibri" w:hAnsi="Calibri"/>
        </w:rPr>
        <w:t>Lindorffanalysen</w:t>
      </w:r>
      <w:proofErr w:type="spellEnd"/>
      <w:r w:rsidRPr="00212461">
        <w:rPr>
          <w:rFonts w:ascii="Calibri" w:hAnsi="Calibri"/>
        </w:rPr>
        <w:t>, som viser i hvilken grad nordmenn gjør opp</w:t>
      </w:r>
      <w:bookmarkStart w:id="0" w:name="_GoBack"/>
      <w:bookmarkEnd w:id="0"/>
      <w:r w:rsidRPr="00212461">
        <w:rPr>
          <w:rFonts w:ascii="Calibri" w:hAnsi="Calibri"/>
        </w:rPr>
        <w:t xml:space="preserve"> gjelden sin. Analysen gir en oversikt over utviklingen innen betalingsanmerkninger; inkassokrav som ikke er betalt, etter gjentatte purringer. </w:t>
      </w:r>
      <w:r w:rsidRPr="00212461">
        <w:rPr>
          <w:rFonts w:ascii="Calibri" w:hAnsi="Calibri"/>
          <w:u w:val="single"/>
        </w:rPr>
        <w:t xml:space="preserve">Alle tall gjelder for </w:t>
      </w:r>
      <w:r>
        <w:rPr>
          <w:rFonts w:ascii="Calibri" w:hAnsi="Calibri"/>
          <w:u w:val="single"/>
        </w:rPr>
        <w:t>første</w:t>
      </w:r>
      <w:r w:rsidRPr="00212461">
        <w:rPr>
          <w:rFonts w:ascii="Calibri" w:hAnsi="Calibri"/>
          <w:u w:val="single"/>
        </w:rPr>
        <w:t xml:space="preserve"> kvartal </w:t>
      </w:r>
      <w:r>
        <w:rPr>
          <w:rFonts w:ascii="Calibri" w:hAnsi="Calibri"/>
          <w:u w:val="single"/>
        </w:rPr>
        <w:t>2017</w:t>
      </w:r>
      <w:r w:rsidRPr="00212461">
        <w:rPr>
          <w:rFonts w:ascii="Calibri" w:hAnsi="Calibri"/>
          <w:u w:val="single"/>
        </w:rPr>
        <w:t xml:space="preserve">, sammenlignet med tilsvarende periode </w:t>
      </w:r>
      <w:r w:rsidR="00910AEB">
        <w:rPr>
          <w:rFonts w:ascii="Calibri" w:hAnsi="Calibri"/>
          <w:u w:val="single"/>
        </w:rPr>
        <w:t>i fjor.</w:t>
      </w:r>
      <w:r w:rsidRPr="00212461">
        <w:rPr>
          <w:rFonts w:ascii="Calibri" w:hAnsi="Calibri"/>
        </w:rPr>
        <w:t xml:space="preserve"> </w:t>
      </w:r>
    </w:p>
    <w:p w:rsidR="00A265D3" w:rsidRDefault="00904571" w:rsidP="00A265D3">
      <w:pPr>
        <w:rPr>
          <w:rFonts w:ascii="Calibri" w:hAnsi="Calibri"/>
        </w:rPr>
      </w:pPr>
      <w:r>
        <w:rPr>
          <w:rFonts w:ascii="Calibri" w:hAnsi="Calibri"/>
          <w:b/>
        </w:rPr>
        <w:t>Antall hordalendinger med betalingsvansker øker videre</w:t>
      </w:r>
      <w:r w:rsidR="00770371">
        <w:rPr>
          <w:rFonts w:ascii="Calibri" w:hAnsi="Calibri"/>
          <w:b/>
        </w:rPr>
        <w:br/>
      </w:r>
      <w:r w:rsidR="000457D4">
        <w:rPr>
          <w:rFonts w:ascii="Calibri" w:hAnsi="Calibri"/>
        </w:rPr>
        <w:t xml:space="preserve">Oljefylkene har den største økningen i antall personer med betalingsanmerkning, med Rogaland i spissen, etterfulgt av Vest-Agder og Hordaland. </w:t>
      </w:r>
    </w:p>
    <w:p w:rsidR="007414FA" w:rsidRDefault="007414FA" w:rsidP="007414FA">
      <w:pPr>
        <w:rPr>
          <w:rFonts w:ascii="Calibri" w:hAnsi="Calibri"/>
        </w:rPr>
      </w:pPr>
      <w:r>
        <w:rPr>
          <w:rFonts w:ascii="Calibri" w:hAnsi="Calibri"/>
        </w:rPr>
        <w:t xml:space="preserve">I Hordaland har 22.259 personer betalingsanmerkning i første kvartal, noe som er en økning på </w:t>
      </w:r>
      <w:r w:rsidR="00FF51A5">
        <w:rPr>
          <w:rFonts w:ascii="Calibri" w:hAnsi="Calibri"/>
        </w:rPr>
        <w:t>2,6</w:t>
      </w:r>
      <w:r>
        <w:rPr>
          <w:rFonts w:ascii="Calibri" w:hAnsi="Calibri"/>
        </w:rPr>
        <w:t xml:space="preserve"> prosent fra samme kvartal i fjor. På landsbasis står 254.429 personer oppført med en slik anmerkning – en </w:t>
      </w:r>
      <w:r w:rsidR="00B56081">
        <w:rPr>
          <w:rFonts w:ascii="Calibri" w:hAnsi="Calibri"/>
        </w:rPr>
        <w:t xml:space="preserve">økning </w:t>
      </w:r>
      <w:r>
        <w:rPr>
          <w:rFonts w:ascii="Calibri" w:hAnsi="Calibri"/>
        </w:rPr>
        <w:t xml:space="preserve">på </w:t>
      </w:r>
      <w:r w:rsidR="00B56081">
        <w:rPr>
          <w:rFonts w:ascii="Calibri" w:hAnsi="Calibri"/>
        </w:rPr>
        <w:t>0,4</w:t>
      </w:r>
      <w:r>
        <w:rPr>
          <w:rFonts w:ascii="Calibri" w:hAnsi="Calibri"/>
        </w:rPr>
        <w:t xml:space="preserve"> prosent. </w:t>
      </w:r>
    </w:p>
    <w:p w:rsidR="007414FA" w:rsidRDefault="007414FA" w:rsidP="007414FA">
      <w:pPr>
        <w:rPr>
          <w:rFonts w:ascii="Calibri" w:hAnsi="Calibri"/>
        </w:rPr>
      </w:pPr>
      <w:r>
        <w:rPr>
          <w:rFonts w:ascii="Calibri" w:hAnsi="Calibri"/>
        </w:rPr>
        <w:t xml:space="preserve">Antall anmerkninger øker </w:t>
      </w:r>
      <w:r w:rsidR="00AA5D93">
        <w:rPr>
          <w:rFonts w:ascii="Calibri" w:hAnsi="Calibri"/>
        </w:rPr>
        <w:t>i en rekke fylker, også i Hord</w:t>
      </w:r>
      <w:r w:rsidR="00574217">
        <w:rPr>
          <w:rFonts w:ascii="Calibri" w:hAnsi="Calibri"/>
        </w:rPr>
        <w:t>a</w:t>
      </w:r>
      <w:r w:rsidR="00AA5D93">
        <w:rPr>
          <w:rFonts w:ascii="Calibri" w:hAnsi="Calibri"/>
        </w:rPr>
        <w:t>land</w:t>
      </w:r>
      <w:r>
        <w:rPr>
          <w:rFonts w:ascii="Calibri" w:hAnsi="Calibri"/>
        </w:rPr>
        <w:t xml:space="preserve">, men ikke på langt nær så mye som i </w:t>
      </w:r>
      <w:r w:rsidR="00AA5D93">
        <w:rPr>
          <w:rFonts w:ascii="Calibri" w:hAnsi="Calibri"/>
        </w:rPr>
        <w:t xml:space="preserve">Rogaland og Agder-fylkene. </w:t>
      </w:r>
      <w:r>
        <w:rPr>
          <w:rFonts w:ascii="Calibri" w:hAnsi="Calibri"/>
        </w:rPr>
        <w:t xml:space="preserve"> Hordalendinger har nå </w:t>
      </w:r>
      <w:r w:rsidR="00AA5D93">
        <w:rPr>
          <w:rFonts w:ascii="Calibri" w:hAnsi="Calibri"/>
        </w:rPr>
        <w:t>107.843</w:t>
      </w:r>
      <w:r>
        <w:rPr>
          <w:rFonts w:ascii="Calibri" w:hAnsi="Calibri"/>
        </w:rPr>
        <w:t xml:space="preserve"> slike merknader, noe som er en økning på </w:t>
      </w:r>
      <w:r w:rsidR="00D82DD6">
        <w:rPr>
          <w:rFonts w:ascii="Calibri" w:hAnsi="Calibri"/>
        </w:rPr>
        <w:t>4,5</w:t>
      </w:r>
      <w:r>
        <w:rPr>
          <w:rFonts w:ascii="Calibri" w:hAnsi="Calibri"/>
        </w:rPr>
        <w:t>prosent</w:t>
      </w:r>
      <w:r w:rsidR="00AA5D93">
        <w:rPr>
          <w:rFonts w:ascii="Calibri" w:hAnsi="Calibri"/>
        </w:rPr>
        <w:t xml:space="preserve">. </w:t>
      </w:r>
      <w:r>
        <w:rPr>
          <w:rFonts w:ascii="Calibri" w:hAnsi="Calibri"/>
        </w:rPr>
        <w:t>Totalt har nordmenn fått 2,</w:t>
      </w:r>
      <w:r w:rsidR="00D82DD6">
        <w:rPr>
          <w:rFonts w:ascii="Calibri" w:hAnsi="Calibri"/>
        </w:rPr>
        <w:t>4</w:t>
      </w:r>
      <w:r>
        <w:rPr>
          <w:rFonts w:ascii="Calibri" w:hAnsi="Calibri"/>
        </w:rPr>
        <w:t xml:space="preserve"> prosent flere anmerkninger det siste året. </w:t>
      </w:r>
    </w:p>
    <w:p w:rsidR="00896B6A" w:rsidRDefault="008C4479" w:rsidP="005C3894">
      <w:pPr>
        <w:rPr>
          <w:rFonts w:ascii="Calibri" w:hAnsi="Calibri"/>
        </w:rPr>
      </w:pPr>
      <w:r>
        <w:rPr>
          <w:rFonts w:ascii="Calibri" w:hAnsi="Calibri"/>
          <w:b/>
        </w:rPr>
        <w:t>Veksten er mer moderat i Hordaland enn i fylkene lenger sør</w:t>
      </w:r>
      <w:r w:rsidR="00FA4F86">
        <w:rPr>
          <w:rFonts w:ascii="Calibri" w:hAnsi="Calibri"/>
        </w:rPr>
        <w:br/>
      </w:r>
      <w:r w:rsidR="005C3894">
        <w:rPr>
          <w:rFonts w:ascii="Calibri" w:hAnsi="Calibri"/>
        </w:rPr>
        <w:t xml:space="preserve">– Hordaland har i likhet </w:t>
      </w:r>
      <w:r w:rsidR="0012658C">
        <w:rPr>
          <w:rFonts w:ascii="Calibri" w:hAnsi="Calibri"/>
        </w:rPr>
        <w:t>med resten av Sør-Vestlandet merket konsekvensene av fallende aktivitet i oljebransjen. Dette har igjen ført til en økning i arbeidsledigheten, og etter hvert også en økning i antall personer som har problemer med å betjene gjelden</w:t>
      </w:r>
      <w:r w:rsidR="00D748BB">
        <w:rPr>
          <w:rFonts w:ascii="Calibri" w:hAnsi="Calibri"/>
        </w:rPr>
        <w:t>. Det er en klar sammenheng mellom utviklingen i arbeidsledighet og betalingsvansker</w:t>
      </w:r>
      <w:r w:rsidR="0012658C">
        <w:rPr>
          <w:rFonts w:ascii="Calibri" w:hAnsi="Calibri"/>
        </w:rPr>
        <w:t xml:space="preserve">, sier Anette Willumsen, administrerende direktør i </w:t>
      </w:r>
      <w:proofErr w:type="spellStart"/>
      <w:r w:rsidR="0012658C">
        <w:rPr>
          <w:rFonts w:ascii="Calibri" w:hAnsi="Calibri"/>
        </w:rPr>
        <w:t>Lindorff</w:t>
      </w:r>
      <w:proofErr w:type="spellEnd"/>
      <w:r w:rsidR="0012658C">
        <w:rPr>
          <w:rFonts w:ascii="Calibri" w:hAnsi="Calibri"/>
        </w:rPr>
        <w:t xml:space="preserve">. </w:t>
      </w:r>
    </w:p>
    <w:p w:rsidR="00B13A3B" w:rsidRDefault="00B13A3B" w:rsidP="005C3894">
      <w:pPr>
        <w:rPr>
          <w:rFonts w:ascii="Calibri" w:hAnsi="Calibri"/>
        </w:rPr>
      </w:pPr>
      <w:r w:rsidRPr="00B13A3B">
        <w:rPr>
          <w:rFonts w:ascii="Calibri" w:hAnsi="Calibri"/>
        </w:rPr>
        <w:t>–</w:t>
      </w:r>
      <w:r>
        <w:rPr>
          <w:rFonts w:ascii="Calibri" w:hAnsi="Calibri"/>
        </w:rPr>
        <w:t xml:space="preserve"> Hordaland er</w:t>
      </w:r>
      <w:r w:rsidR="00F541E3">
        <w:rPr>
          <w:rFonts w:ascii="Calibri" w:hAnsi="Calibri"/>
        </w:rPr>
        <w:t xml:space="preserve"> </w:t>
      </w:r>
      <w:r w:rsidR="00D748BB">
        <w:rPr>
          <w:rFonts w:ascii="Calibri" w:hAnsi="Calibri"/>
        </w:rPr>
        <w:t>imidlertid</w:t>
      </w:r>
      <w:r>
        <w:rPr>
          <w:rFonts w:ascii="Calibri" w:hAnsi="Calibri"/>
        </w:rPr>
        <w:t xml:space="preserve"> ikke like </w:t>
      </w:r>
      <w:r w:rsidR="00CE3AFB">
        <w:rPr>
          <w:rFonts w:ascii="Calibri" w:hAnsi="Calibri"/>
        </w:rPr>
        <w:t>nært tilknyttet</w:t>
      </w:r>
      <w:r>
        <w:rPr>
          <w:rFonts w:ascii="Calibri" w:hAnsi="Calibri"/>
        </w:rPr>
        <w:t xml:space="preserve"> oljebransjen som </w:t>
      </w:r>
      <w:r w:rsidR="00CE3AFB">
        <w:rPr>
          <w:rFonts w:ascii="Calibri" w:hAnsi="Calibri"/>
        </w:rPr>
        <w:t>Rogaland</w:t>
      </w:r>
      <w:r>
        <w:rPr>
          <w:rFonts w:ascii="Calibri" w:hAnsi="Calibri"/>
        </w:rPr>
        <w:t>, hvor betalingsutfordringene har vært størst</w:t>
      </w:r>
      <w:r w:rsidR="005E0F55">
        <w:rPr>
          <w:rFonts w:ascii="Calibri" w:hAnsi="Calibri"/>
        </w:rPr>
        <w:t xml:space="preserve"> gjennom lavkonjunkturen. </w:t>
      </w:r>
      <w:r w:rsidR="00CC2882">
        <w:rPr>
          <w:rFonts w:ascii="Calibri" w:hAnsi="Calibri"/>
        </w:rPr>
        <w:t>Det bidrar til at det er en mer</w:t>
      </w:r>
      <w:r w:rsidR="00855C6F">
        <w:rPr>
          <w:rFonts w:ascii="Calibri" w:hAnsi="Calibri"/>
        </w:rPr>
        <w:t xml:space="preserve"> moderat vekst i gjeldsproblemene her. I tillegg har </w:t>
      </w:r>
      <w:r w:rsidR="00232756">
        <w:rPr>
          <w:rFonts w:ascii="Calibri" w:hAnsi="Calibri"/>
        </w:rPr>
        <w:t>nok</w:t>
      </w:r>
      <w:r w:rsidR="00D4191C">
        <w:rPr>
          <w:rFonts w:ascii="Calibri" w:hAnsi="Calibri"/>
        </w:rPr>
        <w:t xml:space="preserve"> den økonomiske politikken, blant annet med lavere rentekostnader </w:t>
      </w:r>
      <w:r w:rsidR="002056AA">
        <w:rPr>
          <w:rFonts w:ascii="Calibri" w:hAnsi="Calibri"/>
        </w:rPr>
        <w:t xml:space="preserve">og </w:t>
      </w:r>
      <w:r w:rsidR="00784240">
        <w:rPr>
          <w:rFonts w:ascii="Calibri" w:hAnsi="Calibri"/>
        </w:rPr>
        <w:t xml:space="preserve">økt </w:t>
      </w:r>
      <w:r w:rsidR="002056AA">
        <w:rPr>
          <w:rFonts w:ascii="Calibri" w:hAnsi="Calibri"/>
        </w:rPr>
        <w:t>sysselsetting i offentlig sektor</w:t>
      </w:r>
      <w:r w:rsidR="00D4191C">
        <w:rPr>
          <w:rFonts w:ascii="Calibri" w:hAnsi="Calibri"/>
        </w:rPr>
        <w:t xml:space="preserve">, gjort at situasjonen </w:t>
      </w:r>
      <w:r w:rsidR="0093386C">
        <w:rPr>
          <w:rFonts w:ascii="Calibri" w:hAnsi="Calibri"/>
        </w:rPr>
        <w:t xml:space="preserve">ikke </w:t>
      </w:r>
      <w:r w:rsidR="00D4191C">
        <w:rPr>
          <w:rFonts w:ascii="Calibri" w:hAnsi="Calibri"/>
        </w:rPr>
        <w:t xml:space="preserve">har forverret seg ytterligere – både i Hordaland og på landsbasis, sier hun. </w:t>
      </w:r>
    </w:p>
    <w:p w:rsidR="0093386C" w:rsidRPr="008C4479" w:rsidRDefault="00C4532F" w:rsidP="008C4479">
      <w:pPr>
        <w:rPr>
          <w:rStyle w:val="Utheving"/>
          <w:rFonts w:ascii="Calibri" w:hAnsi="Calibri"/>
          <w:i w:val="0"/>
          <w:iCs w:val="0"/>
        </w:rPr>
      </w:pPr>
      <w:r>
        <w:rPr>
          <w:rFonts w:ascii="Calibri" w:hAnsi="Calibri"/>
          <w:b/>
        </w:rPr>
        <w:t>Ser positive tegn</w:t>
      </w:r>
      <w:r w:rsidR="00A279C9" w:rsidRPr="008C4479">
        <w:rPr>
          <w:rFonts w:ascii="Calibri" w:hAnsi="Calibri"/>
        </w:rPr>
        <w:br/>
      </w:r>
      <w:r w:rsidR="00EB1D22" w:rsidRPr="008C4479">
        <w:rPr>
          <w:rFonts w:ascii="Calibri" w:hAnsi="Calibri"/>
        </w:rPr>
        <w:t xml:space="preserve">Videre understreker Willumsen at det </w:t>
      </w:r>
      <w:r w:rsidR="00A5245F" w:rsidRPr="008C4479">
        <w:rPr>
          <w:rFonts w:ascii="Calibri" w:hAnsi="Calibri"/>
        </w:rPr>
        <w:t xml:space="preserve">er tegn som </w:t>
      </w:r>
      <w:r w:rsidR="00D208B8">
        <w:rPr>
          <w:rFonts w:ascii="Calibri" w:hAnsi="Calibri"/>
        </w:rPr>
        <w:t>kan result</w:t>
      </w:r>
      <w:r w:rsidR="007C27E8">
        <w:rPr>
          <w:rFonts w:ascii="Calibri" w:hAnsi="Calibri"/>
        </w:rPr>
        <w:t xml:space="preserve">ere i </w:t>
      </w:r>
      <w:r w:rsidR="00A5245F" w:rsidRPr="008C4479">
        <w:rPr>
          <w:rFonts w:ascii="Calibri" w:hAnsi="Calibri"/>
        </w:rPr>
        <w:t xml:space="preserve">en stabilisering av betalingsvanskene </w:t>
      </w:r>
      <w:r w:rsidR="00EB1D22" w:rsidRPr="008C4479">
        <w:rPr>
          <w:rFonts w:ascii="Calibri" w:hAnsi="Calibri"/>
        </w:rPr>
        <w:t>fremover.</w:t>
      </w:r>
    </w:p>
    <w:p w:rsidR="00B56D7C" w:rsidRDefault="00770371" w:rsidP="00770371">
      <w:pPr>
        <w:rPr>
          <w:rFonts w:ascii="Calibri" w:hAnsi="Calibri"/>
        </w:rPr>
      </w:pPr>
      <w:r w:rsidRPr="00770371">
        <w:rPr>
          <w:rFonts w:ascii="Calibri" w:hAnsi="Calibri"/>
        </w:rPr>
        <w:t xml:space="preserve">– </w:t>
      </w:r>
      <w:r>
        <w:rPr>
          <w:rFonts w:ascii="Calibri" w:hAnsi="Calibri"/>
        </w:rPr>
        <w:t xml:space="preserve">Den </w:t>
      </w:r>
      <w:r w:rsidR="00B13A3B">
        <w:rPr>
          <w:rFonts w:ascii="Calibri" w:hAnsi="Calibri"/>
        </w:rPr>
        <w:t>gode</w:t>
      </w:r>
      <w:r>
        <w:rPr>
          <w:rFonts w:ascii="Calibri" w:hAnsi="Calibri"/>
        </w:rPr>
        <w:t xml:space="preserve"> nyheten </w:t>
      </w:r>
      <w:r w:rsidR="00B13A3B">
        <w:rPr>
          <w:rFonts w:ascii="Calibri" w:hAnsi="Calibri"/>
        </w:rPr>
        <w:t>er at arbeidsledigheten er på vei ned, og i første kvartal økte oljeinvesteringene igjen etter et sammenhengende fall på tretten måneder</w:t>
      </w:r>
      <w:r w:rsidR="00807C2E">
        <w:rPr>
          <w:rFonts w:ascii="Calibri" w:hAnsi="Calibri"/>
        </w:rPr>
        <w:t xml:space="preserve">, sier hun.   </w:t>
      </w:r>
    </w:p>
    <w:p w:rsidR="00807C2E" w:rsidRDefault="007A3206" w:rsidP="00770371">
      <w:pPr>
        <w:rPr>
          <w:rFonts w:ascii="Calibri" w:hAnsi="Calibri"/>
        </w:rPr>
      </w:pPr>
      <w:r>
        <w:rPr>
          <w:rFonts w:ascii="Calibri" w:hAnsi="Calibri"/>
        </w:rPr>
        <w:t xml:space="preserve">Ifølge NAV er det nå færre arbeidsledige i Hordaland enn på samme tid i fjor. 2,9 prosent av arbeidsstyrken i fylket stod helt uten jobb i mai – en nedgang på 9 prosent mot mai i fjor. </w:t>
      </w:r>
    </w:p>
    <w:p w:rsidR="00B62EC9" w:rsidRDefault="00232756" w:rsidP="00232756">
      <w:pPr>
        <w:rPr>
          <w:rFonts w:ascii="Calibri" w:hAnsi="Calibri"/>
        </w:rPr>
      </w:pPr>
      <w:r w:rsidRPr="00232756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B62EC9">
        <w:rPr>
          <w:rFonts w:ascii="Calibri" w:hAnsi="Calibri"/>
        </w:rPr>
        <w:t xml:space="preserve">Derfor kan det virke som et paradoks at antall personer med betalingsproblemer øker når arbeidsledigheten faller. Årsaken er trolig at det tar </w:t>
      </w:r>
      <w:r w:rsidR="00B74C42">
        <w:rPr>
          <w:rFonts w:ascii="Calibri" w:hAnsi="Calibri"/>
        </w:rPr>
        <w:t>tid</w:t>
      </w:r>
      <w:r w:rsidR="00B62EC9">
        <w:rPr>
          <w:rFonts w:ascii="Calibri" w:hAnsi="Calibri"/>
        </w:rPr>
        <w:t xml:space="preserve"> før bortfall av inntekt resulterer i en anmerkning. </w:t>
      </w:r>
      <w:r w:rsidR="00B74C42">
        <w:rPr>
          <w:rFonts w:ascii="Calibri" w:hAnsi="Calibri"/>
        </w:rPr>
        <w:t xml:space="preserve">Hvis du har </w:t>
      </w:r>
      <w:r w:rsidR="00963A32">
        <w:rPr>
          <w:rFonts w:ascii="Calibri" w:hAnsi="Calibri"/>
        </w:rPr>
        <w:t>vært</w:t>
      </w:r>
      <w:r w:rsidR="00B74C42">
        <w:rPr>
          <w:rFonts w:ascii="Calibri" w:hAnsi="Calibri"/>
        </w:rPr>
        <w:t xml:space="preserve"> uten jobb og slitt </w:t>
      </w:r>
      <w:r w:rsidR="00963A32">
        <w:rPr>
          <w:rFonts w:ascii="Calibri" w:hAnsi="Calibri"/>
        </w:rPr>
        <w:t>økonomisk</w:t>
      </w:r>
      <w:r w:rsidR="00B74C42">
        <w:rPr>
          <w:rFonts w:ascii="Calibri" w:hAnsi="Calibri"/>
        </w:rPr>
        <w:t xml:space="preserve">, </w:t>
      </w:r>
      <w:r w:rsidR="00963A32">
        <w:rPr>
          <w:rFonts w:ascii="Calibri" w:hAnsi="Calibri"/>
        </w:rPr>
        <w:t xml:space="preserve">går det jo gjerne en stund </w:t>
      </w:r>
      <w:r w:rsidR="00B7301E">
        <w:rPr>
          <w:rFonts w:ascii="Calibri" w:hAnsi="Calibri"/>
        </w:rPr>
        <w:t xml:space="preserve">før man får </w:t>
      </w:r>
      <w:r w:rsidR="00B7301E">
        <w:rPr>
          <w:rFonts w:ascii="Calibri" w:hAnsi="Calibri"/>
        </w:rPr>
        <w:lastRenderedPageBreak/>
        <w:t xml:space="preserve">orden på økonomien </w:t>
      </w:r>
      <w:r w:rsidR="00963A32">
        <w:rPr>
          <w:rFonts w:ascii="Calibri" w:hAnsi="Calibri"/>
        </w:rPr>
        <w:t xml:space="preserve">igjen. </w:t>
      </w:r>
      <w:r w:rsidR="00AF1648">
        <w:rPr>
          <w:rFonts w:ascii="Calibri" w:hAnsi="Calibri"/>
        </w:rPr>
        <w:t xml:space="preserve">Men den positive </w:t>
      </w:r>
      <w:r w:rsidR="00240DBA">
        <w:rPr>
          <w:rFonts w:ascii="Calibri" w:hAnsi="Calibri"/>
        </w:rPr>
        <w:t xml:space="preserve">arbeidsmarkedsutviklingen i Hordaland innebærer trolig at veksten i antall personer med betalingsanmerkning vil stoppe opp i løpet av året, sier Willumsen. </w:t>
      </w:r>
    </w:p>
    <w:p w:rsidR="00A57C20" w:rsidRDefault="003634CA" w:rsidP="006B1D0C">
      <w:pPr>
        <w:rPr>
          <w:rFonts w:ascii="Calibri" w:hAnsi="Calibri"/>
        </w:rPr>
      </w:pPr>
      <w:r>
        <w:rPr>
          <w:rFonts w:ascii="Calibri" w:hAnsi="Calibri"/>
          <w:b/>
        </w:rPr>
        <w:t>Pleier</w:t>
      </w:r>
      <w:r w:rsidR="00274E6C" w:rsidRPr="003634CA">
        <w:rPr>
          <w:rFonts w:ascii="Calibri" w:hAnsi="Calibri"/>
          <w:b/>
        </w:rPr>
        <w:t xml:space="preserve"> å være gode betalere</w:t>
      </w:r>
      <w:r w:rsidR="00EB1D22">
        <w:rPr>
          <w:rFonts w:ascii="Calibri" w:hAnsi="Calibri"/>
        </w:rPr>
        <w:br/>
      </w:r>
      <w:r w:rsidR="00396BE7">
        <w:rPr>
          <w:rFonts w:ascii="Calibri" w:hAnsi="Calibri"/>
        </w:rPr>
        <w:t xml:space="preserve">Ifølge </w:t>
      </w:r>
      <w:proofErr w:type="spellStart"/>
      <w:r w:rsidR="00396BE7">
        <w:rPr>
          <w:rFonts w:ascii="Calibri" w:hAnsi="Calibri"/>
        </w:rPr>
        <w:t>Lindorffanalysen</w:t>
      </w:r>
      <w:proofErr w:type="spellEnd"/>
      <w:r w:rsidR="00396BE7">
        <w:rPr>
          <w:rFonts w:ascii="Calibri" w:hAnsi="Calibri"/>
        </w:rPr>
        <w:t xml:space="preserve"> er</w:t>
      </w:r>
      <w:r w:rsidR="006B1D0C">
        <w:rPr>
          <w:rFonts w:ascii="Calibri" w:hAnsi="Calibri"/>
        </w:rPr>
        <w:t xml:space="preserve"> det et sammensatt bilde av gjeldsproblemene</w:t>
      </w:r>
      <w:r w:rsidR="00396BE7">
        <w:rPr>
          <w:rFonts w:ascii="Calibri" w:hAnsi="Calibri"/>
        </w:rPr>
        <w:t xml:space="preserve"> på landsbasis</w:t>
      </w:r>
      <w:r w:rsidR="006B1D0C">
        <w:rPr>
          <w:rFonts w:ascii="Calibri" w:hAnsi="Calibri"/>
        </w:rPr>
        <w:t xml:space="preserve">. Historisk sett har </w:t>
      </w:r>
      <w:r w:rsidR="00680230">
        <w:rPr>
          <w:rFonts w:ascii="Calibri" w:hAnsi="Calibri"/>
        </w:rPr>
        <w:t>Hordaland</w:t>
      </w:r>
      <w:r w:rsidR="006B1D0C">
        <w:rPr>
          <w:rFonts w:ascii="Calibri" w:hAnsi="Calibri"/>
        </w:rPr>
        <w:t xml:space="preserve"> og de andre oljefylkene landets «beste» betalere, fordi andelen av innbyggere med anmerkninger er lavere her enn i de fleste andre fylker. </w:t>
      </w:r>
    </w:p>
    <w:p w:rsidR="00A57C20" w:rsidRDefault="00396BE7" w:rsidP="00166F7D">
      <w:pPr>
        <w:rPr>
          <w:rFonts w:ascii="Calibri" w:hAnsi="Calibri"/>
        </w:rPr>
      </w:pPr>
      <w:r w:rsidRPr="00396BE7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6B1D0C" w:rsidRPr="00396BE7">
        <w:rPr>
          <w:rFonts w:ascii="Calibri" w:hAnsi="Calibri"/>
        </w:rPr>
        <w:t xml:space="preserve">Før oljeprisfallet var det gode tider, og det gjenspeiles i statistikken. Så økte betalingsutfordringene på Sør-Vestlandet, mens situasjonen har vært om lag uendret eller avtagende i </w:t>
      </w:r>
      <w:r w:rsidR="00A57C20">
        <w:rPr>
          <w:rFonts w:ascii="Calibri" w:hAnsi="Calibri"/>
        </w:rPr>
        <w:t>store deler</w:t>
      </w:r>
      <w:r w:rsidR="00A57C20" w:rsidRPr="00396BE7">
        <w:rPr>
          <w:rFonts w:ascii="Calibri" w:hAnsi="Calibri"/>
        </w:rPr>
        <w:t xml:space="preserve"> </w:t>
      </w:r>
      <w:r w:rsidR="006B1D0C" w:rsidRPr="00396BE7">
        <w:rPr>
          <w:rFonts w:ascii="Calibri" w:hAnsi="Calibri"/>
        </w:rPr>
        <w:t xml:space="preserve">av </w:t>
      </w:r>
      <w:r w:rsidR="00A57C20">
        <w:rPr>
          <w:rFonts w:ascii="Calibri" w:hAnsi="Calibri"/>
        </w:rPr>
        <w:t>Norge</w:t>
      </w:r>
      <w:r w:rsidR="00A57C20" w:rsidRPr="00396BE7">
        <w:rPr>
          <w:rFonts w:ascii="Calibri" w:hAnsi="Calibri"/>
        </w:rPr>
        <w:t xml:space="preserve"> </w:t>
      </w:r>
      <w:r w:rsidR="006B1D0C" w:rsidRPr="00396BE7">
        <w:rPr>
          <w:rFonts w:ascii="Calibri" w:hAnsi="Calibri"/>
        </w:rPr>
        <w:t>de tre siste årene</w:t>
      </w:r>
      <w:r w:rsidR="008A5DAA">
        <w:rPr>
          <w:rFonts w:ascii="Calibri" w:hAnsi="Calibri"/>
        </w:rPr>
        <w:t>.</w:t>
      </w:r>
      <w:r w:rsidR="00EE5B75">
        <w:rPr>
          <w:rFonts w:ascii="Calibri" w:hAnsi="Calibri"/>
        </w:rPr>
        <w:t xml:space="preserve"> </w:t>
      </w:r>
      <w:r w:rsidR="00166F7D">
        <w:rPr>
          <w:rFonts w:ascii="Calibri" w:hAnsi="Calibri"/>
        </w:rPr>
        <w:t>For øyeblikket er det s</w:t>
      </w:r>
      <w:r w:rsidR="00A57C20">
        <w:rPr>
          <w:rFonts w:ascii="Calibri" w:hAnsi="Calibri"/>
        </w:rPr>
        <w:t xml:space="preserve">nakk om en regional utjevning. Fylker som tradisjonelt har en høy andel innbyggere med betalingsvansker, gjør det bedre – for eksempel fylker i nord. I fylker som ikke har pleid å slite så mye med gjeldsproblemer, ser vi motsatt trend. Blant annet gjør Rogaland og Hordaland det dårligere i denne statistikken, sier </w:t>
      </w:r>
      <w:r w:rsidR="006136B3">
        <w:rPr>
          <w:rFonts w:ascii="Calibri" w:hAnsi="Calibri"/>
        </w:rPr>
        <w:t>Willumsen</w:t>
      </w:r>
      <w:r w:rsidR="00A57C20">
        <w:rPr>
          <w:rFonts w:ascii="Calibri" w:hAnsi="Calibri"/>
        </w:rPr>
        <w:t xml:space="preserve">. </w:t>
      </w:r>
    </w:p>
    <w:p w:rsidR="006B1D0C" w:rsidRDefault="003303BE" w:rsidP="006B1D0C">
      <w:pPr>
        <w:rPr>
          <w:rFonts w:ascii="Calibri" w:hAnsi="Calibri"/>
        </w:rPr>
      </w:pPr>
      <w:r>
        <w:rPr>
          <w:rFonts w:ascii="Calibri" w:hAnsi="Calibri"/>
          <w:b/>
        </w:rPr>
        <w:t>Hordalendinger skylder 3,2</w:t>
      </w:r>
      <w:r w:rsidR="006B1D0C" w:rsidRPr="00306CF6">
        <w:rPr>
          <w:rFonts w:ascii="Calibri" w:hAnsi="Calibri"/>
          <w:b/>
        </w:rPr>
        <w:t xml:space="preserve"> milliarder kroner</w:t>
      </w:r>
      <w:r w:rsidR="006B1D0C">
        <w:rPr>
          <w:rFonts w:ascii="Calibri" w:hAnsi="Calibri"/>
          <w:b/>
        </w:rPr>
        <w:br/>
      </w:r>
      <w:r>
        <w:rPr>
          <w:rFonts w:ascii="Calibri" w:hAnsi="Calibri"/>
        </w:rPr>
        <w:t>Totalt</w:t>
      </w:r>
      <w:r w:rsidR="006B1D0C" w:rsidRPr="00B269BE">
        <w:rPr>
          <w:rFonts w:ascii="Calibri" w:hAnsi="Calibri"/>
        </w:rPr>
        <w:t xml:space="preserve"> har </w:t>
      </w:r>
      <w:r>
        <w:rPr>
          <w:rFonts w:ascii="Calibri" w:hAnsi="Calibri"/>
        </w:rPr>
        <w:t>hordalendinger</w:t>
      </w:r>
      <w:r w:rsidR="006B1D0C" w:rsidRPr="00B269BE">
        <w:rPr>
          <w:rFonts w:ascii="Calibri" w:hAnsi="Calibri"/>
        </w:rPr>
        <w:t xml:space="preserve"> </w:t>
      </w:r>
      <w:r>
        <w:rPr>
          <w:rFonts w:ascii="Calibri" w:hAnsi="Calibri"/>
        </w:rPr>
        <w:t>anmerkninger til en verdi av 3,2</w:t>
      </w:r>
      <w:r w:rsidR="006B1D0C" w:rsidRPr="00B269BE">
        <w:rPr>
          <w:rFonts w:ascii="Calibri" w:hAnsi="Calibri"/>
        </w:rPr>
        <w:t xml:space="preserve"> milliarder kroner – </w:t>
      </w:r>
      <w:r>
        <w:rPr>
          <w:rFonts w:ascii="Calibri" w:hAnsi="Calibri"/>
        </w:rPr>
        <w:t xml:space="preserve">en </w:t>
      </w:r>
      <w:r w:rsidR="00F82F57">
        <w:rPr>
          <w:rFonts w:ascii="Calibri" w:hAnsi="Calibri"/>
        </w:rPr>
        <w:t xml:space="preserve">økning </w:t>
      </w:r>
      <w:r>
        <w:rPr>
          <w:rFonts w:ascii="Calibri" w:hAnsi="Calibri"/>
        </w:rPr>
        <w:t xml:space="preserve">på </w:t>
      </w:r>
      <w:r w:rsidR="00F82F57">
        <w:rPr>
          <w:rFonts w:ascii="Calibri" w:hAnsi="Calibri"/>
        </w:rPr>
        <w:t>1,6</w:t>
      </w:r>
      <w:r>
        <w:rPr>
          <w:rFonts w:ascii="Calibri" w:hAnsi="Calibri"/>
        </w:rPr>
        <w:t xml:space="preserve"> prosent. På dette området er utviklingen mer positiv enn i de fleste andre fylker, og betydelig bedre enn i resten av </w:t>
      </w:r>
      <w:proofErr w:type="spellStart"/>
      <w:r>
        <w:rPr>
          <w:rFonts w:ascii="Calibri" w:hAnsi="Calibri"/>
        </w:rPr>
        <w:t>oljebeltet</w:t>
      </w:r>
      <w:proofErr w:type="spellEnd"/>
      <w:r>
        <w:rPr>
          <w:rFonts w:ascii="Calibri" w:hAnsi="Calibri"/>
        </w:rPr>
        <w:t>.</w:t>
      </w:r>
      <w:r w:rsidR="00FA3C0F">
        <w:rPr>
          <w:rFonts w:ascii="Calibri" w:hAnsi="Calibri"/>
        </w:rPr>
        <w:t xml:space="preserve"> </w:t>
      </w:r>
      <w:r w:rsidR="006B1D0C">
        <w:rPr>
          <w:rFonts w:ascii="Calibri" w:hAnsi="Calibri"/>
        </w:rPr>
        <w:t xml:space="preserve">Til sammen øker beløpene med </w:t>
      </w:r>
      <w:r w:rsidR="00AB62A6">
        <w:rPr>
          <w:rFonts w:ascii="Calibri" w:hAnsi="Calibri"/>
        </w:rPr>
        <w:t>3,4</w:t>
      </w:r>
      <w:r w:rsidR="006B1D0C">
        <w:rPr>
          <w:rFonts w:ascii="Calibri" w:hAnsi="Calibri"/>
        </w:rPr>
        <w:t xml:space="preserve"> prosent på landsbasis. </w:t>
      </w:r>
    </w:p>
    <w:p w:rsidR="006B1D0C" w:rsidRDefault="00FA3C0F" w:rsidP="006B1D0C">
      <w:pPr>
        <w:rPr>
          <w:rFonts w:ascii="Calibri" w:hAnsi="Calibri"/>
        </w:rPr>
      </w:pPr>
      <w:r>
        <w:rPr>
          <w:rFonts w:ascii="Calibri" w:hAnsi="Calibri"/>
        </w:rPr>
        <w:t>De rundt 22</w:t>
      </w:r>
      <w:r w:rsidR="006B1D0C">
        <w:rPr>
          <w:rFonts w:ascii="Calibri" w:hAnsi="Calibri"/>
        </w:rPr>
        <w:t xml:space="preserve">.000 </w:t>
      </w:r>
      <w:r>
        <w:rPr>
          <w:rFonts w:ascii="Calibri" w:hAnsi="Calibri"/>
        </w:rPr>
        <w:t>hordalendingene</w:t>
      </w:r>
      <w:r w:rsidR="006B1D0C">
        <w:rPr>
          <w:rFonts w:ascii="Calibri" w:hAnsi="Calibri"/>
        </w:rPr>
        <w:t xml:space="preserve"> som står oppført med betalingsanmerkninger skylder i snitt </w:t>
      </w:r>
      <w:r w:rsidR="008B3D6B">
        <w:rPr>
          <w:rFonts w:ascii="Calibri" w:hAnsi="Calibri"/>
        </w:rPr>
        <w:t>143.155</w:t>
      </w:r>
      <w:r w:rsidR="00B73088">
        <w:rPr>
          <w:rFonts w:ascii="Calibri" w:hAnsi="Calibri"/>
        </w:rPr>
        <w:t xml:space="preserve"> kroner hver i første kvartal – en nedgang på </w:t>
      </w:r>
      <w:r w:rsidR="00210C98">
        <w:rPr>
          <w:rFonts w:ascii="Calibri" w:hAnsi="Calibri"/>
        </w:rPr>
        <w:t>1</w:t>
      </w:r>
      <w:r w:rsidR="00B73088">
        <w:rPr>
          <w:rFonts w:ascii="Calibri" w:hAnsi="Calibri"/>
        </w:rPr>
        <w:t xml:space="preserve"> prosent sammenlignet med første kvartal i fjor. </w:t>
      </w:r>
    </w:p>
    <w:p w:rsidR="006B1D0C" w:rsidRPr="00301E25" w:rsidRDefault="006B1D0C" w:rsidP="006B1D0C">
      <w:pPr>
        <w:rPr>
          <w:b/>
          <w:sz w:val="28"/>
          <w:szCs w:val="28"/>
        </w:rPr>
      </w:pPr>
      <w:r w:rsidRPr="00301E25">
        <w:rPr>
          <w:b/>
          <w:sz w:val="28"/>
          <w:szCs w:val="28"/>
        </w:rPr>
        <w:t>Hva er en betalingsanmerkning?</w:t>
      </w:r>
    </w:p>
    <w:p w:rsidR="006B1D0C" w:rsidRDefault="006B1D0C" w:rsidP="006B1D0C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Inkassosak som ikke er betalt, etter flere purringer</w:t>
      </w:r>
    </w:p>
    <w:p w:rsidR="006B1D0C" w:rsidRDefault="006B1D0C" w:rsidP="006B1D0C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Registreres hos kredittopplysningsbyråene</w:t>
      </w:r>
    </w:p>
    <w:p w:rsidR="006B1D0C" w:rsidRPr="003874B8" w:rsidRDefault="006B1D0C" w:rsidP="006B1D0C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Kan medføre</w:t>
      </w:r>
      <w:r>
        <w:rPr>
          <w:rFonts w:ascii="Calibri" w:hAnsi="Calibri" w:cs="Arial"/>
          <w:color w:val="000000" w:themeColor="text1"/>
        </w:rPr>
        <w:t xml:space="preserve"> avslag på søknad om </w:t>
      </w:r>
      <w:r w:rsidRPr="0053574E">
        <w:rPr>
          <w:rFonts w:ascii="Calibri" w:hAnsi="Calibri" w:cs="Arial"/>
          <w:color w:val="000000" w:themeColor="text1"/>
        </w:rPr>
        <w:t>bla. bil- og bo</w:t>
      </w:r>
      <w:r>
        <w:rPr>
          <w:rFonts w:ascii="Calibri" w:hAnsi="Calibri" w:cs="Arial"/>
          <w:color w:val="000000" w:themeColor="text1"/>
        </w:rPr>
        <w:t>liglån og kreditt</w:t>
      </w:r>
    </w:p>
    <w:p w:rsidR="006B1D0C" w:rsidRPr="0085216F" w:rsidRDefault="006B1D0C" w:rsidP="00FA7014">
      <w:pPr>
        <w:pStyle w:val="Listeavsnitt"/>
        <w:numPr>
          <w:ilvl w:val="0"/>
          <w:numId w:val="1"/>
        </w:numPr>
        <w:rPr>
          <w:rFonts w:ascii="Calibri" w:hAnsi="Calibri"/>
        </w:rPr>
      </w:pPr>
      <w:r w:rsidRPr="0053574E">
        <w:rPr>
          <w:rFonts w:ascii="Calibri" w:hAnsi="Calibri" w:cs="Arial"/>
          <w:color w:val="000000" w:themeColor="text1"/>
        </w:rPr>
        <w:t xml:space="preserve">Slettes når man gjør opp </w:t>
      </w:r>
    </w:p>
    <w:p w:rsidR="00DF51B5" w:rsidRPr="002F5B4A" w:rsidRDefault="00DF51B5" w:rsidP="00DF51B5">
      <w:pPr>
        <w:rPr>
          <w:rFonts w:ascii="Calibri" w:hAnsi="Calibri"/>
          <w:b/>
          <w:sz w:val="28"/>
          <w:szCs w:val="28"/>
        </w:rPr>
      </w:pPr>
      <w:r w:rsidRPr="002F5B4A">
        <w:rPr>
          <w:rFonts w:ascii="Calibri" w:hAnsi="Calibri"/>
          <w:b/>
          <w:sz w:val="28"/>
          <w:szCs w:val="28"/>
        </w:rPr>
        <w:t>Utviklingen i betalingsanmerkninger – oversikt per fylke</w:t>
      </w:r>
    </w:p>
    <w:p w:rsidR="00DF51B5" w:rsidRDefault="00DF51B5" w:rsidP="00DF51B5">
      <w:pPr>
        <w:rPr>
          <w:rFonts w:ascii="Calibri" w:hAnsi="Calibri"/>
        </w:rPr>
      </w:pPr>
      <w:r w:rsidRPr="00D24AF8">
        <w:rPr>
          <w:rFonts w:ascii="Calibri" w:hAnsi="Calibri"/>
        </w:rPr>
        <w:t xml:space="preserve">Tall for </w:t>
      </w:r>
      <w:r>
        <w:rPr>
          <w:rFonts w:ascii="Calibri" w:hAnsi="Calibri"/>
        </w:rPr>
        <w:t>første</w:t>
      </w:r>
      <w:r w:rsidRPr="00D24AF8">
        <w:rPr>
          <w:rFonts w:ascii="Calibri" w:hAnsi="Calibri"/>
        </w:rPr>
        <w:t xml:space="preserve"> kvartal </w:t>
      </w:r>
      <w:r>
        <w:rPr>
          <w:rFonts w:ascii="Calibri" w:hAnsi="Calibri"/>
        </w:rPr>
        <w:t>2017</w:t>
      </w:r>
      <w:r w:rsidRPr="00D24AF8">
        <w:rPr>
          <w:rFonts w:ascii="Calibri" w:hAnsi="Calibri"/>
        </w:rPr>
        <w:t xml:space="preserve">, med prosentvis endring fra </w:t>
      </w:r>
      <w:r>
        <w:rPr>
          <w:rFonts w:ascii="Calibri" w:hAnsi="Calibri"/>
        </w:rPr>
        <w:t>første</w:t>
      </w:r>
      <w:r w:rsidRPr="00D24AF8">
        <w:rPr>
          <w:rFonts w:ascii="Calibri" w:hAnsi="Calibri"/>
        </w:rPr>
        <w:t xml:space="preserve"> kvartal </w:t>
      </w:r>
      <w:r>
        <w:rPr>
          <w:rFonts w:ascii="Calibri" w:hAnsi="Calibri"/>
        </w:rPr>
        <w:t>2016.</w:t>
      </w:r>
    </w:p>
    <w:p w:rsidR="005E39B6" w:rsidRDefault="005E39B6" w:rsidP="00DF51B5">
      <w:pPr>
        <w:rPr>
          <w:rFonts w:ascii="Calibri" w:hAnsi="Calibri"/>
          <w:b/>
        </w:rPr>
      </w:pPr>
    </w:p>
    <w:p w:rsidR="005E39B6" w:rsidRDefault="005E39B6" w:rsidP="00DF51B5">
      <w:pPr>
        <w:rPr>
          <w:rFonts w:ascii="Calibri" w:hAnsi="Calibri"/>
          <w:b/>
        </w:rPr>
      </w:pPr>
    </w:p>
    <w:p w:rsidR="005E39B6" w:rsidRDefault="005E39B6" w:rsidP="00DF51B5">
      <w:pPr>
        <w:rPr>
          <w:rFonts w:ascii="Calibri" w:hAnsi="Calibri"/>
          <w:b/>
        </w:rPr>
      </w:pPr>
    </w:p>
    <w:p w:rsidR="005E39B6" w:rsidRDefault="005E39B6" w:rsidP="00DF51B5">
      <w:pPr>
        <w:rPr>
          <w:rFonts w:ascii="Calibri" w:hAnsi="Calibri"/>
          <w:b/>
        </w:rPr>
      </w:pPr>
    </w:p>
    <w:p w:rsidR="005E39B6" w:rsidRDefault="005E39B6" w:rsidP="00DF51B5">
      <w:pPr>
        <w:rPr>
          <w:rFonts w:ascii="Calibri" w:hAnsi="Calibri"/>
          <w:b/>
        </w:rPr>
      </w:pPr>
    </w:p>
    <w:p w:rsidR="005E39B6" w:rsidRDefault="005E39B6" w:rsidP="00DF51B5">
      <w:pPr>
        <w:rPr>
          <w:rFonts w:ascii="Calibri" w:hAnsi="Calibri"/>
          <w:b/>
        </w:rPr>
      </w:pPr>
    </w:p>
    <w:p w:rsidR="005E39B6" w:rsidRDefault="005E39B6" w:rsidP="00DF51B5">
      <w:pPr>
        <w:rPr>
          <w:rFonts w:ascii="Calibri" w:hAnsi="Calibri"/>
          <w:b/>
        </w:rPr>
      </w:pPr>
    </w:p>
    <w:p w:rsidR="005E39B6" w:rsidRDefault="005E39B6" w:rsidP="00DF51B5">
      <w:pPr>
        <w:rPr>
          <w:rFonts w:ascii="Calibri" w:hAnsi="Calibri"/>
          <w:b/>
        </w:rPr>
      </w:pPr>
    </w:p>
    <w:p w:rsidR="005E39B6" w:rsidRDefault="005E39B6" w:rsidP="00DF51B5">
      <w:pPr>
        <w:rPr>
          <w:rFonts w:ascii="Calibri" w:hAnsi="Calibri"/>
          <w:b/>
        </w:rPr>
      </w:pPr>
    </w:p>
    <w:p w:rsidR="005E39B6" w:rsidRDefault="005E39B6" w:rsidP="00DF51B5">
      <w:pPr>
        <w:rPr>
          <w:rFonts w:ascii="Calibri" w:hAnsi="Calibri"/>
          <w:b/>
        </w:rPr>
      </w:pPr>
    </w:p>
    <w:p w:rsidR="005E39B6" w:rsidRDefault="005E39B6" w:rsidP="00DF51B5">
      <w:pPr>
        <w:rPr>
          <w:rFonts w:ascii="Calibri" w:hAnsi="Calibri"/>
          <w:b/>
        </w:rPr>
      </w:pPr>
    </w:p>
    <w:p w:rsidR="00DF51B5" w:rsidRDefault="00DF51B5" w:rsidP="00DF51B5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ANTALL </w:t>
      </w:r>
      <w:r w:rsidRPr="00D24AF8">
        <w:rPr>
          <w:rFonts w:ascii="Calibri" w:hAnsi="Calibri"/>
          <w:b/>
        </w:rPr>
        <w:t>PERSONER MED BETALINGSANMERKNING:</w:t>
      </w:r>
    </w:p>
    <w:p w:rsidR="00DF51B5" w:rsidRDefault="001D3296" w:rsidP="00DF51B5">
      <w:pPr>
        <w:rPr>
          <w:rFonts w:ascii="Calibri" w:hAnsi="Calibri"/>
          <w:b/>
        </w:rPr>
      </w:pPr>
      <w:r w:rsidRPr="001D3296">
        <w:rPr>
          <w:noProof/>
          <w:lang w:eastAsia="nb-NO"/>
        </w:rPr>
        <w:drawing>
          <wp:inline distT="0" distB="0" distL="0" distR="0" wp14:anchorId="754AA80F" wp14:editId="4C1E372B">
            <wp:extent cx="3057525" cy="4010025"/>
            <wp:effectExtent l="0" t="0" r="9525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1B5" w:rsidRDefault="00DF51B5" w:rsidP="00DF51B5">
      <w:pPr>
        <w:rPr>
          <w:rFonts w:ascii="Calibri" w:eastAsia="Times New Roman" w:hAnsi="Calibri" w:cs="Arial"/>
          <w:b/>
          <w:bCs/>
          <w:color w:val="000000"/>
          <w:lang w:eastAsia="nb-NO"/>
        </w:rPr>
      </w:pPr>
      <w:r>
        <w:rPr>
          <w:rFonts w:ascii="Calibri" w:eastAsia="Times New Roman" w:hAnsi="Calibri" w:cs="Arial"/>
          <w:b/>
          <w:bCs/>
          <w:color w:val="000000"/>
          <w:lang w:eastAsia="nb-NO"/>
        </w:rPr>
        <w:t>ANTALL BETALINGSANMERKNINGER:</w:t>
      </w:r>
    </w:p>
    <w:p w:rsidR="001D3296" w:rsidRDefault="001D3296" w:rsidP="00DF51B5">
      <w:pPr>
        <w:rPr>
          <w:rFonts w:ascii="Calibri" w:eastAsia="Times New Roman" w:hAnsi="Calibri" w:cs="Arial"/>
          <w:b/>
          <w:bCs/>
          <w:color w:val="000000"/>
          <w:lang w:eastAsia="nb-NO"/>
        </w:rPr>
      </w:pPr>
      <w:r w:rsidRPr="001D3296">
        <w:rPr>
          <w:noProof/>
          <w:lang w:eastAsia="nb-NO"/>
        </w:rPr>
        <w:drawing>
          <wp:inline distT="0" distB="0" distL="0" distR="0" wp14:anchorId="4B5DDB12" wp14:editId="6AAA23FE">
            <wp:extent cx="3057525" cy="4010025"/>
            <wp:effectExtent l="0" t="0" r="9525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1B5" w:rsidRPr="007D4D13" w:rsidRDefault="00DF51B5" w:rsidP="00DF51B5">
      <w:pPr>
        <w:rPr>
          <w:rFonts w:ascii="Calibri" w:hAnsi="Calibri" w:cstheme="minorHAnsi"/>
          <w:i/>
        </w:rPr>
      </w:pPr>
      <w:r>
        <w:rPr>
          <w:rFonts w:ascii="Calibri" w:hAnsi="Calibri" w:cstheme="minorHAnsi"/>
          <w:i/>
        </w:rPr>
        <w:lastRenderedPageBreak/>
        <w:br/>
      </w:r>
      <w:r w:rsidRPr="007D4D13">
        <w:rPr>
          <w:rFonts w:ascii="Calibri" w:hAnsi="Calibri" w:cstheme="minorHAnsi"/>
          <w:i/>
        </w:rPr>
        <w:t xml:space="preserve">Kilde: </w:t>
      </w:r>
      <w:proofErr w:type="spellStart"/>
      <w:r w:rsidRPr="007D4D13">
        <w:rPr>
          <w:rFonts w:ascii="Calibri" w:hAnsi="Calibri" w:cstheme="minorHAnsi"/>
          <w:i/>
        </w:rPr>
        <w:t>Lindorffanalysen</w:t>
      </w:r>
      <w:proofErr w:type="spellEnd"/>
      <w:r w:rsidRPr="007D4D13">
        <w:rPr>
          <w:rFonts w:ascii="Calibri" w:hAnsi="Calibri" w:cstheme="minorHAnsi"/>
          <w:i/>
        </w:rPr>
        <w:t xml:space="preserve"> #2, 2017. </w:t>
      </w:r>
    </w:p>
    <w:p w:rsidR="00DF51B5" w:rsidRPr="00EB4A0B" w:rsidRDefault="00DF51B5" w:rsidP="00DF51B5">
      <w:pPr>
        <w:rPr>
          <w:rFonts w:ascii="Calibri" w:hAnsi="Calibri"/>
        </w:rPr>
      </w:pPr>
      <w:r>
        <w:rPr>
          <w:rFonts w:ascii="Calibri" w:hAnsi="Calibri" w:cstheme="minorHAnsi"/>
          <w:b/>
          <w:u w:val="single"/>
        </w:rPr>
        <w:t>Kontaktinformasjon</w:t>
      </w:r>
      <w:r w:rsidRPr="00EB4A0B">
        <w:rPr>
          <w:rFonts w:ascii="Calibri" w:hAnsi="Calibri" w:cstheme="minorHAnsi"/>
        </w:rPr>
        <w:br/>
      </w:r>
      <w:r w:rsidRPr="00EB4A0B">
        <w:rPr>
          <w:rFonts w:ascii="Calibri" w:hAnsi="Calibri" w:cstheme="minorHAnsi"/>
          <w:color w:val="000000" w:themeColor="text1"/>
        </w:rPr>
        <w:t xml:space="preserve">Stig Inge Eikemo, kommunikasjonsdirektør i </w:t>
      </w:r>
      <w:proofErr w:type="spellStart"/>
      <w:r w:rsidRPr="00EB4A0B">
        <w:rPr>
          <w:rFonts w:ascii="Calibri" w:hAnsi="Calibri" w:cstheme="minorHAnsi"/>
          <w:color w:val="000000" w:themeColor="text1"/>
        </w:rPr>
        <w:t>Lindorff</w:t>
      </w:r>
      <w:proofErr w:type="spellEnd"/>
      <w:r w:rsidRPr="00EB4A0B">
        <w:rPr>
          <w:rFonts w:ascii="Calibri" w:hAnsi="Calibri" w:cstheme="minorHAnsi"/>
          <w:color w:val="000000" w:themeColor="text1"/>
        </w:rPr>
        <w:t xml:space="preserve">, stig-inge.eikemo@lindorff.com, </w:t>
      </w:r>
      <w:proofErr w:type="spellStart"/>
      <w:r w:rsidRPr="00EB4A0B">
        <w:rPr>
          <w:rFonts w:ascii="Calibri" w:hAnsi="Calibri" w:cstheme="minorHAnsi"/>
          <w:color w:val="000000" w:themeColor="text1"/>
        </w:rPr>
        <w:t>mob</w:t>
      </w:r>
      <w:proofErr w:type="spellEnd"/>
      <w:r w:rsidRPr="00EB4A0B">
        <w:rPr>
          <w:rFonts w:ascii="Calibri" w:hAnsi="Calibri" w:cstheme="minorHAnsi"/>
          <w:color w:val="000000" w:themeColor="text1"/>
        </w:rPr>
        <w:t>. 90070384</w:t>
      </w:r>
      <w:r w:rsidRPr="00EB4A0B">
        <w:rPr>
          <w:rFonts w:ascii="Calibri" w:hAnsi="Calibri" w:cstheme="minorHAnsi"/>
          <w:color w:val="000000" w:themeColor="text1"/>
        </w:rPr>
        <w:br/>
        <w:t xml:space="preserve">Lene Kallum, kommunikasjonssjef i </w:t>
      </w:r>
      <w:proofErr w:type="spellStart"/>
      <w:r w:rsidRPr="00EB4A0B">
        <w:rPr>
          <w:rFonts w:ascii="Calibri" w:hAnsi="Calibri" w:cstheme="minorHAnsi"/>
          <w:color w:val="000000" w:themeColor="text1"/>
        </w:rPr>
        <w:t>Lindorff</w:t>
      </w:r>
      <w:proofErr w:type="spellEnd"/>
      <w:r w:rsidRPr="00EB4A0B">
        <w:rPr>
          <w:rFonts w:ascii="Calibri" w:hAnsi="Calibri" w:cstheme="minorHAnsi"/>
          <w:color w:val="000000" w:themeColor="text1"/>
        </w:rPr>
        <w:t>,</w:t>
      </w:r>
      <w:r w:rsidRPr="00182E63">
        <w:rPr>
          <w:rFonts w:ascii="Calibri" w:hAnsi="Calibri" w:cstheme="minorHAnsi"/>
          <w:color w:val="000000" w:themeColor="text1"/>
        </w:rPr>
        <w:t xml:space="preserve"> </w:t>
      </w:r>
      <w:hyperlink r:id="rId12" w:history="1">
        <w:r w:rsidRPr="00A33426">
          <w:rPr>
            <w:rStyle w:val="Hyperkobling"/>
            <w:rFonts w:ascii="Calibri" w:hAnsi="Calibri" w:cstheme="minorHAnsi"/>
            <w:color w:val="000000" w:themeColor="text1"/>
            <w:u w:val="none"/>
          </w:rPr>
          <w:t>lene.kallum@lindorff.com</w:t>
        </w:r>
      </w:hyperlink>
      <w:r w:rsidRPr="00EB4A0B">
        <w:rPr>
          <w:rFonts w:ascii="Calibri" w:hAnsi="Calibri" w:cstheme="minorHAnsi"/>
          <w:color w:val="000000" w:themeColor="text1"/>
        </w:rPr>
        <w:t xml:space="preserve">, </w:t>
      </w:r>
      <w:proofErr w:type="spellStart"/>
      <w:r w:rsidRPr="00EB4A0B">
        <w:rPr>
          <w:rFonts w:ascii="Calibri" w:hAnsi="Calibri" w:cstheme="minorHAnsi"/>
          <w:color w:val="000000" w:themeColor="text1"/>
        </w:rPr>
        <w:t>mob</w:t>
      </w:r>
      <w:proofErr w:type="spellEnd"/>
      <w:r w:rsidRPr="00EB4A0B">
        <w:rPr>
          <w:rFonts w:ascii="Calibri" w:hAnsi="Calibri" w:cstheme="minorHAnsi"/>
          <w:color w:val="000000" w:themeColor="text1"/>
        </w:rPr>
        <w:t>. 99107900</w:t>
      </w:r>
      <w:r w:rsidRPr="00EB4A0B">
        <w:rPr>
          <w:rFonts w:ascii="Calibri" w:hAnsi="Calibri"/>
        </w:rPr>
        <w:br/>
      </w:r>
    </w:p>
    <w:p w:rsidR="00DF51B5" w:rsidRDefault="00DF51B5" w:rsidP="00DF51B5"/>
    <w:p w:rsidR="00DF51B5" w:rsidRPr="00BD271D" w:rsidRDefault="00DF51B5" w:rsidP="00DF51B5"/>
    <w:p w:rsidR="00DF51B5" w:rsidRPr="00FA7014" w:rsidRDefault="00DF51B5" w:rsidP="00FA7014"/>
    <w:sectPr w:rsidR="00DF51B5" w:rsidRPr="00FA7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5BE" w:rsidRDefault="00AA15BE" w:rsidP="00BD4324">
      <w:pPr>
        <w:spacing w:after="0" w:line="240" w:lineRule="auto"/>
      </w:pPr>
      <w:r>
        <w:separator/>
      </w:r>
    </w:p>
  </w:endnote>
  <w:endnote w:type="continuationSeparator" w:id="0">
    <w:p w:rsidR="00AA15BE" w:rsidRDefault="00AA15BE" w:rsidP="00BD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5BE" w:rsidRDefault="00AA15BE" w:rsidP="00BD4324">
      <w:pPr>
        <w:spacing w:after="0" w:line="240" w:lineRule="auto"/>
      </w:pPr>
      <w:r>
        <w:separator/>
      </w:r>
    </w:p>
  </w:footnote>
  <w:footnote w:type="continuationSeparator" w:id="0">
    <w:p w:rsidR="00AA15BE" w:rsidRDefault="00AA15BE" w:rsidP="00BD4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C41"/>
    <w:multiLevelType w:val="hybridMultilevel"/>
    <w:tmpl w:val="615C8F0C"/>
    <w:lvl w:ilvl="0" w:tplc="640474E2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A39D4"/>
    <w:multiLevelType w:val="hybridMultilevel"/>
    <w:tmpl w:val="0FCC4702"/>
    <w:lvl w:ilvl="0" w:tplc="9DD2F6E4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E0F59"/>
    <w:multiLevelType w:val="hybridMultilevel"/>
    <w:tmpl w:val="82AA40E6"/>
    <w:lvl w:ilvl="0" w:tplc="A7B41A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52EE4"/>
    <w:multiLevelType w:val="hybridMultilevel"/>
    <w:tmpl w:val="6CE069DC"/>
    <w:lvl w:ilvl="0" w:tplc="12049F86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5288D"/>
    <w:multiLevelType w:val="hybridMultilevel"/>
    <w:tmpl w:val="5E8E04E4"/>
    <w:lvl w:ilvl="0" w:tplc="83304CF2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23A7D"/>
    <w:multiLevelType w:val="hybridMultilevel"/>
    <w:tmpl w:val="CD2C8A0C"/>
    <w:lvl w:ilvl="0" w:tplc="63F085F0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742C56"/>
    <w:multiLevelType w:val="hybridMultilevel"/>
    <w:tmpl w:val="4DBC8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14"/>
    <w:rsid w:val="00007AAD"/>
    <w:rsid w:val="00011F34"/>
    <w:rsid w:val="00022A0A"/>
    <w:rsid w:val="000457D4"/>
    <w:rsid w:val="0004755E"/>
    <w:rsid w:val="000C00A5"/>
    <w:rsid w:val="0012658C"/>
    <w:rsid w:val="00152947"/>
    <w:rsid w:val="00166F7D"/>
    <w:rsid w:val="001D3296"/>
    <w:rsid w:val="001E742E"/>
    <w:rsid w:val="002056AA"/>
    <w:rsid w:val="00210C98"/>
    <w:rsid w:val="00232756"/>
    <w:rsid w:val="00234F51"/>
    <w:rsid w:val="00240DBA"/>
    <w:rsid w:val="00274E6C"/>
    <w:rsid w:val="002776F7"/>
    <w:rsid w:val="002A3E58"/>
    <w:rsid w:val="002E4AB4"/>
    <w:rsid w:val="003303BE"/>
    <w:rsid w:val="00343FA9"/>
    <w:rsid w:val="003634CA"/>
    <w:rsid w:val="00390848"/>
    <w:rsid w:val="00396BE7"/>
    <w:rsid w:val="003E5F2B"/>
    <w:rsid w:val="004053BC"/>
    <w:rsid w:val="00416172"/>
    <w:rsid w:val="004E287B"/>
    <w:rsid w:val="00574217"/>
    <w:rsid w:val="00576089"/>
    <w:rsid w:val="0059549A"/>
    <w:rsid w:val="005B5AE5"/>
    <w:rsid w:val="005C3894"/>
    <w:rsid w:val="005C6DE7"/>
    <w:rsid w:val="005E0F55"/>
    <w:rsid w:val="005E39B6"/>
    <w:rsid w:val="006136B3"/>
    <w:rsid w:val="00614359"/>
    <w:rsid w:val="00680230"/>
    <w:rsid w:val="0068321C"/>
    <w:rsid w:val="006B0330"/>
    <w:rsid w:val="006B1D0C"/>
    <w:rsid w:val="006B3E4C"/>
    <w:rsid w:val="007414FA"/>
    <w:rsid w:val="007420CF"/>
    <w:rsid w:val="00770371"/>
    <w:rsid w:val="00771042"/>
    <w:rsid w:val="007743FD"/>
    <w:rsid w:val="00784240"/>
    <w:rsid w:val="007A3206"/>
    <w:rsid w:val="007C27E8"/>
    <w:rsid w:val="007F76BB"/>
    <w:rsid w:val="00807C2E"/>
    <w:rsid w:val="0085216F"/>
    <w:rsid w:val="00855C6F"/>
    <w:rsid w:val="0089103C"/>
    <w:rsid w:val="00896B6A"/>
    <w:rsid w:val="008A5DAA"/>
    <w:rsid w:val="008B3D6B"/>
    <w:rsid w:val="008C4479"/>
    <w:rsid w:val="008C7016"/>
    <w:rsid w:val="00904571"/>
    <w:rsid w:val="00910843"/>
    <w:rsid w:val="00910AEB"/>
    <w:rsid w:val="0093386C"/>
    <w:rsid w:val="00963A32"/>
    <w:rsid w:val="00966040"/>
    <w:rsid w:val="00997614"/>
    <w:rsid w:val="009A6A13"/>
    <w:rsid w:val="009B5BC5"/>
    <w:rsid w:val="009C7941"/>
    <w:rsid w:val="009D4EE8"/>
    <w:rsid w:val="009F5F5C"/>
    <w:rsid w:val="00A13917"/>
    <w:rsid w:val="00A265D3"/>
    <w:rsid w:val="00A279C9"/>
    <w:rsid w:val="00A5245F"/>
    <w:rsid w:val="00A57C20"/>
    <w:rsid w:val="00A61B65"/>
    <w:rsid w:val="00A66F5A"/>
    <w:rsid w:val="00AA15BE"/>
    <w:rsid w:val="00AA5D93"/>
    <w:rsid w:val="00AB62A6"/>
    <w:rsid w:val="00AF1648"/>
    <w:rsid w:val="00B00515"/>
    <w:rsid w:val="00B13A3B"/>
    <w:rsid w:val="00B338FF"/>
    <w:rsid w:val="00B56081"/>
    <w:rsid w:val="00B56D7C"/>
    <w:rsid w:val="00B62EC9"/>
    <w:rsid w:val="00B7301E"/>
    <w:rsid w:val="00B73088"/>
    <w:rsid w:val="00B74C42"/>
    <w:rsid w:val="00B824A4"/>
    <w:rsid w:val="00BA127A"/>
    <w:rsid w:val="00BC77B9"/>
    <w:rsid w:val="00BD271D"/>
    <w:rsid w:val="00BD4324"/>
    <w:rsid w:val="00C4532F"/>
    <w:rsid w:val="00C739F8"/>
    <w:rsid w:val="00C828E1"/>
    <w:rsid w:val="00CA578F"/>
    <w:rsid w:val="00CC2882"/>
    <w:rsid w:val="00CE3AFB"/>
    <w:rsid w:val="00D07590"/>
    <w:rsid w:val="00D077D3"/>
    <w:rsid w:val="00D208B8"/>
    <w:rsid w:val="00D4191C"/>
    <w:rsid w:val="00D61D15"/>
    <w:rsid w:val="00D73AF0"/>
    <w:rsid w:val="00D748BB"/>
    <w:rsid w:val="00D82DD6"/>
    <w:rsid w:val="00DF51B5"/>
    <w:rsid w:val="00E44170"/>
    <w:rsid w:val="00E467A2"/>
    <w:rsid w:val="00EB1D22"/>
    <w:rsid w:val="00EE5B75"/>
    <w:rsid w:val="00F16147"/>
    <w:rsid w:val="00F34FEB"/>
    <w:rsid w:val="00F541E3"/>
    <w:rsid w:val="00F56A1C"/>
    <w:rsid w:val="00F82F57"/>
    <w:rsid w:val="00F91931"/>
    <w:rsid w:val="00FA3C0F"/>
    <w:rsid w:val="00FA4F86"/>
    <w:rsid w:val="00FA7014"/>
    <w:rsid w:val="00FF51A5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1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1614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DF51B5"/>
    <w:rPr>
      <w:rFonts w:ascii="Times New Roman" w:hAnsi="Times New Roman" w:cs="Times New Roman" w:hint="default"/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6B1D0C"/>
    <w:pPr>
      <w:ind w:left="720"/>
      <w:contextualSpacing/>
    </w:pPr>
  </w:style>
  <w:style w:type="character" w:styleId="Utheving">
    <w:name w:val="Emphasis"/>
    <w:basedOn w:val="Standardskriftforavsnitt"/>
    <w:uiPriority w:val="20"/>
    <w:qFormat/>
    <w:rsid w:val="00855C6F"/>
    <w:rPr>
      <w:i/>
      <w:iCs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BD4324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BD4324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BD43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1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1614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DF51B5"/>
    <w:rPr>
      <w:rFonts w:ascii="Times New Roman" w:hAnsi="Times New Roman" w:cs="Times New Roman" w:hint="default"/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6B1D0C"/>
    <w:pPr>
      <w:ind w:left="720"/>
      <w:contextualSpacing/>
    </w:pPr>
  </w:style>
  <w:style w:type="character" w:styleId="Utheving">
    <w:name w:val="Emphasis"/>
    <w:basedOn w:val="Standardskriftforavsnitt"/>
    <w:uiPriority w:val="20"/>
    <w:qFormat/>
    <w:rsid w:val="00855C6F"/>
    <w:rPr>
      <w:i/>
      <w:iCs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BD4324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BD4324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BD43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ene.kallum@lindorff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Lindorff_colors_2016">
      <a:dk1>
        <a:srgbClr val="000000"/>
      </a:dk1>
      <a:lt1>
        <a:srgbClr val="FFFFFF"/>
      </a:lt1>
      <a:dk2>
        <a:srgbClr val="0E6463"/>
      </a:dk2>
      <a:lt2>
        <a:srgbClr val="D9D1C7"/>
      </a:lt2>
      <a:accent1>
        <a:srgbClr val="7B9D97"/>
      </a:accent1>
      <a:accent2>
        <a:srgbClr val="42B5E4"/>
      </a:accent2>
      <a:accent3>
        <a:srgbClr val="A6D5CC"/>
      </a:accent3>
      <a:accent4>
        <a:srgbClr val="868787"/>
      </a:accent4>
      <a:accent5>
        <a:srgbClr val="FDB528"/>
      </a:accent5>
      <a:accent6>
        <a:srgbClr val="FF5A5A"/>
      </a:accent6>
      <a:hlink>
        <a:srgbClr val="42B5E4"/>
      </a:hlink>
      <a:folHlink>
        <a:srgbClr val="868787"/>
      </a:folHlink>
    </a:clrScheme>
    <a:fontScheme name="Lindorff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52D51-4436-48BF-8B48-93D5C664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836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Lindorff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Trasti Morten</dc:creator>
  <cp:lastModifiedBy>Kallum Lene</cp:lastModifiedBy>
  <cp:revision>112</cp:revision>
  <dcterms:created xsi:type="dcterms:W3CDTF">2017-05-23T18:33:00Z</dcterms:created>
  <dcterms:modified xsi:type="dcterms:W3CDTF">2017-06-22T08:36:00Z</dcterms:modified>
</cp:coreProperties>
</file>