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E001E" w14:textId="77777777" w:rsidR="003C61A0" w:rsidRDefault="003C61A0" w:rsidP="006C6721">
      <w:pPr>
        <w:rPr>
          <w:rFonts w:ascii="Georgia" w:hAnsi="Georgia" w:cs="Courier New"/>
          <w:i/>
          <w:sz w:val="32"/>
          <w:szCs w:val="32"/>
          <w:u w:val="single"/>
        </w:rPr>
      </w:pPr>
    </w:p>
    <w:p w14:paraId="6637BDE3" w14:textId="4EC340E4" w:rsidR="00544A69" w:rsidRPr="00DD0889" w:rsidRDefault="00DD0889" w:rsidP="006C6721">
      <w:pPr>
        <w:rPr>
          <w:rFonts w:ascii="Georgia" w:hAnsi="Georgia" w:cs="Courier New"/>
          <w:i/>
          <w:sz w:val="32"/>
          <w:szCs w:val="32"/>
          <w:u w:val="single"/>
        </w:rPr>
      </w:pPr>
      <w:proofErr w:type="spellStart"/>
      <w:r w:rsidRPr="00DD0889">
        <w:rPr>
          <w:rFonts w:ascii="Georgia" w:hAnsi="Georgia" w:cs="Courier New"/>
          <w:i/>
          <w:sz w:val="32"/>
          <w:szCs w:val="32"/>
          <w:u w:val="single"/>
        </w:rPr>
        <w:t>SkandiaMäklarna</w:t>
      </w:r>
      <w:proofErr w:type="spellEnd"/>
      <w:r w:rsidRPr="00DD0889">
        <w:rPr>
          <w:rFonts w:ascii="Georgia" w:hAnsi="Georgia" w:cs="Courier New"/>
          <w:i/>
          <w:sz w:val="32"/>
          <w:szCs w:val="32"/>
          <w:u w:val="single"/>
        </w:rPr>
        <w:t xml:space="preserve"> </w:t>
      </w:r>
      <w:r w:rsidR="00F9052A">
        <w:rPr>
          <w:rFonts w:ascii="Georgia" w:hAnsi="Georgia" w:cs="Courier New"/>
          <w:i/>
          <w:sz w:val="32"/>
          <w:szCs w:val="32"/>
          <w:u w:val="single"/>
        </w:rPr>
        <w:t xml:space="preserve">om </w:t>
      </w:r>
      <w:r w:rsidR="00DF5631">
        <w:rPr>
          <w:rFonts w:ascii="Georgia" w:hAnsi="Georgia" w:cs="Courier New"/>
          <w:i/>
          <w:sz w:val="32"/>
          <w:szCs w:val="32"/>
          <w:u w:val="single"/>
        </w:rPr>
        <w:t>Svensk Mäklarstatistik</w:t>
      </w:r>
      <w:r w:rsidR="00D030F2">
        <w:rPr>
          <w:rFonts w:ascii="Georgia" w:hAnsi="Georgia" w:cs="Courier New"/>
          <w:i/>
          <w:sz w:val="32"/>
          <w:szCs w:val="32"/>
          <w:u w:val="single"/>
        </w:rPr>
        <w:t xml:space="preserve"> </w:t>
      </w:r>
      <w:r w:rsidR="00BE607B">
        <w:rPr>
          <w:rFonts w:ascii="Georgia" w:hAnsi="Georgia" w:cs="Courier New"/>
          <w:i/>
          <w:sz w:val="32"/>
          <w:szCs w:val="32"/>
          <w:u w:val="single"/>
        </w:rPr>
        <w:t>juli</w:t>
      </w:r>
      <w:r w:rsidR="00D030F2">
        <w:rPr>
          <w:rFonts w:ascii="Georgia" w:hAnsi="Georgia" w:cs="Courier New"/>
          <w:i/>
          <w:sz w:val="32"/>
          <w:szCs w:val="32"/>
          <w:u w:val="single"/>
        </w:rPr>
        <w:t xml:space="preserve"> 2021</w:t>
      </w:r>
      <w:r w:rsidRPr="00DD0889">
        <w:rPr>
          <w:rFonts w:ascii="Georgia" w:hAnsi="Georgia" w:cs="Courier New"/>
          <w:i/>
          <w:sz w:val="32"/>
          <w:szCs w:val="32"/>
          <w:u w:val="single"/>
        </w:rPr>
        <w:t xml:space="preserve">: </w:t>
      </w:r>
    </w:p>
    <w:p w14:paraId="6C2A2A73" w14:textId="0D17837C" w:rsidR="0064233B" w:rsidRPr="0064233B" w:rsidRDefault="0064233B" w:rsidP="0064233B">
      <w:pPr>
        <w:rPr>
          <w:rFonts w:ascii="Georgia" w:hAnsi="Georgia" w:cs="Courier New"/>
          <w:i/>
          <w:sz w:val="40"/>
          <w:szCs w:val="40"/>
        </w:rPr>
      </w:pPr>
      <w:r w:rsidRPr="0064233B">
        <w:rPr>
          <w:rFonts w:ascii="Georgia" w:hAnsi="Georgia" w:cs="Courier New"/>
          <w:i/>
          <w:sz w:val="40"/>
          <w:szCs w:val="40"/>
        </w:rPr>
        <w:t>S</w:t>
      </w:r>
      <w:r w:rsidRPr="0064233B">
        <w:rPr>
          <w:rFonts w:ascii="Georgia" w:hAnsi="Georgia" w:cs="Courier New"/>
          <w:i/>
          <w:sz w:val="40"/>
          <w:szCs w:val="40"/>
        </w:rPr>
        <w:t>tatistiken bekräftar vår tidigare prognos</w:t>
      </w:r>
    </w:p>
    <w:p w14:paraId="037CAD71" w14:textId="77777777" w:rsidR="00544A69" w:rsidRDefault="00544A69" w:rsidP="00544A69">
      <w:pPr>
        <w:rPr>
          <w:rFonts w:ascii="Georgia" w:hAnsi="Georgia"/>
          <w:sz w:val="20"/>
          <w:szCs w:val="20"/>
        </w:rPr>
      </w:pPr>
    </w:p>
    <w:p w14:paraId="30CE58A3" w14:textId="4A1A2619" w:rsidR="00BE607B" w:rsidRPr="00BE607B" w:rsidRDefault="00BE607B" w:rsidP="00BE607B">
      <w:pPr>
        <w:rPr>
          <w:rFonts w:ascii="Georgia" w:hAnsi="Georgia"/>
          <w:b/>
          <w:bCs/>
        </w:rPr>
      </w:pPr>
      <w:r w:rsidRPr="00BE607B">
        <w:rPr>
          <w:rFonts w:ascii="Georgia" w:hAnsi="Georgia"/>
          <w:b/>
          <w:bCs/>
        </w:rPr>
        <w:t>Bostadspriserna har under juli sa</w:t>
      </w:r>
      <w:r w:rsidR="00E6682B">
        <w:rPr>
          <w:rFonts w:ascii="Georgia" w:hAnsi="Georgia"/>
          <w:b/>
          <w:bCs/>
        </w:rPr>
        <w:t>k</w:t>
      </w:r>
      <w:r w:rsidRPr="00BE607B">
        <w:rPr>
          <w:rFonts w:ascii="Georgia" w:hAnsi="Georgia"/>
          <w:b/>
          <w:bCs/>
        </w:rPr>
        <w:t xml:space="preserve">ta men säkert börjat planas ut, precis som </w:t>
      </w:r>
      <w:proofErr w:type="spellStart"/>
      <w:r w:rsidRPr="00BE607B">
        <w:rPr>
          <w:rFonts w:ascii="Georgia" w:hAnsi="Georgia"/>
          <w:b/>
          <w:bCs/>
        </w:rPr>
        <w:t>SkandiaMäklarnas</w:t>
      </w:r>
      <w:proofErr w:type="spellEnd"/>
      <w:r w:rsidRPr="00BE607B">
        <w:rPr>
          <w:rFonts w:ascii="Georgia" w:hAnsi="Georgia"/>
          <w:b/>
          <w:bCs/>
        </w:rPr>
        <w:t xml:space="preserve"> vd Andreas Moritz tidigare förutspått. Men trots en lugnare marknad ser vd:n inga tecken på en allt för allvarlig nedgång.</w:t>
      </w:r>
    </w:p>
    <w:p w14:paraId="4AEE3551" w14:textId="77777777" w:rsidR="00D030F2" w:rsidRDefault="00D030F2" w:rsidP="00DD0889">
      <w:pPr>
        <w:spacing w:line="276" w:lineRule="auto"/>
        <w:rPr>
          <w:rFonts w:ascii="Georgia" w:hAnsi="Georgia"/>
        </w:rPr>
      </w:pPr>
    </w:p>
    <w:p w14:paraId="079DC1EB" w14:textId="5FDFFFAF" w:rsidR="00BE607B" w:rsidRPr="00BE607B" w:rsidRDefault="00E6682B" w:rsidP="00BE607B">
      <w:pPr>
        <w:spacing w:line="276" w:lineRule="auto"/>
        <w:rPr>
          <w:rFonts w:ascii="Georgia" w:hAnsi="Georgia"/>
        </w:rPr>
      </w:pPr>
      <w:r>
        <w:rPr>
          <w:rFonts w:ascii="Georgia" w:hAnsi="Georgia"/>
        </w:rPr>
        <w:t>F</w:t>
      </w:r>
      <w:r w:rsidR="00BE607B" w:rsidRPr="00BE607B">
        <w:rPr>
          <w:rFonts w:ascii="Georgia" w:hAnsi="Georgia"/>
        </w:rPr>
        <w:t>ärska siffror från Svensk Mäklarstatistik</w:t>
      </w:r>
      <w:r>
        <w:rPr>
          <w:rFonts w:ascii="Georgia" w:hAnsi="Georgia"/>
        </w:rPr>
        <w:t xml:space="preserve"> visar</w:t>
      </w:r>
      <w:r w:rsidR="00BE607B" w:rsidRPr="00BE607B">
        <w:rPr>
          <w:rFonts w:ascii="Georgia" w:hAnsi="Georgia"/>
        </w:rPr>
        <w:t xml:space="preserve"> att marknaden</w:t>
      </w:r>
      <w:r w:rsidR="006504C0">
        <w:rPr>
          <w:rFonts w:ascii="Georgia" w:hAnsi="Georgia"/>
        </w:rPr>
        <w:t xml:space="preserve"> började plana ut</w:t>
      </w:r>
      <w:r w:rsidR="00BE607B" w:rsidRPr="00BE607B">
        <w:rPr>
          <w:rFonts w:ascii="Georgia" w:hAnsi="Georgia"/>
        </w:rPr>
        <w:t xml:space="preserve"> </w:t>
      </w:r>
      <w:r>
        <w:rPr>
          <w:rFonts w:ascii="Georgia" w:hAnsi="Georgia"/>
        </w:rPr>
        <w:t>under juli</w:t>
      </w:r>
      <w:r w:rsidR="006504C0">
        <w:rPr>
          <w:rFonts w:ascii="Georgia" w:hAnsi="Georgia"/>
        </w:rPr>
        <w:t xml:space="preserve"> månad. </w:t>
      </w:r>
      <w:r w:rsidR="00BE607B" w:rsidRPr="00BE607B">
        <w:rPr>
          <w:rFonts w:ascii="Georgia" w:hAnsi="Georgia"/>
        </w:rPr>
        <w:t xml:space="preserve">I </w:t>
      </w:r>
      <w:r>
        <w:rPr>
          <w:rFonts w:ascii="Georgia" w:hAnsi="Georgia"/>
        </w:rPr>
        <w:t>Stor-Stockholm samt i centrala Malm</w:t>
      </w:r>
      <w:r w:rsidR="006504C0">
        <w:rPr>
          <w:rFonts w:ascii="Georgia" w:hAnsi="Georgia"/>
        </w:rPr>
        <w:t xml:space="preserve">ö syns även </w:t>
      </w:r>
      <w:r w:rsidR="00BE607B" w:rsidRPr="00BE607B">
        <w:rPr>
          <w:rFonts w:ascii="Georgia" w:hAnsi="Georgia"/>
        </w:rPr>
        <w:t>en viss nedgång</w:t>
      </w:r>
      <w:r w:rsidR="00BE6F2F">
        <w:rPr>
          <w:rFonts w:ascii="Georgia" w:hAnsi="Georgia"/>
        </w:rPr>
        <w:t xml:space="preserve"> på bostadsrättspriserna</w:t>
      </w:r>
      <w:r w:rsidR="00BE607B" w:rsidRPr="00BE607B">
        <w:rPr>
          <w:rFonts w:ascii="Georgia" w:hAnsi="Georgia"/>
        </w:rPr>
        <w:t xml:space="preserve">. Trots det </w:t>
      </w:r>
      <w:r w:rsidR="00BE6F2F">
        <w:rPr>
          <w:rFonts w:ascii="Georgia" w:hAnsi="Georgia"/>
        </w:rPr>
        <w:t>menar</w:t>
      </w:r>
      <w:r w:rsidR="00BE607B" w:rsidRPr="00BE607B">
        <w:rPr>
          <w:rFonts w:ascii="Georgia" w:hAnsi="Georgia"/>
        </w:rPr>
        <w:t xml:space="preserve"> </w:t>
      </w:r>
      <w:proofErr w:type="spellStart"/>
      <w:r w:rsidR="00BE607B" w:rsidRPr="00BE607B">
        <w:rPr>
          <w:rFonts w:ascii="Georgia" w:hAnsi="Georgia"/>
        </w:rPr>
        <w:t>SkandiaMäklarnas</w:t>
      </w:r>
      <w:proofErr w:type="spellEnd"/>
      <w:r w:rsidR="00BE607B" w:rsidRPr="00BE607B">
        <w:rPr>
          <w:rFonts w:ascii="Georgia" w:hAnsi="Georgia"/>
        </w:rPr>
        <w:t xml:space="preserve"> vd Andreas Moritz att det nödvändigtvis inte behöver tyda på en</w:t>
      </w:r>
      <w:r w:rsidR="006504C0">
        <w:rPr>
          <w:rFonts w:ascii="Georgia" w:hAnsi="Georgia"/>
        </w:rPr>
        <w:t xml:space="preserve"> ihållande</w:t>
      </w:r>
      <w:r w:rsidR="00BE607B" w:rsidRPr="00BE607B">
        <w:rPr>
          <w:rFonts w:ascii="Georgia" w:hAnsi="Georgia"/>
        </w:rPr>
        <w:t xml:space="preserve"> negativ trend.</w:t>
      </w:r>
    </w:p>
    <w:p w14:paraId="1C38C25C" w14:textId="21D235B9" w:rsidR="006145AD" w:rsidRDefault="006145AD" w:rsidP="00DD0889">
      <w:pPr>
        <w:spacing w:line="276" w:lineRule="auto"/>
        <w:rPr>
          <w:rFonts w:ascii="Georgia" w:hAnsi="Georgia"/>
        </w:rPr>
      </w:pPr>
    </w:p>
    <w:p w14:paraId="66B3BF28" w14:textId="67CE2CCD" w:rsidR="003C61A0" w:rsidRPr="00D02917" w:rsidRDefault="006145AD" w:rsidP="00D02917">
      <w:r>
        <w:rPr>
          <w:rFonts w:ascii="Georgia" w:hAnsi="Georgia"/>
        </w:rPr>
        <w:t>–</w:t>
      </w:r>
      <w:r w:rsidR="003E4CE4">
        <w:rPr>
          <w:rFonts w:ascii="Georgia" w:hAnsi="Georgia"/>
        </w:rPr>
        <w:t xml:space="preserve"> </w:t>
      </w:r>
      <w:r w:rsidR="00D02917" w:rsidRPr="00D02917">
        <w:rPr>
          <w:rFonts w:ascii="-webkit-standard" w:hAnsi="-webkit-standard"/>
          <w:color w:val="000000"/>
          <w:sz w:val="27"/>
          <w:szCs w:val="27"/>
        </w:rPr>
        <w:t>E</w:t>
      </w:r>
      <w:r w:rsidR="00D02917" w:rsidRPr="00D02917">
        <w:rPr>
          <w:rFonts w:ascii="Georgia" w:hAnsi="Georgia"/>
        </w:rPr>
        <w:t xml:space="preserve">tt större utbud av bostäder och att amorteringskravet kommer tillbaka till hösten pekar på en lugnare marknad. Antal sålda bostäder kommer troligtvis ligga på normala nivåer, även om det tar längre tid att sälja och att man inte säljer till rekordpriser varje gång. Priserna lär inte sjunka allt för mycket, trots att vi börjar se en viss nedgång i storstäderna, </w:t>
      </w:r>
      <w:r w:rsidR="00BE607B" w:rsidRPr="00BE607B">
        <w:rPr>
          <w:rFonts w:ascii="Georgia" w:hAnsi="Georgia"/>
        </w:rPr>
        <w:t xml:space="preserve">säger Andreas Moritz vd på </w:t>
      </w:r>
      <w:proofErr w:type="spellStart"/>
      <w:r w:rsidR="00BE607B" w:rsidRPr="00BE607B">
        <w:rPr>
          <w:rFonts w:ascii="Georgia" w:hAnsi="Georgia"/>
        </w:rPr>
        <w:t>SkandiaMäklarna</w:t>
      </w:r>
      <w:proofErr w:type="spellEnd"/>
      <w:r w:rsidR="00BE607B" w:rsidRPr="00BE607B">
        <w:rPr>
          <w:rFonts w:ascii="Georgia" w:hAnsi="Georgia"/>
        </w:rPr>
        <w:t>.</w:t>
      </w:r>
    </w:p>
    <w:p w14:paraId="1F54020D" w14:textId="74DF80F0" w:rsidR="003E4CE4" w:rsidRDefault="003E4CE4" w:rsidP="003C61A0">
      <w:pPr>
        <w:spacing w:line="276" w:lineRule="auto"/>
        <w:rPr>
          <w:rFonts w:ascii="Georgia" w:hAnsi="Georgia"/>
        </w:rPr>
      </w:pPr>
    </w:p>
    <w:p w14:paraId="067C7E37" w14:textId="77777777" w:rsidR="003E4CE4" w:rsidRDefault="003E4CE4" w:rsidP="003E4CE4">
      <w:pPr>
        <w:rPr>
          <w:rFonts w:ascii="Georgia" w:hAnsi="Georgia"/>
          <w:b/>
        </w:rPr>
      </w:pPr>
    </w:p>
    <w:p w14:paraId="7102BD13" w14:textId="77777777" w:rsidR="003E4CE4" w:rsidRPr="000B569A" w:rsidRDefault="003E4CE4" w:rsidP="003E4CE4">
      <w:pPr>
        <w:rPr>
          <w:rFonts w:ascii="Georgia" w:hAnsi="Georgia"/>
          <w:b/>
        </w:rPr>
      </w:pPr>
      <w:r w:rsidRPr="000B569A">
        <w:rPr>
          <w:rFonts w:ascii="Georgia" w:hAnsi="Georgia"/>
          <w:b/>
        </w:rPr>
        <w:t>För mer information, kontakta:</w:t>
      </w:r>
    </w:p>
    <w:p w14:paraId="111C6B7B" w14:textId="77777777" w:rsidR="003E4CE4" w:rsidRPr="000B569A" w:rsidRDefault="003E4CE4" w:rsidP="003E4CE4">
      <w:pPr>
        <w:rPr>
          <w:rFonts w:ascii="Georgia" w:hAnsi="Georgia"/>
        </w:rPr>
      </w:pPr>
      <w:r>
        <w:rPr>
          <w:rFonts w:ascii="Georgia" w:hAnsi="Georgia"/>
        </w:rPr>
        <w:t>Andreas Moritz</w:t>
      </w:r>
      <w:r w:rsidRPr="000B569A">
        <w:rPr>
          <w:rFonts w:ascii="Georgia" w:hAnsi="Georgia"/>
        </w:rPr>
        <w:t>, VD</w:t>
      </w:r>
      <w:r>
        <w:rPr>
          <w:rFonts w:ascii="Georgia" w:hAnsi="Georgia"/>
        </w:rPr>
        <w:t xml:space="preserve">, </w:t>
      </w:r>
      <w:proofErr w:type="spellStart"/>
      <w:r w:rsidRPr="000B569A">
        <w:rPr>
          <w:rFonts w:ascii="Georgia" w:hAnsi="Georgia"/>
        </w:rPr>
        <w:t>Skandi</w:t>
      </w:r>
      <w:r>
        <w:rPr>
          <w:rFonts w:ascii="Georgia" w:hAnsi="Georgia"/>
        </w:rPr>
        <w:t>aMäklarna</w:t>
      </w:r>
      <w:proofErr w:type="spellEnd"/>
      <w:r>
        <w:rPr>
          <w:rFonts w:ascii="Georgia" w:hAnsi="Georgia"/>
        </w:rPr>
        <w:t>, 0733-67 98 00, andreas</w:t>
      </w:r>
      <w:r w:rsidRPr="000B569A">
        <w:rPr>
          <w:rFonts w:ascii="Georgia" w:hAnsi="Georgia"/>
        </w:rPr>
        <w:t>.</w:t>
      </w:r>
      <w:r>
        <w:rPr>
          <w:rFonts w:ascii="Georgia" w:hAnsi="Georgia"/>
        </w:rPr>
        <w:t>moritz</w:t>
      </w:r>
      <w:r w:rsidRPr="000B569A">
        <w:rPr>
          <w:rFonts w:ascii="Georgia" w:hAnsi="Georgia"/>
        </w:rPr>
        <w:t>@skandiamaklarna.se</w:t>
      </w:r>
    </w:p>
    <w:p w14:paraId="533395CA" w14:textId="7D0640D1" w:rsidR="003E4CE4" w:rsidRDefault="003E4CE4" w:rsidP="003C61A0">
      <w:pPr>
        <w:spacing w:line="276" w:lineRule="auto"/>
        <w:rPr>
          <w:rFonts w:ascii="Georgia" w:hAnsi="Georgia"/>
        </w:rPr>
      </w:pPr>
    </w:p>
    <w:p w14:paraId="73F19B57" w14:textId="16E15DE8" w:rsidR="003E4CE4" w:rsidRDefault="003E4CE4" w:rsidP="003C61A0">
      <w:pPr>
        <w:spacing w:line="276" w:lineRule="auto"/>
        <w:rPr>
          <w:rFonts w:ascii="Georgia" w:hAnsi="Georgia"/>
        </w:rPr>
      </w:pPr>
    </w:p>
    <w:p w14:paraId="5EDC4626" w14:textId="437C1AD6" w:rsidR="003E4CE4" w:rsidRDefault="003E4CE4" w:rsidP="003C61A0">
      <w:pPr>
        <w:spacing w:line="276" w:lineRule="auto"/>
        <w:rPr>
          <w:rFonts w:ascii="Georgia" w:hAnsi="Georgia"/>
        </w:rPr>
      </w:pPr>
    </w:p>
    <w:p w14:paraId="0B1E6753" w14:textId="286E9DFD" w:rsidR="003E4CE4" w:rsidRDefault="003E4CE4" w:rsidP="003C61A0">
      <w:pPr>
        <w:spacing w:line="276" w:lineRule="auto"/>
        <w:rPr>
          <w:rFonts w:ascii="Georgia" w:hAnsi="Georgia"/>
        </w:rPr>
      </w:pPr>
    </w:p>
    <w:p w14:paraId="36AFCDA6" w14:textId="117131E0" w:rsidR="003E4CE4" w:rsidRDefault="003E4CE4" w:rsidP="003C61A0">
      <w:pPr>
        <w:spacing w:line="276" w:lineRule="auto"/>
        <w:rPr>
          <w:rFonts w:ascii="Georgia" w:hAnsi="Georgia"/>
        </w:rPr>
      </w:pPr>
    </w:p>
    <w:p w14:paraId="3E930650" w14:textId="53DD4713" w:rsidR="003E4CE4" w:rsidRDefault="003E4CE4" w:rsidP="003C61A0">
      <w:pPr>
        <w:spacing w:line="276" w:lineRule="auto"/>
        <w:rPr>
          <w:rFonts w:ascii="Georgia" w:hAnsi="Georgia"/>
        </w:rPr>
      </w:pPr>
    </w:p>
    <w:p w14:paraId="6AFC7CD7" w14:textId="734E353F" w:rsidR="00665F6A" w:rsidRDefault="00665F6A" w:rsidP="003C61A0">
      <w:pPr>
        <w:spacing w:line="276" w:lineRule="auto"/>
        <w:rPr>
          <w:rFonts w:ascii="Georgia" w:hAnsi="Georgia"/>
        </w:rPr>
      </w:pPr>
    </w:p>
    <w:p w14:paraId="1A5D9685" w14:textId="13641DB2" w:rsidR="00665F6A" w:rsidRDefault="00665F6A" w:rsidP="003C61A0">
      <w:pPr>
        <w:spacing w:line="276" w:lineRule="auto"/>
        <w:rPr>
          <w:rFonts w:ascii="Georgia" w:hAnsi="Georgia"/>
        </w:rPr>
      </w:pPr>
    </w:p>
    <w:p w14:paraId="7B74004D" w14:textId="733B92E8" w:rsidR="003E4CE4" w:rsidRPr="003E4CE4" w:rsidRDefault="003E4CE4" w:rsidP="003C61A0">
      <w:pPr>
        <w:spacing w:line="276" w:lineRule="auto"/>
        <w:rPr>
          <w:rFonts w:ascii="Georgia" w:hAnsi="Georgia"/>
          <w:i/>
          <w:iCs/>
        </w:rPr>
      </w:pPr>
      <w:r w:rsidRPr="003E4CE4">
        <w:rPr>
          <w:rFonts w:ascii="Georgia" w:hAnsi="Georgia"/>
          <w:i/>
          <w:iCs/>
        </w:rPr>
        <w:t xml:space="preserve">Bilaga Svensk Mäklarstatistik </w:t>
      </w:r>
      <w:r w:rsidR="00BE607B">
        <w:rPr>
          <w:rFonts w:ascii="Georgia" w:hAnsi="Georgia"/>
          <w:i/>
          <w:iCs/>
        </w:rPr>
        <w:t>juli</w:t>
      </w:r>
      <w:r w:rsidRPr="003E4CE4">
        <w:rPr>
          <w:rFonts w:ascii="Georgia" w:hAnsi="Georgia"/>
          <w:i/>
          <w:iCs/>
        </w:rPr>
        <w:t xml:space="preserve">: </w:t>
      </w:r>
    </w:p>
    <w:p w14:paraId="743B0E9E" w14:textId="18ACC062" w:rsidR="003E4CE4" w:rsidRDefault="003E4CE4" w:rsidP="003C61A0">
      <w:pPr>
        <w:spacing w:line="276" w:lineRule="auto"/>
        <w:rPr>
          <w:rFonts w:ascii="Georgia" w:hAnsi="Georgia"/>
        </w:rPr>
      </w:pPr>
    </w:p>
    <w:p w14:paraId="244DD621" w14:textId="4F04DCB4" w:rsidR="003E4CE4" w:rsidRPr="003E4CE4" w:rsidRDefault="003E4CE4" w:rsidP="003E4CE4">
      <w:pPr>
        <w:spacing w:line="276" w:lineRule="auto"/>
        <w:rPr>
          <w:rFonts w:ascii="Georgia" w:hAnsi="Georgia"/>
          <w:b/>
        </w:rPr>
      </w:pPr>
      <w:r w:rsidRPr="003E4CE4">
        <w:rPr>
          <w:rFonts w:ascii="Georgia" w:hAnsi="Georgia"/>
          <w:b/>
        </w:rPr>
        <w:t xml:space="preserve">Prisstatistik BOSTADSRÄTTER, </w:t>
      </w:r>
      <w:r w:rsidR="00BE607B">
        <w:rPr>
          <w:rFonts w:ascii="Georgia" w:hAnsi="Georgia"/>
          <w:b/>
        </w:rPr>
        <w:t>juli</w:t>
      </w:r>
      <w:r w:rsidRPr="003E4CE4">
        <w:rPr>
          <w:rFonts w:ascii="Georgia" w:hAnsi="Georgia"/>
          <w:b/>
        </w:rPr>
        <w:t xml:space="preserve"> 2021</w:t>
      </w:r>
    </w:p>
    <w:p w14:paraId="591C7406" w14:textId="77777777" w:rsidR="003E4CE4" w:rsidRPr="003E4CE4" w:rsidRDefault="003E4CE4" w:rsidP="003E4CE4">
      <w:pPr>
        <w:spacing w:line="276" w:lineRule="auto"/>
        <w:rPr>
          <w:rFonts w:ascii="Georgia" w:hAnsi="Georgia"/>
        </w:rPr>
      </w:pPr>
    </w:p>
    <w:tbl>
      <w:tblPr>
        <w:tblW w:w="9652" w:type="dxa"/>
        <w:tblInd w:w="-14" w:type="dxa"/>
        <w:tblLayout w:type="fixed"/>
        <w:tblCellMar>
          <w:left w:w="70" w:type="dxa"/>
          <w:right w:w="70" w:type="dxa"/>
        </w:tblCellMar>
        <w:tblLook w:val="0000" w:firstRow="0" w:lastRow="0" w:firstColumn="0" w:lastColumn="0" w:noHBand="0" w:noVBand="0"/>
      </w:tblPr>
      <w:tblGrid>
        <w:gridCol w:w="2700"/>
        <w:gridCol w:w="1417"/>
        <w:gridCol w:w="1418"/>
        <w:gridCol w:w="1489"/>
        <w:gridCol w:w="2628"/>
      </w:tblGrid>
      <w:tr w:rsidR="00BE607B" w:rsidRPr="003E4CE4" w14:paraId="206CBAE5" w14:textId="77777777" w:rsidTr="000025C7">
        <w:trPr>
          <w:trHeight w:val="300"/>
        </w:trPr>
        <w:tc>
          <w:tcPr>
            <w:tcW w:w="2700" w:type="dxa"/>
          </w:tcPr>
          <w:p w14:paraId="339BE153" w14:textId="146A163F" w:rsidR="00BE607B" w:rsidRPr="003E4CE4" w:rsidRDefault="00BE607B" w:rsidP="00BE607B">
            <w:pPr>
              <w:spacing w:line="276" w:lineRule="auto"/>
              <w:rPr>
                <w:rFonts w:ascii="Georgia" w:hAnsi="Georgia"/>
                <w:b/>
                <w:bCs/>
              </w:rPr>
            </w:pPr>
            <w:r w:rsidRPr="00BE607B">
              <w:rPr>
                <w:rFonts w:ascii="Georgia" w:hAnsi="Georgia"/>
                <w:b/>
                <w:bCs/>
              </w:rPr>
              <w:t>BOSTADSRÄTTER</w:t>
            </w:r>
          </w:p>
        </w:tc>
        <w:tc>
          <w:tcPr>
            <w:tcW w:w="1417" w:type="dxa"/>
          </w:tcPr>
          <w:p w14:paraId="7E1FEA24" w14:textId="0134C25F" w:rsidR="00BE607B" w:rsidRPr="003E4CE4" w:rsidRDefault="00BE607B" w:rsidP="00BE607B">
            <w:pPr>
              <w:spacing w:line="276" w:lineRule="auto"/>
              <w:rPr>
                <w:rFonts w:ascii="Georgia" w:hAnsi="Georgia"/>
                <w:b/>
                <w:bCs/>
              </w:rPr>
            </w:pPr>
            <w:r w:rsidRPr="00BE607B">
              <w:rPr>
                <w:rFonts w:ascii="Georgia" w:hAnsi="Georgia"/>
                <w:b/>
                <w:bCs/>
              </w:rPr>
              <w:t>1 mån</w:t>
            </w:r>
          </w:p>
        </w:tc>
        <w:tc>
          <w:tcPr>
            <w:tcW w:w="1418" w:type="dxa"/>
          </w:tcPr>
          <w:p w14:paraId="296661BD" w14:textId="17F656C2" w:rsidR="00BE607B" w:rsidRPr="003E4CE4" w:rsidRDefault="00BE607B" w:rsidP="00BE607B">
            <w:pPr>
              <w:spacing w:line="276" w:lineRule="auto"/>
              <w:rPr>
                <w:rFonts w:ascii="Georgia" w:hAnsi="Georgia"/>
                <w:b/>
                <w:bCs/>
              </w:rPr>
            </w:pPr>
            <w:r w:rsidRPr="00BE607B">
              <w:rPr>
                <w:rFonts w:ascii="Georgia" w:hAnsi="Georgia"/>
                <w:b/>
                <w:bCs/>
              </w:rPr>
              <w:t>3 mån</w:t>
            </w:r>
          </w:p>
        </w:tc>
        <w:tc>
          <w:tcPr>
            <w:tcW w:w="1489" w:type="dxa"/>
          </w:tcPr>
          <w:p w14:paraId="57C05079" w14:textId="0538912B" w:rsidR="00BE607B" w:rsidRPr="003E4CE4" w:rsidRDefault="00BE607B" w:rsidP="00BE607B">
            <w:pPr>
              <w:spacing w:line="276" w:lineRule="auto"/>
              <w:rPr>
                <w:rFonts w:ascii="Georgia" w:hAnsi="Georgia"/>
                <w:b/>
                <w:bCs/>
              </w:rPr>
            </w:pPr>
            <w:r w:rsidRPr="00BE607B">
              <w:rPr>
                <w:rFonts w:ascii="Georgia" w:hAnsi="Georgia"/>
                <w:b/>
                <w:bCs/>
              </w:rPr>
              <w:t>12 mån</w:t>
            </w:r>
          </w:p>
        </w:tc>
        <w:tc>
          <w:tcPr>
            <w:tcW w:w="2628" w:type="dxa"/>
          </w:tcPr>
          <w:p w14:paraId="07DC105F" w14:textId="553EAC24" w:rsidR="00BE607B" w:rsidRPr="003E4CE4" w:rsidRDefault="00BE607B" w:rsidP="00BE607B">
            <w:pPr>
              <w:spacing w:line="276" w:lineRule="auto"/>
              <w:rPr>
                <w:rFonts w:ascii="Georgia" w:hAnsi="Georgia"/>
                <w:b/>
                <w:bCs/>
              </w:rPr>
            </w:pPr>
            <w:r w:rsidRPr="00BE607B">
              <w:rPr>
                <w:rFonts w:ascii="Georgia" w:hAnsi="Georgia"/>
                <w:b/>
                <w:bCs/>
              </w:rPr>
              <w:t>Medelpris (kr/kvm)</w:t>
            </w:r>
          </w:p>
        </w:tc>
      </w:tr>
      <w:tr w:rsidR="00BE607B" w:rsidRPr="003E4CE4" w14:paraId="5B5D4D73" w14:textId="77777777" w:rsidTr="000025C7">
        <w:trPr>
          <w:trHeight w:val="300"/>
        </w:trPr>
        <w:tc>
          <w:tcPr>
            <w:tcW w:w="2700" w:type="dxa"/>
          </w:tcPr>
          <w:p w14:paraId="064AA761" w14:textId="2C584501" w:rsidR="00BE607B" w:rsidRPr="003E4CE4" w:rsidRDefault="00BE607B" w:rsidP="00BE607B">
            <w:pPr>
              <w:spacing w:line="276" w:lineRule="auto"/>
              <w:rPr>
                <w:rFonts w:ascii="Georgia" w:hAnsi="Georgia"/>
              </w:rPr>
            </w:pPr>
            <w:r w:rsidRPr="00BE607B">
              <w:rPr>
                <w:rFonts w:ascii="Georgia" w:hAnsi="Georgia"/>
              </w:rPr>
              <w:t>Riket</w:t>
            </w:r>
          </w:p>
        </w:tc>
        <w:tc>
          <w:tcPr>
            <w:tcW w:w="1417" w:type="dxa"/>
          </w:tcPr>
          <w:p w14:paraId="7903F2F3" w14:textId="4FCB5A94" w:rsidR="00BE607B" w:rsidRPr="003E4CE4" w:rsidRDefault="00BE607B" w:rsidP="00BE607B">
            <w:pPr>
              <w:spacing w:line="276" w:lineRule="auto"/>
              <w:rPr>
                <w:rFonts w:ascii="Georgia" w:hAnsi="Georgia"/>
              </w:rPr>
            </w:pPr>
            <w:r w:rsidRPr="00BE607B">
              <w:rPr>
                <w:rFonts w:ascii="Georgia" w:hAnsi="Georgia"/>
              </w:rPr>
              <w:t>± 0%</w:t>
            </w:r>
          </w:p>
        </w:tc>
        <w:tc>
          <w:tcPr>
            <w:tcW w:w="1418" w:type="dxa"/>
          </w:tcPr>
          <w:p w14:paraId="278C55C1" w14:textId="164B74C5" w:rsidR="00BE607B" w:rsidRPr="003E4CE4" w:rsidRDefault="00BE607B" w:rsidP="00BE607B">
            <w:pPr>
              <w:spacing w:line="276" w:lineRule="auto"/>
              <w:rPr>
                <w:rFonts w:ascii="Georgia" w:hAnsi="Georgia"/>
              </w:rPr>
            </w:pPr>
            <w:r w:rsidRPr="00BE607B">
              <w:rPr>
                <w:rFonts w:ascii="Georgia" w:hAnsi="Georgia"/>
              </w:rPr>
              <w:t>± 0%</w:t>
            </w:r>
          </w:p>
        </w:tc>
        <w:tc>
          <w:tcPr>
            <w:tcW w:w="1489" w:type="dxa"/>
          </w:tcPr>
          <w:p w14:paraId="4DC2A228" w14:textId="022D049C" w:rsidR="00BE607B" w:rsidRPr="003E4CE4" w:rsidRDefault="00BE607B" w:rsidP="00BE607B">
            <w:pPr>
              <w:spacing w:line="276" w:lineRule="auto"/>
              <w:rPr>
                <w:rFonts w:ascii="Georgia" w:hAnsi="Georgia"/>
              </w:rPr>
            </w:pPr>
            <w:r w:rsidRPr="00BE607B">
              <w:rPr>
                <w:rFonts w:ascii="Georgia" w:hAnsi="Georgia"/>
              </w:rPr>
              <w:t>+ 12%</w:t>
            </w:r>
          </w:p>
        </w:tc>
        <w:tc>
          <w:tcPr>
            <w:tcW w:w="2628" w:type="dxa"/>
          </w:tcPr>
          <w:p w14:paraId="3ED3B897" w14:textId="3D97A0D1" w:rsidR="00BE607B" w:rsidRPr="003E4CE4" w:rsidRDefault="00BE607B" w:rsidP="00BE607B">
            <w:pPr>
              <w:spacing w:line="276" w:lineRule="auto"/>
              <w:rPr>
                <w:rFonts w:ascii="Georgia" w:hAnsi="Georgia"/>
              </w:rPr>
            </w:pPr>
            <w:r w:rsidRPr="00BE607B">
              <w:rPr>
                <w:rFonts w:ascii="Georgia" w:hAnsi="Georgia"/>
              </w:rPr>
              <w:t>39 297</w:t>
            </w:r>
          </w:p>
        </w:tc>
      </w:tr>
      <w:tr w:rsidR="00BE607B" w:rsidRPr="003E4CE4" w14:paraId="6E7B0498" w14:textId="77777777" w:rsidTr="000025C7">
        <w:trPr>
          <w:trHeight w:val="300"/>
        </w:trPr>
        <w:tc>
          <w:tcPr>
            <w:tcW w:w="2700" w:type="dxa"/>
          </w:tcPr>
          <w:p w14:paraId="25711164" w14:textId="37905B2F" w:rsidR="00BE607B" w:rsidRPr="003E4CE4" w:rsidRDefault="00BE607B" w:rsidP="00BE607B">
            <w:pPr>
              <w:spacing w:line="276" w:lineRule="auto"/>
              <w:rPr>
                <w:rFonts w:ascii="Georgia" w:hAnsi="Georgia"/>
              </w:rPr>
            </w:pPr>
            <w:r w:rsidRPr="00BE607B">
              <w:rPr>
                <w:rFonts w:ascii="Georgia" w:hAnsi="Georgia"/>
              </w:rPr>
              <w:t>Centrala Stockholm</w:t>
            </w:r>
          </w:p>
        </w:tc>
        <w:tc>
          <w:tcPr>
            <w:tcW w:w="1417" w:type="dxa"/>
          </w:tcPr>
          <w:p w14:paraId="7DB4F048" w14:textId="7CA8B69C" w:rsidR="00BE607B" w:rsidRPr="003E4CE4" w:rsidRDefault="00BE607B" w:rsidP="00BE607B">
            <w:pPr>
              <w:spacing w:line="276" w:lineRule="auto"/>
              <w:rPr>
                <w:rFonts w:ascii="Georgia" w:hAnsi="Georgia"/>
              </w:rPr>
            </w:pPr>
            <w:r w:rsidRPr="00BE607B">
              <w:rPr>
                <w:rFonts w:ascii="Georgia" w:hAnsi="Georgia"/>
              </w:rPr>
              <w:t>± 0%</w:t>
            </w:r>
          </w:p>
        </w:tc>
        <w:tc>
          <w:tcPr>
            <w:tcW w:w="1418" w:type="dxa"/>
          </w:tcPr>
          <w:p w14:paraId="2172FAE3" w14:textId="14ED7AF9" w:rsidR="00BE607B" w:rsidRPr="003E4CE4" w:rsidRDefault="00BE607B" w:rsidP="00BE607B">
            <w:pPr>
              <w:spacing w:line="276" w:lineRule="auto"/>
              <w:rPr>
                <w:rFonts w:ascii="Georgia" w:hAnsi="Georgia"/>
              </w:rPr>
            </w:pPr>
            <w:r w:rsidRPr="00BE607B">
              <w:rPr>
                <w:rFonts w:ascii="Georgia" w:hAnsi="Georgia"/>
              </w:rPr>
              <w:t>+ 1%</w:t>
            </w:r>
          </w:p>
        </w:tc>
        <w:tc>
          <w:tcPr>
            <w:tcW w:w="1489" w:type="dxa"/>
          </w:tcPr>
          <w:p w14:paraId="530F8C56" w14:textId="304EC3C2" w:rsidR="00BE607B" w:rsidRPr="003E4CE4" w:rsidRDefault="00BE607B" w:rsidP="00BE607B">
            <w:pPr>
              <w:spacing w:line="276" w:lineRule="auto"/>
              <w:rPr>
                <w:rFonts w:ascii="Georgia" w:hAnsi="Georgia"/>
              </w:rPr>
            </w:pPr>
            <w:r w:rsidRPr="00BE607B">
              <w:rPr>
                <w:rFonts w:ascii="Georgia" w:hAnsi="Georgia"/>
              </w:rPr>
              <w:t>+ 12%</w:t>
            </w:r>
          </w:p>
        </w:tc>
        <w:tc>
          <w:tcPr>
            <w:tcW w:w="2628" w:type="dxa"/>
          </w:tcPr>
          <w:p w14:paraId="1687B016" w14:textId="3E9500DD" w:rsidR="00BE607B" w:rsidRPr="003E4CE4" w:rsidRDefault="00BE607B" w:rsidP="00BE607B">
            <w:pPr>
              <w:spacing w:line="276" w:lineRule="auto"/>
              <w:rPr>
                <w:rFonts w:ascii="Georgia" w:hAnsi="Georgia"/>
              </w:rPr>
            </w:pPr>
            <w:r w:rsidRPr="00BE607B">
              <w:rPr>
                <w:rFonts w:ascii="Georgia" w:hAnsi="Georgia"/>
              </w:rPr>
              <w:t>103 312</w:t>
            </w:r>
          </w:p>
        </w:tc>
      </w:tr>
      <w:tr w:rsidR="00BE607B" w:rsidRPr="003E4CE4" w14:paraId="5EAEDFCB" w14:textId="77777777" w:rsidTr="000025C7">
        <w:trPr>
          <w:trHeight w:val="300"/>
        </w:trPr>
        <w:tc>
          <w:tcPr>
            <w:tcW w:w="2700" w:type="dxa"/>
          </w:tcPr>
          <w:p w14:paraId="006C3BCD" w14:textId="70838173" w:rsidR="00BE607B" w:rsidRPr="003E4CE4" w:rsidRDefault="00BE607B" w:rsidP="00BE607B">
            <w:pPr>
              <w:spacing w:line="276" w:lineRule="auto"/>
              <w:rPr>
                <w:rFonts w:ascii="Georgia" w:hAnsi="Georgia"/>
              </w:rPr>
            </w:pPr>
            <w:r w:rsidRPr="00BE607B">
              <w:rPr>
                <w:rFonts w:ascii="Georgia" w:hAnsi="Georgia"/>
              </w:rPr>
              <w:t>Stor-Stockholm</w:t>
            </w:r>
          </w:p>
        </w:tc>
        <w:tc>
          <w:tcPr>
            <w:tcW w:w="1417" w:type="dxa"/>
          </w:tcPr>
          <w:p w14:paraId="533ECF42" w14:textId="1EEBA13E" w:rsidR="00BE607B" w:rsidRPr="003E4CE4" w:rsidRDefault="00BE607B" w:rsidP="00BE607B">
            <w:pPr>
              <w:spacing w:line="276" w:lineRule="auto"/>
              <w:rPr>
                <w:rFonts w:ascii="Georgia" w:hAnsi="Georgia"/>
              </w:rPr>
            </w:pPr>
            <w:r w:rsidRPr="00BE607B">
              <w:rPr>
                <w:rFonts w:ascii="Georgia" w:hAnsi="Georgia"/>
              </w:rPr>
              <w:t>- 1%</w:t>
            </w:r>
          </w:p>
        </w:tc>
        <w:tc>
          <w:tcPr>
            <w:tcW w:w="1418" w:type="dxa"/>
          </w:tcPr>
          <w:p w14:paraId="2BA20220" w14:textId="142910F4" w:rsidR="00BE607B" w:rsidRPr="003E4CE4" w:rsidRDefault="00BE607B" w:rsidP="00BE607B">
            <w:pPr>
              <w:spacing w:line="276" w:lineRule="auto"/>
              <w:rPr>
                <w:rFonts w:ascii="Georgia" w:hAnsi="Georgia"/>
              </w:rPr>
            </w:pPr>
            <w:r w:rsidRPr="00BE607B">
              <w:rPr>
                <w:rFonts w:ascii="Georgia" w:hAnsi="Georgia"/>
              </w:rPr>
              <w:t>- 1%</w:t>
            </w:r>
          </w:p>
        </w:tc>
        <w:tc>
          <w:tcPr>
            <w:tcW w:w="1489" w:type="dxa"/>
          </w:tcPr>
          <w:p w14:paraId="01386131" w14:textId="64EB08BA" w:rsidR="00BE607B" w:rsidRPr="003E4CE4" w:rsidRDefault="00BE607B" w:rsidP="00BE607B">
            <w:pPr>
              <w:spacing w:line="276" w:lineRule="auto"/>
              <w:rPr>
                <w:rFonts w:ascii="Georgia" w:hAnsi="Georgia"/>
              </w:rPr>
            </w:pPr>
            <w:r w:rsidRPr="00BE607B">
              <w:rPr>
                <w:rFonts w:ascii="Georgia" w:hAnsi="Georgia"/>
              </w:rPr>
              <w:t>+ 12%</w:t>
            </w:r>
          </w:p>
        </w:tc>
        <w:tc>
          <w:tcPr>
            <w:tcW w:w="2628" w:type="dxa"/>
          </w:tcPr>
          <w:p w14:paraId="6AF546ED" w14:textId="411944ED" w:rsidR="00BE607B" w:rsidRPr="003E4CE4" w:rsidRDefault="00BE607B" w:rsidP="00BE607B">
            <w:pPr>
              <w:spacing w:line="276" w:lineRule="auto"/>
              <w:rPr>
                <w:rFonts w:ascii="Georgia" w:hAnsi="Georgia"/>
              </w:rPr>
            </w:pPr>
            <w:r w:rsidRPr="00BE607B">
              <w:rPr>
                <w:rFonts w:ascii="Georgia" w:hAnsi="Georgia"/>
              </w:rPr>
              <w:t>59 359</w:t>
            </w:r>
          </w:p>
        </w:tc>
      </w:tr>
      <w:tr w:rsidR="00BE607B" w:rsidRPr="003E4CE4" w14:paraId="1A471B35" w14:textId="77777777" w:rsidTr="000025C7">
        <w:trPr>
          <w:trHeight w:val="300"/>
        </w:trPr>
        <w:tc>
          <w:tcPr>
            <w:tcW w:w="2700" w:type="dxa"/>
          </w:tcPr>
          <w:p w14:paraId="75CC5120" w14:textId="26CF3610" w:rsidR="00BE607B" w:rsidRPr="003E4CE4" w:rsidRDefault="00BE607B" w:rsidP="00BE607B">
            <w:pPr>
              <w:spacing w:line="276" w:lineRule="auto"/>
              <w:rPr>
                <w:rFonts w:ascii="Georgia" w:hAnsi="Georgia"/>
              </w:rPr>
            </w:pPr>
            <w:r w:rsidRPr="00BE607B">
              <w:rPr>
                <w:rFonts w:ascii="Georgia" w:hAnsi="Georgia"/>
              </w:rPr>
              <w:t>Centrala Göteborg</w:t>
            </w:r>
          </w:p>
        </w:tc>
        <w:tc>
          <w:tcPr>
            <w:tcW w:w="1417" w:type="dxa"/>
          </w:tcPr>
          <w:p w14:paraId="3A51256C" w14:textId="6F151E4C" w:rsidR="00BE607B" w:rsidRPr="003E4CE4" w:rsidRDefault="00BE607B" w:rsidP="00BE607B">
            <w:pPr>
              <w:spacing w:line="276" w:lineRule="auto"/>
              <w:rPr>
                <w:rFonts w:ascii="Georgia" w:hAnsi="Georgia"/>
              </w:rPr>
            </w:pPr>
            <w:r w:rsidRPr="00BE607B">
              <w:rPr>
                <w:rFonts w:ascii="Georgia" w:hAnsi="Georgia"/>
              </w:rPr>
              <w:t>± 0%</w:t>
            </w:r>
          </w:p>
        </w:tc>
        <w:tc>
          <w:tcPr>
            <w:tcW w:w="1418" w:type="dxa"/>
          </w:tcPr>
          <w:p w14:paraId="5615702F" w14:textId="41BC8A96" w:rsidR="00BE607B" w:rsidRPr="003E4CE4" w:rsidRDefault="00BE607B" w:rsidP="00BE607B">
            <w:pPr>
              <w:spacing w:line="276" w:lineRule="auto"/>
              <w:rPr>
                <w:rFonts w:ascii="Georgia" w:hAnsi="Georgia"/>
              </w:rPr>
            </w:pPr>
            <w:r w:rsidRPr="00BE607B">
              <w:rPr>
                <w:rFonts w:ascii="Georgia" w:hAnsi="Georgia"/>
              </w:rPr>
              <w:t>+ 1%</w:t>
            </w:r>
          </w:p>
        </w:tc>
        <w:tc>
          <w:tcPr>
            <w:tcW w:w="1489" w:type="dxa"/>
          </w:tcPr>
          <w:p w14:paraId="0F7D8DA6" w14:textId="7A938993" w:rsidR="00BE607B" w:rsidRPr="003E4CE4" w:rsidRDefault="00BE607B" w:rsidP="00BE607B">
            <w:pPr>
              <w:spacing w:line="276" w:lineRule="auto"/>
              <w:rPr>
                <w:rFonts w:ascii="Georgia" w:hAnsi="Georgia"/>
              </w:rPr>
            </w:pPr>
            <w:r w:rsidRPr="00BE607B">
              <w:rPr>
                <w:rFonts w:ascii="Georgia" w:hAnsi="Georgia"/>
              </w:rPr>
              <w:t>+ 8%</w:t>
            </w:r>
          </w:p>
        </w:tc>
        <w:tc>
          <w:tcPr>
            <w:tcW w:w="2628" w:type="dxa"/>
          </w:tcPr>
          <w:p w14:paraId="5EAFD339" w14:textId="082007E0" w:rsidR="00BE607B" w:rsidRPr="003E4CE4" w:rsidRDefault="00BE607B" w:rsidP="00BE607B">
            <w:pPr>
              <w:spacing w:line="276" w:lineRule="auto"/>
              <w:rPr>
                <w:rFonts w:ascii="Georgia" w:hAnsi="Georgia"/>
              </w:rPr>
            </w:pPr>
            <w:r w:rsidRPr="00BE607B">
              <w:rPr>
                <w:rFonts w:ascii="Georgia" w:hAnsi="Georgia"/>
              </w:rPr>
              <w:t>67 727</w:t>
            </w:r>
          </w:p>
        </w:tc>
      </w:tr>
      <w:tr w:rsidR="00BE607B" w:rsidRPr="003E4CE4" w14:paraId="01D1C947" w14:textId="77777777" w:rsidTr="000025C7">
        <w:trPr>
          <w:trHeight w:val="300"/>
        </w:trPr>
        <w:tc>
          <w:tcPr>
            <w:tcW w:w="2700" w:type="dxa"/>
          </w:tcPr>
          <w:p w14:paraId="34EB9081" w14:textId="1611AAA4" w:rsidR="00BE607B" w:rsidRPr="003E4CE4" w:rsidRDefault="00BE607B" w:rsidP="00BE607B">
            <w:pPr>
              <w:spacing w:line="276" w:lineRule="auto"/>
              <w:rPr>
                <w:rFonts w:ascii="Georgia" w:hAnsi="Georgia"/>
              </w:rPr>
            </w:pPr>
            <w:r w:rsidRPr="00BE607B">
              <w:rPr>
                <w:rFonts w:ascii="Georgia" w:hAnsi="Georgia"/>
              </w:rPr>
              <w:t>Stor-Göteborg</w:t>
            </w:r>
          </w:p>
        </w:tc>
        <w:tc>
          <w:tcPr>
            <w:tcW w:w="1417" w:type="dxa"/>
          </w:tcPr>
          <w:p w14:paraId="4C136CF2" w14:textId="35CEC0E3" w:rsidR="00BE607B" w:rsidRPr="003E4CE4" w:rsidRDefault="00BE607B" w:rsidP="00BE607B">
            <w:pPr>
              <w:spacing w:line="276" w:lineRule="auto"/>
              <w:rPr>
                <w:rFonts w:ascii="Georgia" w:hAnsi="Georgia"/>
              </w:rPr>
            </w:pPr>
            <w:r w:rsidRPr="00BE607B">
              <w:rPr>
                <w:rFonts w:ascii="Georgia" w:hAnsi="Georgia"/>
              </w:rPr>
              <w:t>± 0%</w:t>
            </w:r>
          </w:p>
        </w:tc>
        <w:tc>
          <w:tcPr>
            <w:tcW w:w="1418" w:type="dxa"/>
          </w:tcPr>
          <w:p w14:paraId="20474FB7" w14:textId="110E6032" w:rsidR="00BE607B" w:rsidRPr="003E4CE4" w:rsidRDefault="00BE607B" w:rsidP="00BE607B">
            <w:pPr>
              <w:spacing w:line="276" w:lineRule="auto"/>
              <w:rPr>
                <w:rFonts w:ascii="Georgia" w:hAnsi="Georgia"/>
              </w:rPr>
            </w:pPr>
            <w:r w:rsidRPr="00BE607B">
              <w:rPr>
                <w:rFonts w:ascii="Georgia" w:hAnsi="Georgia"/>
              </w:rPr>
              <w:t>+ 2%</w:t>
            </w:r>
          </w:p>
        </w:tc>
        <w:tc>
          <w:tcPr>
            <w:tcW w:w="1489" w:type="dxa"/>
          </w:tcPr>
          <w:p w14:paraId="6AC9E41D" w14:textId="125AAD36" w:rsidR="00BE607B" w:rsidRPr="003E4CE4" w:rsidRDefault="00BE607B" w:rsidP="00BE607B">
            <w:pPr>
              <w:spacing w:line="276" w:lineRule="auto"/>
              <w:rPr>
                <w:rFonts w:ascii="Georgia" w:hAnsi="Georgia"/>
              </w:rPr>
            </w:pPr>
            <w:r w:rsidRPr="00BE607B">
              <w:rPr>
                <w:rFonts w:ascii="Georgia" w:hAnsi="Georgia"/>
              </w:rPr>
              <w:t>+ 10%</w:t>
            </w:r>
          </w:p>
        </w:tc>
        <w:tc>
          <w:tcPr>
            <w:tcW w:w="2628" w:type="dxa"/>
          </w:tcPr>
          <w:p w14:paraId="5E41150F" w14:textId="7485CB94" w:rsidR="00BE607B" w:rsidRPr="003E4CE4" w:rsidRDefault="00BE607B" w:rsidP="00BE607B">
            <w:pPr>
              <w:spacing w:line="276" w:lineRule="auto"/>
              <w:rPr>
                <w:rFonts w:ascii="Georgia" w:hAnsi="Georgia"/>
              </w:rPr>
            </w:pPr>
            <w:r w:rsidRPr="00BE607B">
              <w:rPr>
                <w:rFonts w:ascii="Georgia" w:hAnsi="Georgia"/>
              </w:rPr>
              <w:t>48 622</w:t>
            </w:r>
          </w:p>
        </w:tc>
      </w:tr>
      <w:tr w:rsidR="00BE607B" w:rsidRPr="003E4CE4" w14:paraId="1DD6A69E" w14:textId="77777777" w:rsidTr="000025C7">
        <w:trPr>
          <w:trHeight w:val="300"/>
        </w:trPr>
        <w:tc>
          <w:tcPr>
            <w:tcW w:w="2700" w:type="dxa"/>
          </w:tcPr>
          <w:p w14:paraId="682360B0" w14:textId="68423B76" w:rsidR="00BE607B" w:rsidRPr="003E4CE4" w:rsidRDefault="00BE607B" w:rsidP="00BE607B">
            <w:pPr>
              <w:spacing w:line="276" w:lineRule="auto"/>
              <w:rPr>
                <w:rFonts w:ascii="Georgia" w:hAnsi="Georgia"/>
              </w:rPr>
            </w:pPr>
            <w:r w:rsidRPr="00BE607B">
              <w:rPr>
                <w:rFonts w:ascii="Georgia" w:hAnsi="Georgia"/>
              </w:rPr>
              <w:lastRenderedPageBreak/>
              <w:t>Centrala Malmö</w:t>
            </w:r>
          </w:p>
        </w:tc>
        <w:tc>
          <w:tcPr>
            <w:tcW w:w="1417" w:type="dxa"/>
          </w:tcPr>
          <w:p w14:paraId="30412D1D" w14:textId="450440A8" w:rsidR="00BE607B" w:rsidRPr="003E4CE4" w:rsidRDefault="00BE607B" w:rsidP="00BE607B">
            <w:pPr>
              <w:spacing w:line="276" w:lineRule="auto"/>
              <w:rPr>
                <w:rFonts w:ascii="Georgia" w:hAnsi="Georgia"/>
              </w:rPr>
            </w:pPr>
            <w:r w:rsidRPr="00BE607B">
              <w:rPr>
                <w:rFonts w:ascii="Georgia" w:hAnsi="Georgia"/>
              </w:rPr>
              <w:t>- 1%</w:t>
            </w:r>
          </w:p>
        </w:tc>
        <w:tc>
          <w:tcPr>
            <w:tcW w:w="1418" w:type="dxa"/>
          </w:tcPr>
          <w:p w14:paraId="4F6C6E9A" w14:textId="31B1FC97" w:rsidR="00BE607B" w:rsidRPr="003E4CE4" w:rsidRDefault="00BE607B" w:rsidP="00BE607B">
            <w:pPr>
              <w:spacing w:line="276" w:lineRule="auto"/>
              <w:rPr>
                <w:rFonts w:ascii="Georgia" w:hAnsi="Georgia"/>
              </w:rPr>
            </w:pPr>
            <w:r w:rsidRPr="00BE607B">
              <w:rPr>
                <w:rFonts w:ascii="Georgia" w:hAnsi="Georgia"/>
              </w:rPr>
              <w:t>+ 1%</w:t>
            </w:r>
          </w:p>
        </w:tc>
        <w:tc>
          <w:tcPr>
            <w:tcW w:w="1489" w:type="dxa"/>
          </w:tcPr>
          <w:p w14:paraId="0DDBE536" w14:textId="26CCFC0F" w:rsidR="00BE607B" w:rsidRPr="003E4CE4" w:rsidRDefault="00BE607B" w:rsidP="00BE607B">
            <w:pPr>
              <w:spacing w:line="276" w:lineRule="auto"/>
              <w:rPr>
                <w:rFonts w:ascii="Georgia" w:hAnsi="Georgia"/>
              </w:rPr>
            </w:pPr>
            <w:r w:rsidRPr="00BE607B">
              <w:rPr>
                <w:rFonts w:ascii="Georgia" w:hAnsi="Georgia"/>
              </w:rPr>
              <w:t>+ 18%</w:t>
            </w:r>
          </w:p>
        </w:tc>
        <w:tc>
          <w:tcPr>
            <w:tcW w:w="2628" w:type="dxa"/>
          </w:tcPr>
          <w:p w14:paraId="47F5053C" w14:textId="7C22D241" w:rsidR="00BE607B" w:rsidRPr="003E4CE4" w:rsidRDefault="00BE607B" w:rsidP="00BE607B">
            <w:pPr>
              <w:spacing w:line="276" w:lineRule="auto"/>
              <w:rPr>
                <w:rFonts w:ascii="Georgia" w:hAnsi="Georgia"/>
              </w:rPr>
            </w:pPr>
            <w:r w:rsidRPr="00BE607B">
              <w:rPr>
                <w:rFonts w:ascii="Georgia" w:hAnsi="Georgia"/>
              </w:rPr>
              <w:t>37 499</w:t>
            </w:r>
          </w:p>
        </w:tc>
      </w:tr>
      <w:tr w:rsidR="00BE607B" w:rsidRPr="003E4CE4" w14:paraId="044CABFF" w14:textId="77777777" w:rsidTr="00BE607B">
        <w:trPr>
          <w:trHeight w:val="82"/>
        </w:trPr>
        <w:tc>
          <w:tcPr>
            <w:tcW w:w="2700" w:type="dxa"/>
          </w:tcPr>
          <w:p w14:paraId="4EC2AA61" w14:textId="2A066F78" w:rsidR="00BE607B" w:rsidRPr="003E4CE4" w:rsidRDefault="00BE607B" w:rsidP="00BE607B">
            <w:pPr>
              <w:spacing w:line="276" w:lineRule="auto"/>
              <w:rPr>
                <w:rFonts w:ascii="Georgia" w:hAnsi="Georgia"/>
              </w:rPr>
            </w:pPr>
            <w:r w:rsidRPr="00BE607B">
              <w:rPr>
                <w:rFonts w:ascii="Georgia" w:hAnsi="Georgia"/>
              </w:rPr>
              <w:t>Stor-Malmö</w:t>
            </w:r>
          </w:p>
        </w:tc>
        <w:tc>
          <w:tcPr>
            <w:tcW w:w="1417" w:type="dxa"/>
          </w:tcPr>
          <w:p w14:paraId="1D0F20CF" w14:textId="163A3B2B" w:rsidR="00BE607B" w:rsidRPr="003E4CE4" w:rsidRDefault="00BE607B" w:rsidP="00BE607B">
            <w:pPr>
              <w:spacing w:line="276" w:lineRule="auto"/>
              <w:rPr>
                <w:rFonts w:ascii="Georgia" w:hAnsi="Georgia"/>
              </w:rPr>
            </w:pPr>
            <w:r w:rsidRPr="00BE607B">
              <w:rPr>
                <w:rFonts w:ascii="Georgia" w:hAnsi="Georgia"/>
              </w:rPr>
              <w:t>+ 1%</w:t>
            </w:r>
          </w:p>
        </w:tc>
        <w:tc>
          <w:tcPr>
            <w:tcW w:w="1418" w:type="dxa"/>
          </w:tcPr>
          <w:p w14:paraId="686A694F" w14:textId="3E153CE7" w:rsidR="00BE607B" w:rsidRPr="003E4CE4" w:rsidRDefault="00BE607B" w:rsidP="00BE607B">
            <w:pPr>
              <w:spacing w:line="276" w:lineRule="auto"/>
              <w:rPr>
                <w:rFonts w:ascii="Georgia" w:hAnsi="Georgia"/>
              </w:rPr>
            </w:pPr>
            <w:r w:rsidRPr="00BE607B">
              <w:rPr>
                <w:rFonts w:ascii="Georgia" w:hAnsi="Georgia"/>
              </w:rPr>
              <w:t>+ 4%</w:t>
            </w:r>
          </w:p>
        </w:tc>
        <w:tc>
          <w:tcPr>
            <w:tcW w:w="1489" w:type="dxa"/>
          </w:tcPr>
          <w:p w14:paraId="5556D9CF" w14:textId="35A2EB51" w:rsidR="00BE607B" w:rsidRPr="003E4CE4" w:rsidRDefault="00BE607B" w:rsidP="00BE607B">
            <w:pPr>
              <w:spacing w:line="276" w:lineRule="auto"/>
              <w:rPr>
                <w:rFonts w:ascii="Georgia" w:hAnsi="Georgia"/>
              </w:rPr>
            </w:pPr>
            <w:r w:rsidRPr="00BE607B">
              <w:rPr>
                <w:rFonts w:ascii="Georgia" w:hAnsi="Georgia"/>
              </w:rPr>
              <w:t>+ 17%</w:t>
            </w:r>
          </w:p>
        </w:tc>
        <w:tc>
          <w:tcPr>
            <w:tcW w:w="2628" w:type="dxa"/>
          </w:tcPr>
          <w:p w14:paraId="7FEEB96E" w14:textId="5EC6F50B" w:rsidR="00BE607B" w:rsidRPr="003E4CE4" w:rsidRDefault="00BE607B" w:rsidP="00BE607B">
            <w:pPr>
              <w:spacing w:line="276" w:lineRule="auto"/>
              <w:rPr>
                <w:rFonts w:ascii="Georgia" w:hAnsi="Georgia"/>
              </w:rPr>
            </w:pPr>
            <w:r w:rsidRPr="00BE607B">
              <w:rPr>
                <w:rFonts w:ascii="Georgia" w:hAnsi="Georgia"/>
              </w:rPr>
              <w:t>36 923</w:t>
            </w:r>
          </w:p>
        </w:tc>
      </w:tr>
    </w:tbl>
    <w:p w14:paraId="62E67CDD" w14:textId="773AE244" w:rsidR="003C61A0" w:rsidRDefault="003C61A0" w:rsidP="00BD01F3">
      <w:pPr>
        <w:spacing w:line="276" w:lineRule="auto"/>
        <w:rPr>
          <w:rFonts w:ascii="Georgia" w:hAnsi="Georgia"/>
        </w:rPr>
      </w:pPr>
    </w:p>
    <w:p w14:paraId="6E183A2D" w14:textId="77777777" w:rsidR="00BE607B" w:rsidRPr="00E078BB" w:rsidRDefault="00BE607B" w:rsidP="00BE607B">
      <w:pPr>
        <w:spacing w:line="276" w:lineRule="auto"/>
        <w:rPr>
          <w:b/>
          <w:sz w:val="22"/>
          <w:szCs w:val="22"/>
        </w:rPr>
      </w:pPr>
      <w:r w:rsidRPr="00BE607B">
        <w:rPr>
          <w:rFonts w:ascii="Georgia" w:hAnsi="Georgia"/>
          <w:b/>
        </w:rPr>
        <w:t>Prisstatistik VILLOR, juli 2021</w:t>
      </w:r>
    </w:p>
    <w:p w14:paraId="327CD127" w14:textId="77777777" w:rsidR="00BE607B" w:rsidRPr="00FB1DE6" w:rsidRDefault="00BE607B" w:rsidP="00BE607B">
      <w:pPr>
        <w:rPr>
          <w:sz w:val="22"/>
          <w:szCs w:val="22"/>
        </w:rPr>
      </w:pPr>
    </w:p>
    <w:tbl>
      <w:tblPr>
        <w:tblW w:w="9478" w:type="dxa"/>
        <w:tblInd w:w="-14" w:type="dxa"/>
        <w:tblLayout w:type="fixed"/>
        <w:tblCellMar>
          <w:left w:w="70" w:type="dxa"/>
          <w:right w:w="70" w:type="dxa"/>
        </w:tblCellMar>
        <w:tblLook w:val="0000" w:firstRow="0" w:lastRow="0" w:firstColumn="0" w:lastColumn="0" w:noHBand="0" w:noVBand="0"/>
      </w:tblPr>
      <w:tblGrid>
        <w:gridCol w:w="2700"/>
        <w:gridCol w:w="1417"/>
        <w:gridCol w:w="1418"/>
        <w:gridCol w:w="1559"/>
        <w:gridCol w:w="2384"/>
      </w:tblGrid>
      <w:tr w:rsidR="00BE607B" w:rsidRPr="00FB1DE6" w14:paraId="4EA24474" w14:textId="77777777" w:rsidTr="00960AD5">
        <w:trPr>
          <w:trHeight w:val="300"/>
        </w:trPr>
        <w:tc>
          <w:tcPr>
            <w:tcW w:w="2700" w:type="dxa"/>
          </w:tcPr>
          <w:p w14:paraId="797081EE" w14:textId="77777777" w:rsidR="00BE607B" w:rsidRPr="00BE607B" w:rsidRDefault="00BE607B" w:rsidP="00BE607B">
            <w:pPr>
              <w:spacing w:line="276" w:lineRule="auto"/>
              <w:rPr>
                <w:rFonts w:ascii="Georgia" w:hAnsi="Georgia"/>
                <w:b/>
                <w:bCs/>
              </w:rPr>
            </w:pPr>
            <w:r w:rsidRPr="00BE607B">
              <w:rPr>
                <w:rFonts w:ascii="Georgia" w:hAnsi="Georgia"/>
                <w:b/>
                <w:bCs/>
              </w:rPr>
              <w:t>VILLOR</w:t>
            </w:r>
          </w:p>
        </w:tc>
        <w:tc>
          <w:tcPr>
            <w:tcW w:w="1417" w:type="dxa"/>
          </w:tcPr>
          <w:p w14:paraId="6C359393" w14:textId="77777777" w:rsidR="00BE607B" w:rsidRPr="00BE607B" w:rsidRDefault="00BE607B" w:rsidP="00BE607B">
            <w:pPr>
              <w:spacing w:line="276" w:lineRule="auto"/>
              <w:jc w:val="center"/>
              <w:rPr>
                <w:rFonts w:ascii="Georgia" w:hAnsi="Georgia"/>
                <w:b/>
                <w:bCs/>
              </w:rPr>
            </w:pPr>
            <w:r w:rsidRPr="00BE607B">
              <w:rPr>
                <w:rFonts w:ascii="Georgia" w:hAnsi="Georgia"/>
                <w:b/>
                <w:bCs/>
              </w:rPr>
              <w:t>1 mån</w:t>
            </w:r>
          </w:p>
        </w:tc>
        <w:tc>
          <w:tcPr>
            <w:tcW w:w="1418" w:type="dxa"/>
          </w:tcPr>
          <w:p w14:paraId="5E6B6204" w14:textId="77777777" w:rsidR="00BE607B" w:rsidRPr="00BE607B" w:rsidRDefault="00BE607B" w:rsidP="00BE607B">
            <w:pPr>
              <w:spacing w:line="276" w:lineRule="auto"/>
              <w:jc w:val="center"/>
              <w:rPr>
                <w:rFonts w:ascii="Georgia" w:hAnsi="Georgia"/>
                <w:b/>
                <w:bCs/>
              </w:rPr>
            </w:pPr>
            <w:r w:rsidRPr="00BE607B">
              <w:rPr>
                <w:rFonts w:ascii="Georgia" w:hAnsi="Georgia"/>
                <w:b/>
                <w:bCs/>
              </w:rPr>
              <w:t>3 mån</w:t>
            </w:r>
          </w:p>
        </w:tc>
        <w:tc>
          <w:tcPr>
            <w:tcW w:w="1559" w:type="dxa"/>
          </w:tcPr>
          <w:p w14:paraId="589C17C8" w14:textId="77777777" w:rsidR="00BE607B" w:rsidRPr="00BE607B" w:rsidRDefault="00BE607B" w:rsidP="00BE607B">
            <w:pPr>
              <w:spacing w:line="276" w:lineRule="auto"/>
              <w:jc w:val="center"/>
              <w:rPr>
                <w:rFonts w:ascii="Georgia" w:hAnsi="Georgia"/>
                <w:b/>
                <w:bCs/>
              </w:rPr>
            </w:pPr>
            <w:r w:rsidRPr="00BE607B">
              <w:rPr>
                <w:rFonts w:ascii="Georgia" w:hAnsi="Georgia"/>
                <w:b/>
                <w:bCs/>
              </w:rPr>
              <w:t>12 mån</w:t>
            </w:r>
          </w:p>
        </w:tc>
        <w:tc>
          <w:tcPr>
            <w:tcW w:w="2384" w:type="dxa"/>
          </w:tcPr>
          <w:p w14:paraId="774935CF" w14:textId="77777777" w:rsidR="00BE607B" w:rsidRPr="00BE607B" w:rsidRDefault="00BE607B" w:rsidP="00BE607B">
            <w:pPr>
              <w:spacing w:line="276" w:lineRule="auto"/>
              <w:jc w:val="center"/>
              <w:rPr>
                <w:rFonts w:ascii="Georgia" w:hAnsi="Georgia"/>
                <w:b/>
                <w:bCs/>
              </w:rPr>
            </w:pPr>
            <w:r w:rsidRPr="00BE607B">
              <w:rPr>
                <w:rFonts w:ascii="Georgia" w:hAnsi="Georgia"/>
                <w:b/>
                <w:bCs/>
              </w:rPr>
              <w:t>Medelpris</w:t>
            </w:r>
          </w:p>
        </w:tc>
      </w:tr>
      <w:tr w:rsidR="00BE607B" w:rsidRPr="00FB1DE6" w14:paraId="22AD5732" w14:textId="77777777" w:rsidTr="00960AD5">
        <w:trPr>
          <w:trHeight w:val="300"/>
        </w:trPr>
        <w:tc>
          <w:tcPr>
            <w:tcW w:w="2700" w:type="dxa"/>
          </w:tcPr>
          <w:p w14:paraId="4228F287" w14:textId="77777777" w:rsidR="00BE607B" w:rsidRPr="00BE607B" w:rsidRDefault="00BE607B" w:rsidP="00BE607B">
            <w:pPr>
              <w:spacing w:line="276" w:lineRule="auto"/>
              <w:rPr>
                <w:rFonts w:ascii="Georgia" w:hAnsi="Georgia"/>
              </w:rPr>
            </w:pPr>
            <w:r w:rsidRPr="00BE607B">
              <w:rPr>
                <w:rFonts w:ascii="Georgia" w:hAnsi="Georgia"/>
              </w:rPr>
              <w:t>Riket</w:t>
            </w:r>
          </w:p>
        </w:tc>
        <w:tc>
          <w:tcPr>
            <w:tcW w:w="1417" w:type="dxa"/>
          </w:tcPr>
          <w:p w14:paraId="37ECFD76" w14:textId="77777777" w:rsidR="00BE607B" w:rsidRPr="00BE607B" w:rsidRDefault="00BE607B" w:rsidP="00BE607B">
            <w:pPr>
              <w:spacing w:line="276" w:lineRule="auto"/>
              <w:jc w:val="center"/>
              <w:rPr>
                <w:rFonts w:ascii="Georgia" w:hAnsi="Georgia"/>
              </w:rPr>
            </w:pPr>
            <w:r w:rsidRPr="00BE607B">
              <w:rPr>
                <w:rFonts w:ascii="Georgia" w:hAnsi="Georgia"/>
              </w:rPr>
              <w:t>+ 1%</w:t>
            </w:r>
          </w:p>
        </w:tc>
        <w:tc>
          <w:tcPr>
            <w:tcW w:w="1418" w:type="dxa"/>
          </w:tcPr>
          <w:p w14:paraId="19C4583C" w14:textId="77777777" w:rsidR="00BE607B" w:rsidRPr="00BE607B" w:rsidRDefault="00BE607B" w:rsidP="00BE607B">
            <w:pPr>
              <w:spacing w:line="276" w:lineRule="auto"/>
              <w:jc w:val="center"/>
              <w:rPr>
                <w:rFonts w:ascii="Georgia" w:hAnsi="Georgia"/>
              </w:rPr>
            </w:pPr>
            <w:r w:rsidRPr="00BE607B">
              <w:rPr>
                <w:rFonts w:ascii="Georgia" w:hAnsi="Georgia"/>
              </w:rPr>
              <w:t>+ 4%</w:t>
            </w:r>
          </w:p>
        </w:tc>
        <w:tc>
          <w:tcPr>
            <w:tcW w:w="1559" w:type="dxa"/>
          </w:tcPr>
          <w:p w14:paraId="1C79AA66" w14:textId="77777777" w:rsidR="00BE607B" w:rsidRPr="00BE607B" w:rsidRDefault="00BE607B" w:rsidP="00BE607B">
            <w:pPr>
              <w:spacing w:line="276" w:lineRule="auto"/>
              <w:jc w:val="center"/>
              <w:rPr>
                <w:rFonts w:ascii="Georgia" w:hAnsi="Georgia"/>
              </w:rPr>
            </w:pPr>
            <w:r w:rsidRPr="00BE607B">
              <w:rPr>
                <w:rFonts w:ascii="Georgia" w:hAnsi="Georgia"/>
              </w:rPr>
              <w:t>+ 18%</w:t>
            </w:r>
          </w:p>
        </w:tc>
        <w:tc>
          <w:tcPr>
            <w:tcW w:w="2384" w:type="dxa"/>
          </w:tcPr>
          <w:p w14:paraId="028AD22A" w14:textId="77777777" w:rsidR="00BE607B" w:rsidRPr="00BE607B" w:rsidRDefault="00BE607B" w:rsidP="00BE607B">
            <w:pPr>
              <w:spacing w:line="276" w:lineRule="auto"/>
              <w:jc w:val="center"/>
              <w:rPr>
                <w:rFonts w:ascii="Georgia" w:hAnsi="Georgia"/>
              </w:rPr>
            </w:pPr>
            <w:r w:rsidRPr="00BE607B">
              <w:rPr>
                <w:rFonts w:ascii="Georgia" w:hAnsi="Georgia"/>
              </w:rPr>
              <w:t>3 432 000</w:t>
            </w:r>
          </w:p>
        </w:tc>
      </w:tr>
      <w:tr w:rsidR="00BE607B" w:rsidRPr="00FB1DE6" w14:paraId="345756FA" w14:textId="77777777" w:rsidTr="00960AD5">
        <w:trPr>
          <w:trHeight w:val="300"/>
        </w:trPr>
        <w:tc>
          <w:tcPr>
            <w:tcW w:w="2700" w:type="dxa"/>
          </w:tcPr>
          <w:p w14:paraId="6EF6ED02" w14:textId="77777777" w:rsidR="00BE607B" w:rsidRPr="00BE607B" w:rsidRDefault="00BE607B" w:rsidP="00BE607B">
            <w:pPr>
              <w:spacing w:line="276" w:lineRule="auto"/>
              <w:rPr>
                <w:rFonts w:ascii="Georgia" w:hAnsi="Georgia"/>
              </w:rPr>
            </w:pPr>
            <w:r w:rsidRPr="00BE607B">
              <w:rPr>
                <w:rFonts w:ascii="Georgia" w:hAnsi="Georgia"/>
              </w:rPr>
              <w:t>Stor-Stockholm</w:t>
            </w:r>
          </w:p>
        </w:tc>
        <w:tc>
          <w:tcPr>
            <w:tcW w:w="1417" w:type="dxa"/>
          </w:tcPr>
          <w:p w14:paraId="11EF6063" w14:textId="77777777" w:rsidR="00BE607B" w:rsidRPr="00BE607B" w:rsidRDefault="00BE607B" w:rsidP="00BE607B">
            <w:pPr>
              <w:spacing w:line="276" w:lineRule="auto"/>
              <w:jc w:val="center"/>
              <w:rPr>
                <w:rFonts w:ascii="Georgia" w:hAnsi="Georgia"/>
              </w:rPr>
            </w:pPr>
            <w:r w:rsidRPr="00BE607B">
              <w:rPr>
                <w:rFonts w:ascii="Georgia" w:hAnsi="Georgia"/>
              </w:rPr>
              <w:t>± 0%</w:t>
            </w:r>
          </w:p>
        </w:tc>
        <w:tc>
          <w:tcPr>
            <w:tcW w:w="1418" w:type="dxa"/>
          </w:tcPr>
          <w:p w14:paraId="275176C8" w14:textId="77777777" w:rsidR="00BE607B" w:rsidRPr="00BE607B" w:rsidRDefault="00BE607B" w:rsidP="00BE607B">
            <w:pPr>
              <w:spacing w:line="276" w:lineRule="auto"/>
              <w:jc w:val="center"/>
              <w:rPr>
                <w:rFonts w:ascii="Georgia" w:hAnsi="Georgia"/>
              </w:rPr>
            </w:pPr>
            <w:r w:rsidRPr="00BE607B">
              <w:rPr>
                <w:rFonts w:ascii="Georgia" w:hAnsi="Georgia"/>
              </w:rPr>
              <w:t>+ 2%</w:t>
            </w:r>
          </w:p>
        </w:tc>
        <w:tc>
          <w:tcPr>
            <w:tcW w:w="1559" w:type="dxa"/>
          </w:tcPr>
          <w:p w14:paraId="7B468EB3" w14:textId="77777777" w:rsidR="00BE607B" w:rsidRPr="00BE607B" w:rsidRDefault="00BE607B" w:rsidP="00BE607B">
            <w:pPr>
              <w:spacing w:line="276" w:lineRule="auto"/>
              <w:jc w:val="center"/>
              <w:rPr>
                <w:rFonts w:ascii="Georgia" w:hAnsi="Georgia"/>
              </w:rPr>
            </w:pPr>
            <w:r w:rsidRPr="00BE607B">
              <w:rPr>
                <w:rFonts w:ascii="Georgia" w:hAnsi="Georgia"/>
              </w:rPr>
              <w:t>+ 22%</w:t>
            </w:r>
          </w:p>
        </w:tc>
        <w:tc>
          <w:tcPr>
            <w:tcW w:w="2384" w:type="dxa"/>
          </w:tcPr>
          <w:p w14:paraId="5CDD6422" w14:textId="77777777" w:rsidR="00BE607B" w:rsidRPr="00BE607B" w:rsidRDefault="00BE607B" w:rsidP="00BE607B">
            <w:pPr>
              <w:spacing w:line="276" w:lineRule="auto"/>
              <w:jc w:val="center"/>
              <w:rPr>
                <w:rFonts w:ascii="Georgia" w:hAnsi="Georgia"/>
              </w:rPr>
            </w:pPr>
            <w:r w:rsidRPr="00BE607B">
              <w:rPr>
                <w:rFonts w:ascii="Georgia" w:hAnsi="Georgia"/>
              </w:rPr>
              <w:t>6 318 000</w:t>
            </w:r>
          </w:p>
        </w:tc>
      </w:tr>
      <w:tr w:rsidR="00BE607B" w:rsidRPr="00FB1DE6" w14:paraId="66FDD5A1" w14:textId="77777777" w:rsidTr="00960AD5">
        <w:trPr>
          <w:trHeight w:val="300"/>
        </w:trPr>
        <w:tc>
          <w:tcPr>
            <w:tcW w:w="2700" w:type="dxa"/>
          </w:tcPr>
          <w:p w14:paraId="15B07A82" w14:textId="77777777" w:rsidR="00BE607B" w:rsidRPr="00BE607B" w:rsidRDefault="00BE607B" w:rsidP="00BE607B">
            <w:pPr>
              <w:spacing w:line="276" w:lineRule="auto"/>
              <w:rPr>
                <w:rFonts w:ascii="Georgia" w:hAnsi="Georgia"/>
              </w:rPr>
            </w:pPr>
            <w:r w:rsidRPr="00BE607B">
              <w:rPr>
                <w:rFonts w:ascii="Georgia" w:hAnsi="Georgia"/>
              </w:rPr>
              <w:t>Stor-Göteborg</w:t>
            </w:r>
          </w:p>
        </w:tc>
        <w:tc>
          <w:tcPr>
            <w:tcW w:w="1417" w:type="dxa"/>
          </w:tcPr>
          <w:p w14:paraId="2E587DDB" w14:textId="77777777" w:rsidR="00BE607B" w:rsidRPr="00BE607B" w:rsidRDefault="00BE607B" w:rsidP="00BE607B">
            <w:pPr>
              <w:spacing w:line="276" w:lineRule="auto"/>
              <w:jc w:val="center"/>
              <w:rPr>
                <w:rFonts w:ascii="Georgia" w:hAnsi="Georgia"/>
              </w:rPr>
            </w:pPr>
            <w:r w:rsidRPr="00BE607B">
              <w:rPr>
                <w:rFonts w:ascii="Georgia" w:hAnsi="Georgia"/>
              </w:rPr>
              <w:t>± 0%</w:t>
            </w:r>
          </w:p>
        </w:tc>
        <w:tc>
          <w:tcPr>
            <w:tcW w:w="1418" w:type="dxa"/>
          </w:tcPr>
          <w:p w14:paraId="13E10FFB" w14:textId="77777777" w:rsidR="00BE607B" w:rsidRPr="00BE607B" w:rsidRDefault="00BE607B" w:rsidP="00BE607B">
            <w:pPr>
              <w:spacing w:line="276" w:lineRule="auto"/>
              <w:jc w:val="center"/>
              <w:rPr>
                <w:rFonts w:ascii="Georgia" w:hAnsi="Georgia"/>
              </w:rPr>
            </w:pPr>
            <w:r w:rsidRPr="00BE607B">
              <w:rPr>
                <w:rFonts w:ascii="Georgia" w:hAnsi="Georgia"/>
              </w:rPr>
              <w:t>+ 4%</w:t>
            </w:r>
          </w:p>
        </w:tc>
        <w:tc>
          <w:tcPr>
            <w:tcW w:w="1559" w:type="dxa"/>
          </w:tcPr>
          <w:p w14:paraId="3C2EC65B" w14:textId="77777777" w:rsidR="00BE607B" w:rsidRPr="00BE607B" w:rsidRDefault="00BE607B" w:rsidP="00BE607B">
            <w:pPr>
              <w:spacing w:line="276" w:lineRule="auto"/>
              <w:jc w:val="center"/>
              <w:rPr>
                <w:rFonts w:ascii="Georgia" w:hAnsi="Georgia"/>
              </w:rPr>
            </w:pPr>
            <w:r w:rsidRPr="00BE607B">
              <w:rPr>
                <w:rFonts w:ascii="Georgia" w:hAnsi="Georgia"/>
              </w:rPr>
              <w:t>+ 19%</w:t>
            </w:r>
          </w:p>
        </w:tc>
        <w:tc>
          <w:tcPr>
            <w:tcW w:w="2384" w:type="dxa"/>
          </w:tcPr>
          <w:p w14:paraId="697C7769" w14:textId="77777777" w:rsidR="00BE607B" w:rsidRPr="00BE607B" w:rsidRDefault="00BE607B" w:rsidP="00BE607B">
            <w:pPr>
              <w:spacing w:line="276" w:lineRule="auto"/>
              <w:jc w:val="center"/>
              <w:rPr>
                <w:rFonts w:ascii="Georgia" w:hAnsi="Georgia"/>
              </w:rPr>
            </w:pPr>
            <w:r w:rsidRPr="00BE607B">
              <w:rPr>
                <w:rFonts w:ascii="Georgia" w:hAnsi="Georgia"/>
              </w:rPr>
              <w:t>5 590 000</w:t>
            </w:r>
          </w:p>
        </w:tc>
      </w:tr>
      <w:tr w:rsidR="00BE607B" w:rsidRPr="00FB1DE6" w14:paraId="265BC5EF" w14:textId="77777777" w:rsidTr="00960AD5">
        <w:trPr>
          <w:trHeight w:val="300"/>
        </w:trPr>
        <w:tc>
          <w:tcPr>
            <w:tcW w:w="2700" w:type="dxa"/>
          </w:tcPr>
          <w:p w14:paraId="32F95D34" w14:textId="77777777" w:rsidR="00BE607B" w:rsidRPr="00BE607B" w:rsidRDefault="00BE607B" w:rsidP="00BE607B">
            <w:pPr>
              <w:spacing w:line="276" w:lineRule="auto"/>
              <w:rPr>
                <w:rFonts w:ascii="Georgia" w:hAnsi="Georgia"/>
              </w:rPr>
            </w:pPr>
            <w:r w:rsidRPr="00BE607B">
              <w:rPr>
                <w:rFonts w:ascii="Georgia" w:hAnsi="Georgia"/>
              </w:rPr>
              <w:t>Stor-Malmö</w:t>
            </w:r>
          </w:p>
        </w:tc>
        <w:tc>
          <w:tcPr>
            <w:tcW w:w="1417" w:type="dxa"/>
          </w:tcPr>
          <w:p w14:paraId="237953F5" w14:textId="77777777" w:rsidR="00BE607B" w:rsidRPr="00BE607B" w:rsidRDefault="00BE607B" w:rsidP="00BE607B">
            <w:pPr>
              <w:spacing w:line="276" w:lineRule="auto"/>
              <w:jc w:val="center"/>
              <w:rPr>
                <w:rFonts w:ascii="Georgia" w:hAnsi="Georgia"/>
              </w:rPr>
            </w:pPr>
            <w:r w:rsidRPr="00BE607B">
              <w:rPr>
                <w:rFonts w:ascii="Georgia" w:hAnsi="Georgia"/>
              </w:rPr>
              <w:t>± 0%</w:t>
            </w:r>
          </w:p>
        </w:tc>
        <w:tc>
          <w:tcPr>
            <w:tcW w:w="1418" w:type="dxa"/>
          </w:tcPr>
          <w:p w14:paraId="00969D19" w14:textId="77777777" w:rsidR="00BE607B" w:rsidRPr="00BE607B" w:rsidRDefault="00BE607B" w:rsidP="00BE607B">
            <w:pPr>
              <w:spacing w:line="276" w:lineRule="auto"/>
              <w:jc w:val="center"/>
              <w:rPr>
                <w:rFonts w:ascii="Georgia" w:hAnsi="Georgia"/>
              </w:rPr>
            </w:pPr>
            <w:r w:rsidRPr="00BE607B">
              <w:rPr>
                <w:rFonts w:ascii="Georgia" w:hAnsi="Georgia"/>
              </w:rPr>
              <w:t>+ 3%</w:t>
            </w:r>
          </w:p>
        </w:tc>
        <w:tc>
          <w:tcPr>
            <w:tcW w:w="1559" w:type="dxa"/>
          </w:tcPr>
          <w:p w14:paraId="2D157950" w14:textId="77777777" w:rsidR="00BE607B" w:rsidRPr="00BE607B" w:rsidRDefault="00BE607B" w:rsidP="00BE607B">
            <w:pPr>
              <w:spacing w:line="276" w:lineRule="auto"/>
              <w:jc w:val="center"/>
              <w:rPr>
                <w:rFonts w:ascii="Georgia" w:hAnsi="Georgia"/>
              </w:rPr>
            </w:pPr>
            <w:r w:rsidRPr="00BE607B">
              <w:rPr>
                <w:rFonts w:ascii="Georgia" w:hAnsi="Georgia"/>
              </w:rPr>
              <w:t>+ 22%</w:t>
            </w:r>
          </w:p>
        </w:tc>
        <w:tc>
          <w:tcPr>
            <w:tcW w:w="2384" w:type="dxa"/>
          </w:tcPr>
          <w:p w14:paraId="2BDBB281" w14:textId="77777777" w:rsidR="00BE607B" w:rsidRPr="00BE607B" w:rsidRDefault="00BE607B" w:rsidP="00BE607B">
            <w:pPr>
              <w:spacing w:line="276" w:lineRule="auto"/>
              <w:jc w:val="center"/>
              <w:rPr>
                <w:rFonts w:ascii="Georgia" w:hAnsi="Georgia"/>
              </w:rPr>
            </w:pPr>
            <w:r w:rsidRPr="00BE607B">
              <w:rPr>
                <w:rFonts w:ascii="Georgia" w:hAnsi="Georgia"/>
              </w:rPr>
              <w:t>5 138 000</w:t>
            </w:r>
          </w:p>
        </w:tc>
      </w:tr>
    </w:tbl>
    <w:p w14:paraId="29074B5B" w14:textId="77777777" w:rsidR="003E4CE4" w:rsidRDefault="003E4CE4" w:rsidP="00BD01F3">
      <w:pPr>
        <w:spacing w:line="276" w:lineRule="auto"/>
        <w:rPr>
          <w:rFonts w:ascii="Georgia" w:hAnsi="Georgia"/>
        </w:rPr>
      </w:pPr>
    </w:p>
    <w:p w14:paraId="4CEAB0B0" w14:textId="227EAECF" w:rsidR="00B708C4" w:rsidRDefault="00B708C4" w:rsidP="000B569A">
      <w:pPr>
        <w:rPr>
          <w:rFonts w:ascii="Georgia" w:hAnsi="Georgia"/>
        </w:rPr>
      </w:pPr>
    </w:p>
    <w:p w14:paraId="7104FF9B" w14:textId="67CED74A" w:rsidR="003E4CE4" w:rsidRDefault="003E4CE4" w:rsidP="000B569A">
      <w:pPr>
        <w:rPr>
          <w:rFonts w:ascii="Georgia" w:hAnsi="Georgia"/>
        </w:rPr>
      </w:pPr>
    </w:p>
    <w:p w14:paraId="05262700" w14:textId="23B2DACE" w:rsidR="003E4CE4" w:rsidRDefault="003E4CE4" w:rsidP="000B569A">
      <w:pPr>
        <w:rPr>
          <w:rFonts w:ascii="Georgia" w:hAnsi="Georgia"/>
        </w:rPr>
      </w:pPr>
    </w:p>
    <w:p w14:paraId="1F80E655" w14:textId="2F110806" w:rsidR="003E4CE4" w:rsidRDefault="003E4CE4" w:rsidP="000B569A">
      <w:pPr>
        <w:rPr>
          <w:rFonts w:ascii="Georgia" w:hAnsi="Georgia"/>
        </w:rPr>
      </w:pPr>
    </w:p>
    <w:p w14:paraId="3B6D8A0C" w14:textId="7455CD37" w:rsidR="003E4CE4" w:rsidRDefault="003E4CE4" w:rsidP="000B569A">
      <w:pPr>
        <w:rPr>
          <w:rFonts w:ascii="Georgia" w:hAnsi="Georgia"/>
        </w:rPr>
      </w:pPr>
    </w:p>
    <w:p w14:paraId="1AAEB589" w14:textId="3B771AAB" w:rsidR="003E4CE4" w:rsidRDefault="003E4CE4" w:rsidP="000B569A">
      <w:pPr>
        <w:rPr>
          <w:rFonts w:ascii="Georgia" w:hAnsi="Georgia"/>
        </w:rPr>
      </w:pPr>
    </w:p>
    <w:p w14:paraId="6346DA0D" w14:textId="30280CF3" w:rsidR="003E4CE4" w:rsidRDefault="003E4CE4" w:rsidP="000B569A">
      <w:pPr>
        <w:rPr>
          <w:rFonts w:ascii="Georgia" w:hAnsi="Georgia"/>
        </w:rPr>
      </w:pPr>
    </w:p>
    <w:p w14:paraId="7691CD36" w14:textId="527A92EB" w:rsidR="003E4CE4" w:rsidRDefault="003E4CE4" w:rsidP="000B569A">
      <w:pPr>
        <w:rPr>
          <w:rFonts w:ascii="Georgia" w:hAnsi="Georgia"/>
        </w:rPr>
      </w:pPr>
    </w:p>
    <w:p w14:paraId="4363166A" w14:textId="4B5FC091" w:rsidR="003E4CE4" w:rsidRDefault="003E4CE4" w:rsidP="000B569A">
      <w:pPr>
        <w:rPr>
          <w:rFonts w:ascii="Georgia" w:hAnsi="Georgia"/>
        </w:rPr>
      </w:pPr>
    </w:p>
    <w:p w14:paraId="336B4F45" w14:textId="77777777" w:rsidR="003E4CE4" w:rsidRDefault="003E4CE4" w:rsidP="000B569A">
      <w:pPr>
        <w:rPr>
          <w:rFonts w:ascii="Georgia" w:hAnsi="Georgia"/>
        </w:rPr>
      </w:pPr>
    </w:p>
    <w:p w14:paraId="11C96897" w14:textId="76BE1835" w:rsidR="003E4CE4" w:rsidRDefault="003E4CE4" w:rsidP="000B569A">
      <w:pPr>
        <w:rPr>
          <w:rFonts w:ascii="Georgia" w:hAnsi="Georgia"/>
        </w:rPr>
      </w:pPr>
    </w:p>
    <w:p w14:paraId="3B59B4DC" w14:textId="77777777" w:rsidR="000B569A" w:rsidRDefault="000B569A" w:rsidP="000B569A">
      <w:pPr>
        <w:rPr>
          <w:rFonts w:ascii="Georgia" w:hAnsi="Georgia"/>
        </w:rPr>
      </w:pPr>
    </w:p>
    <w:p w14:paraId="4B52CDA8" w14:textId="5AFB48E2" w:rsidR="000B569A" w:rsidRPr="000B569A" w:rsidRDefault="000B569A" w:rsidP="000B569A">
      <w:pPr>
        <w:rPr>
          <w:rFonts w:ascii="Georgia" w:hAnsi="Georgia"/>
          <w:sz w:val="20"/>
          <w:szCs w:val="20"/>
        </w:rPr>
      </w:pPr>
      <w:r w:rsidRPr="000B569A">
        <w:rPr>
          <w:rFonts w:ascii="Georgia" w:hAnsi="Georgia"/>
          <w:sz w:val="20"/>
          <w:szCs w:val="20"/>
        </w:rPr>
        <w:t>SkandiaMäklarna är en av Sveriges främsta fastighetsmäklarkedjor med cirka 5</w:t>
      </w:r>
      <w:r w:rsidR="0060613A">
        <w:rPr>
          <w:rFonts w:ascii="Georgia" w:hAnsi="Georgia"/>
          <w:sz w:val="20"/>
          <w:szCs w:val="20"/>
        </w:rPr>
        <w:t>0</w:t>
      </w:r>
      <w:r w:rsidRPr="000B569A">
        <w:rPr>
          <w:rFonts w:ascii="Georgia" w:hAnsi="Georgia"/>
          <w:sz w:val="20"/>
          <w:szCs w:val="20"/>
        </w:rPr>
        <w:t xml:space="preserve">0 medarbetare på </w:t>
      </w:r>
      <w:r w:rsidR="0060613A">
        <w:rPr>
          <w:rFonts w:ascii="Georgia" w:hAnsi="Georgia"/>
          <w:sz w:val="20"/>
          <w:szCs w:val="20"/>
        </w:rPr>
        <w:t>90</w:t>
      </w:r>
      <w:r w:rsidRPr="000B569A">
        <w:rPr>
          <w:rFonts w:ascii="Georgia" w:hAnsi="Georgia"/>
          <w:sz w:val="20"/>
          <w:szCs w:val="20"/>
        </w:rPr>
        <w:t xml:space="preserve"> kontor. SkandiaMäklarna särskiljer sig genom hög kunskap inom såväl försäljning, marknadsföring som lokalkännedom. Verksamheten spänner över områdena: bostäder, fritidsboende, kommersiella fastigheter samt utlandsboende med verksamhet i Sverige</w:t>
      </w:r>
      <w:r w:rsidR="005A551A">
        <w:rPr>
          <w:rFonts w:ascii="Georgia" w:hAnsi="Georgia"/>
          <w:sz w:val="20"/>
          <w:szCs w:val="20"/>
        </w:rPr>
        <w:t>,</w:t>
      </w:r>
      <w:r w:rsidRPr="000B569A">
        <w:rPr>
          <w:rFonts w:ascii="Georgia" w:hAnsi="Georgia"/>
          <w:sz w:val="20"/>
          <w:szCs w:val="20"/>
        </w:rPr>
        <w:t xml:space="preserve"> Spanien</w:t>
      </w:r>
      <w:r w:rsidR="005A551A">
        <w:rPr>
          <w:rFonts w:ascii="Georgia" w:hAnsi="Georgia"/>
          <w:sz w:val="20"/>
          <w:szCs w:val="20"/>
        </w:rPr>
        <w:t xml:space="preserve"> och Portugal</w:t>
      </w:r>
      <w:r w:rsidRPr="000B569A">
        <w:rPr>
          <w:rFonts w:ascii="Georgia" w:hAnsi="Georgia"/>
          <w:sz w:val="20"/>
          <w:szCs w:val="20"/>
        </w:rPr>
        <w:t>. Läs mer på www.skandiamaklarna.se</w:t>
      </w:r>
    </w:p>
    <w:p w14:paraId="24991E34" w14:textId="21287D78" w:rsidR="000B569A" w:rsidRPr="000B569A" w:rsidRDefault="000B569A" w:rsidP="00544A69">
      <w:pPr>
        <w:rPr>
          <w:rFonts w:ascii="Georgia" w:hAnsi="Georgia"/>
        </w:rPr>
      </w:pPr>
    </w:p>
    <w:p w14:paraId="2C6DB8E2" w14:textId="77777777" w:rsidR="000B569A" w:rsidRDefault="000B569A" w:rsidP="00544A69"/>
    <w:sectPr w:rsidR="000B569A" w:rsidSect="00544A69">
      <w:headerReference w:type="default" r:id="rId9"/>
      <w:footerReference w:type="default" r:id="rId10"/>
      <w:pgSz w:w="11906" w:h="16838"/>
      <w:pgMar w:top="2268" w:right="991" w:bottom="1417" w:left="1417" w:header="708"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0B71A" w14:textId="77777777" w:rsidR="00AB24B9" w:rsidRDefault="00AB24B9" w:rsidP="001E2E06">
      <w:r>
        <w:separator/>
      </w:r>
    </w:p>
  </w:endnote>
  <w:endnote w:type="continuationSeparator" w:id="0">
    <w:p w14:paraId="5E2C0A0C" w14:textId="77777777" w:rsidR="00AB24B9" w:rsidRDefault="00AB24B9" w:rsidP="001E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panose1 w:val="020B060402020202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ebkit-standard">
    <w:altName w:val="Cambria"/>
    <w:panose1 w:val="020B0604020202020204"/>
    <w:charset w:val="00"/>
    <w:family w:val="roman"/>
    <w:notTrueType/>
    <w:pitch w:val="default"/>
  </w:font>
  <w:font w:name="Real Estate Light">
    <w:panose1 w:val="020B06040202020202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99088" w14:textId="77777777" w:rsidR="00544A69" w:rsidRPr="00544A69" w:rsidRDefault="00544A69" w:rsidP="00544A69">
    <w:pPr>
      <w:pStyle w:val="NormalParagraphStyle"/>
      <w:ind w:hanging="709"/>
      <w:jc w:val="right"/>
      <w:rPr>
        <w:rFonts w:ascii="Georgia" w:hAnsi="Georgia" w:cs="Courier New"/>
        <w:caps/>
        <w:spacing w:val="9"/>
        <w:sz w:val="20"/>
        <w:szCs w:val="20"/>
      </w:rPr>
    </w:pPr>
  </w:p>
  <w:p w14:paraId="0ABAA540" w14:textId="77777777" w:rsidR="00544A69" w:rsidRPr="00544A69" w:rsidRDefault="00544A69" w:rsidP="00544A69">
    <w:pPr>
      <w:pStyle w:val="NormalParagraphStyle"/>
      <w:ind w:left="-709" w:right="-284"/>
      <w:jc w:val="right"/>
      <w:rPr>
        <w:rFonts w:ascii="Georgia" w:hAnsi="Georgia" w:cs="Courier New"/>
        <w:spacing w:val="9"/>
        <w:sz w:val="18"/>
        <w:szCs w:val="18"/>
      </w:rPr>
    </w:pPr>
    <w:r w:rsidRPr="00544A69">
      <w:rPr>
        <w:rFonts w:ascii="Georgia" w:hAnsi="Georgia" w:cs="Courier New"/>
        <w:caps/>
        <w:spacing w:val="9"/>
        <w:sz w:val="18"/>
        <w:szCs w:val="18"/>
      </w:rPr>
      <w:t>s</w:t>
    </w:r>
    <w:r w:rsidRPr="00544A69">
      <w:rPr>
        <w:rFonts w:ascii="Georgia" w:hAnsi="Georgia" w:cs="Courier New"/>
        <w:spacing w:val="9"/>
        <w:sz w:val="18"/>
        <w:szCs w:val="18"/>
      </w:rPr>
      <w:t>kandiaMäklarna AB</w:t>
    </w:r>
    <w:r w:rsidRPr="00544A69">
      <w:rPr>
        <w:rFonts w:ascii="Georgia" w:hAnsi="Georgia" w:cs="Courier New"/>
        <w:spacing w:val="9"/>
        <w:sz w:val="18"/>
        <w:szCs w:val="18"/>
      </w:rPr>
      <w:br/>
    </w:r>
    <w:r w:rsidR="005837F1">
      <w:rPr>
        <w:rFonts w:ascii="Georgia" w:hAnsi="Georgia" w:cs="Courier New"/>
        <w:spacing w:val="9"/>
        <w:sz w:val="18"/>
        <w:szCs w:val="18"/>
      </w:rPr>
      <w:t>Vasagatan 16, 111 20 Stockholm</w:t>
    </w:r>
    <w:r w:rsidR="005837F1">
      <w:rPr>
        <w:rFonts w:ascii="Georgia" w:hAnsi="Georgia" w:cs="Courier New"/>
        <w:spacing w:val="9"/>
        <w:sz w:val="18"/>
        <w:szCs w:val="18"/>
      </w:rPr>
      <w:br/>
      <w:t>08-410 825 00</w:t>
    </w:r>
    <w:r w:rsidRPr="00544A69">
      <w:rPr>
        <w:rFonts w:ascii="Georgia" w:hAnsi="Georgia" w:cs="Courier New"/>
        <w:spacing w:val="9"/>
        <w:sz w:val="18"/>
        <w:szCs w:val="18"/>
      </w:rPr>
      <w:br/>
      <w:t>org nr 55 64 49 6130</w:t>
    </w:r>
    <w:r w:rsidRPr="00544A69">
      <w:rPr>
        <w:rFonts w:ascii="Georgia" w:hAnsi="Georgia" w:cs="Courier New"/>
        <w:spacing w:val="9"/>
        <w:sz w:val="18"/>
        <w:szCs w:val="18"/>
      </w:rPr>
      <w:br/>
    </w:r>
    <w:r w:rsidRPr="00544A69">
      <w:rPr>
        <w:rFonts w:ascii="Georgia" w:hAnsi="Georgia" w:cs="Real Estate Light"/>
        <w:spacing w:val="12"/>
        <w:sz w:val="18"/>
        <w:szCs w:val="18"/>
      </w:rPr>
      <w:t>www.skandiamaklarna.se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BBC51" w14:textId="77777777" w:rsidR="00AB24B9" w:rsidRDefault="00AB24B9" w:rsidP="001E2E06">
      <w:r>
        <w:separator/>
      </w:r>
    </w:p>
  </w:footnote>
  <w:footnote w:type="continuationSeparator" w:id="0">
    <w:p w14:paraId="7D1FB0F2" w14:textId="77777777" w:rsidR="00AB24B9" w:rsidRDefault="00AB24B9" w:rsidP="001E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15B64" w14:textId="51F89969" w:rsidR="00EE52DF" w:rsidRDefault="00CF0FA2" w:rsidP="00EE52DF">
    <w:pPr>
      <w:pStyle w:val="Sidhuvud"/>
      <w:jc w:val="right"/>
    </w:pPr>
    <w:r>
      <w:tab/>
      <w:t xml:space="preserve">                                                                                  </w:t>
    </w:r>
    <w:r w:rsidR="00544A69" w:rsidRPr="00CF0FA2">
      <w:rPr>
        <w:noProof/>
        <w:color w:val="FF0000"/>
        <w:lang w:eastAsia="sv-SE"/>
      </w:rPr>
      <w:drawing>
        <wp:anchor distT="0" distB="0" distL="114300" distR="114300" simplePos="0" relativeHeight="251658240" behindDoc="0" locked="0" layoutInCell="1" allowOverlap="1" wp14:anchorId="5685B5F9" wp14:editId="62A2E394">
          <wp:simplePos x="0" y="0"/>
          <wp:positionH relativeFrom="page">
            <wp:posOffset>467995</wp:posOffset>
          </wp:positionH>
          <wp:positionV relativeFrom="page">
            <wp:posOffset>467995</wp:posOffset>
          </wp:positionV>
          <wp:extent cx="1962150" cy="209550"/>
          <wp:effectExtent l="19050" t="0" r="0" b="0"/>
          <wp:wrapNone/>
          <wp:docPr id="2" name="Bildobjekt 1" descr="SkandiaMaklarna_svart_Q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andiaMaklarna_svart_QB.jpg"/>
                  <pic:cNvPicPr/>
                </pic:nvPicPr>
                <pic:blipFill>
                  <a:blip r:embed="rId1"/>
                  <a:stretch>
                    <a:fillRect/>
                  </a:stretch>
                </pic:blipFill>
                <pic:spPr>
                  <a:xfrm>
                    <a:off x="0" y="0"/>
                    <a:ext cx="1962150" cy="209550"/>
                  </a:xfrm>
                  <a:prstGeom prst="rect">
                    <a:avLst/>
                  </a:prstGeom>
                </pic:spPr>
              </pic:pic>
            </a:graphicData>
          </a:graphic>
        </wp:anchor>
      </w:drawing>
    </w:r>
    <w:r w:rsidR="00EE52DF" w:rsidRPr="00EE52DF">
      <w:t xml:space="preserve"> </w:t>
    </w:r>
    <w:r w:rsidR="00EE52DF">
      <w:t>Pressmeddelande 2021-0</w:t>
    </w:r>
    <w:r w:rsidR="00BE607B">
      <w:t>8</w:t>
    </w:r>
    <w:r w:rsidR="00EE52DF">
      <w:t>-</w:t>
    </w:r>
    <w:r w:rsidR="00BE607B">
      <w:t>10</w:t>
    </w:r>
  </w:p>
  <w:p w14:paraId="36750043" w14:textId="344BF919" w:rsidR="00544A69" w:rsidRPr="00EE52DF" w:rsidRDefault="00544A69" w:rsidP="00CF0FA2">
    <w:pPr>
      <w:pStyle w:val="Sidhuvud"/>
      <w:tabs>
        <w:tab w:val="left" w:pos="2868"/>
        <w:tab w:val="left" w:pos="6267"/>
        <w:tab w:val="right" w:pos="9498"/>
      </w:tabs>
      <w:rPr>
        <w:color w:val="000000" w:themeColor="text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06"/>
    <w:rsid w:val="00010EEB"/>
    <w:rsid w:val="0006044F"/>
    <w:rsid w:val="000769FC"/>
    <w:rsid w:val="000B569A"/>
    <w:rsid w:val="000C003A"/>
    <w:rsid w:val="000C3711"/>
    <w:rsid w:val="0011721F"/>
    <w:rsid w:val="001E2E06"/>
    <w:rsid w:val="001F53ED"/>
    <w:rsid w:val="00200A20"/>
    <w:rsid w:val="002459BA"/>
    <w:rsid w:val="0025505F"/>
    <w:rsid w:val="0027451A"/>
    <w:rsid w:val="00275B7D"/>
    <w:rsid w:val="00285D75"/>
    <w:rsid w:val="002F78F8"/>
    <w:rsid w:val="00395043"/>
    <w:rsid w:val="003A2342"/>
    <w:rsid w:val="003A4B3E"/>
    <w:rsid w:val="003B61F8"/>
    <w:rsid w:val="003C61A0"/>
    <w:rsid w:val="003D50C3"/>
    <w:rsid w:val="003E01C8"/>
    <w:rsid w:val="003E4CE4"/>
    <w:rsid w:val="00406306"/>
    <w:rsid w:val="004247A1"/>
    <w:rsid w:val="00471135"/>
    <w:rsid w:val="0050435D"/>
    <w:rsid w:val="0053696D"/>
    <w:rsid w:val="00544A69"/>
    <w:rsid w:val="00576141"/>
    <w:rsid w:val="005837F1"/>
    <w:rsid w:val="005A551A"/>
    <w:rsid w:val="005B1189"/>
    <w:rsid w:val="005D3C9B"/>
    <w:rsid w:val="005E7E80"/>
    <w:rsid w:val="0060613A"/>
    <w:rsid w:val="006145AD"/>
    <w:rsid w:val="0064233B"/>
    <w:rsid w:val="006504C0"/>
    <w:rsid w:val="00665F6A"/>
    <w:rsid w:val="00695770"/>
    <w:rsid w:val="006C6721"/>
    <w:rsid w:val="00705BAB"/>
    <w:rsid w:val="00714747"/>
    <w:rsid w:val="00741C9A"/>
    <w:rsid w:val="00761574"/>
    <w:rsid w:val="00771194"/>
    <w:rsid w:val="007A4AEF"/>
    <w:rsid w:val="008140B0"/>
    <w:rsid w:val="00847CCC"/>
    <w:rsid w:val="00863D67"/>
    <w:rsid w:val="00887326"/>
    <w:rsid w:val="008E4C87"/>
    <w:rsid w:val="00923231"/>
    <w:rsid w:val="00941022"/>
    <w:rsid w:val="00941E85"/>
    <w:rsid w:val="009467D7"/>
    <w:rsid w:val="0094785B"/>
    <w:rsid w:val="00961141"/>
    <w:rsid w:val="009A495E"/>
    <w:rsid w:val="009D2AB0"/>
    <w:rsid w:val="009F658E"/>
    <w:rsid w:val="009F7786"/>
    <w:rsid w:val="00A14EA4"/>
    <w:rsid w:val="00A5624A"/>
    <w:rsid w:val="00AB24B9"/>
    <w:rsid w:val="00AC1B93"/>
    <w:rsid w:val="00B16D6A"/>
    <w:rsid w:val="00B708C4"/>
    <w:rsid w:val="00BA4154"/>
    <w:rsid w:val="00BC2E5F"/>
    <w:rsid w:val="00BD01F3"/>
    <w:rsid w:val="00BD18BE"/>
    <w:rsid w:val="00BE607B"/>
    <w:rsid w:val="00BE6F2F"/>
    <w:rsid w:val="00BE7FD6"/>
    <w:rsid w:val="00C175DC"/>
    <w:rsid w:val="00C412D9"/>
    <w:rsid w:val="00CA60C5"/>
    <w:rsid w:val="00CB3EBF"/>
    <w:rsid w:val="00CC443A"/>
    <w:rsid w:val="00CE2380"/>
    <w:rsid w:val="00CF0FA2"/>
    <w:rsid w:val="00D02917"/>
    <w:rsid w:val="00D030F2"/>
    <w:rsid w:val="00D56080"/>
    <w:rsid w:val="00D6390B"/>
    <w:rsid w:val="00DB66C6"/>
    <w:rsid w:val="00DC6DBB"/>
    <w:rsid w:val="00DD0889"/>
    <w:rsid w:val="00DE6631"/>
    <w:rsid w:val="00DE7589"/>
    <w:rsid w:val="00DF5631"/>
    <w:rsid w:val="00E13EEB"/>
    <w:rsid w:val="00E234B6"/>
    <w:rsid w:val="00E6682B"/>
    <w:rsid w:val="00E73A80"/>
    <w:rsid w:val="00E75166"/>
    <w:rsid w:val="00E90E38"/>
    <w:rsid w:val="00EC211A"/>
    <w:rsid w:val="00EE52DF"/>
    <w:rsid w:val="00F9052A"/>
    <w:rsid w:val="00FA4AA8"/>
    <w:rsid w:val="00FB51EC"/>
    <w:rsid w:val="00FB6E95"/>
    <w:rsid w:val="00FC31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5CCCF"/>
  <w15:docId w15:val="{65DB5057-5B5F-41B2-A8DE-27755284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F3"/>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E2E06"/>
    <w:pPr>
      <w:tabs>
        <w:tab w:val="center" w:pos="4536"/>
        <w:tab w:val="right" w:pos="9072"/>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1E2E06"/>
  </w:style>
  <w:style w:type="paragraph" w:styleId="Sidfot">
    <w:name w:val="footer"/>
    <w:basedOn w:val="Normal"/>
    <w:link w:val="SidfotChar"/>
    <w:uiPriority w:val="99"/>
    <w:unhideWhenUsed/>
    <w:rsid w:val="001E2E06"/>
    <w:pPr>
      <w:tabs>
        <w:tab w:val="center" w:pos="4536"/>
        <w:tab w:val="right" w:pos="9072"/>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1E2E06"/>
  </w:style>
  <w:style w:type="paragraph" w:styleId="Ballongtext">
    <w:name w:val="Balloon Text"/>
    <w:basedOn w:val="Normal"/>
    <w:link w:val="BallongtextChar"/>
    <w:uiPriority w:val="99"/>
    <w:semiHidden/>
    <w:unhideWhenUsed/>
    <w:rsid w:val="001E2E06"/>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1E2E06"/>
    <w:rPr>
      <w:rFonts w:ascii="Tahoma" w:hAnsi="Tahoma" w:cs="Tahoma"/>
      <w:sz w:val="16"/>
      <w:szCs w:val="16"/>
    </w:rPr>
  </w:style>
  <w:style w:type="paragraph" w:customStyle="1" w:styleId="NormalParagraphStyle">
    <w:name w:val="NormalParagraphStyle"/>
    <w:basedOn w:val="Normal"/>
    <w:rsid w:val="00CA60C5"/>
    <w:pPr>
      <w:autoSpaceDE w:val="0"/>
      <w:autoSpaceDN w:val="0"/>
      <w:adjustRightInd w:val="0"/>
      <w:spacing w:line="288" w:lineRule="auto"/>
      <w:textAlignment w:val="center"/>
    </w:pPr>
    <w:rPr>
      <w:rFonts w:ascii="Arial MT" w:hAnsi="Arial MT" w:cs="Arial MT"/>
      <w:color w:val="000000"/>
    </w:rPr>
  </w:style>
  <w:style w:type="character" w:styleId="Kommentarsreferens">
    <w:name w:val="annotation reference"/>
    <w:basedOn w:val="Standardstycketeckensnitt"/>
    <w:uiPriority w:val="99"/>
    <w:semiHidden/>
    <w:unhideWhenUsed/>
    <w:rsid w:val="00E234B6"/>
    <w:rPr>
      <w:sz w:val="16"/>
      <w:szCs w:val="16"/>
    </w:rPr>
  </w:style>
  <w:style w:type="paragraph" w:styleId="Kommentarer">
    <w:name w:val="annotation text"/>
    <w:basedOn w:val="Normal"/>
    <w:link w:val="KommentarerChar"/>
    <w:uiPriority w:val="99"/>
    <w:semiHidden/>
    <w:unhideWhenUsed/>
    <w:rsid w:val="00E234B6"/>
    <w:rPr>
      <w:sz w:val="20"/>
      <w:szCs w:val="20"/>
    </w:rPr>
  </w:style>
  <w:style w:type="character" w:customStyle="1" w:styleId="KommentarerChar">
    <w:name w:val="Kommentarer Char"/>
    <w:basedOn w:val="Standardstycketeckensnitt"/>
    <w:link w:val="Kommentarer"/>
    <w:uiPriority w:val="99"/>
    <w:semiHidden/>
    <w:rsid w:val="00E234B6"/>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E234B6"/>
    <w:rPr>
      <w:b/>
      <w:bCs/>
    </w:rPr>
  </w:style>
  <w:style w:type="character" w:customStyle="1" w:styleId="KommentarsmneChar">
    <w:name w:val="Kommentarsämne Char"/>
    <w:basedOn w:val="KommentarerChar"/>
    <w:link w:val="Kommentarsmne"/>
    <w:uiPriority w:val="99"/>
    <w:semiHidden/>
    <w:rsid w:val="00E234B6"/>
    <w:rPr>
      <w:rFonts w:ascii="Times New Roman" w:eastAsia="Times New Roman" w:hAnsi="Times New Roman" w:cs="Times New Roman"/>
      <w:b/>
      <w:bCs/>
      <w:sz w:val="20"/>
      <w:szCs w:val="20"/>
      <w:lang w:eastAsia="sv-SE"/>
    </w:rPr>
  </w:style>
  <w:style w:type="character" w:customStyle="1" w:styleId="apple-converted-space">
    <w:name w:val="apple-converted-space"/>
    <w:basedOn w:val="Standardstycketeckensnitt"/>
    <w:rsid w:val="003E4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65418">
      <w:bodyDiv w:val="1"/>
      <w:marLeft w:val="0"/>
      <w:marRight w:val="0"/>
      <w:marTop w:val="0"/>
      <w:marBottom w:val="0"/>
      <w:divBdr>
        <w:top w:val="none" w:sz="0" w:space="0" w:color="auto"/>
        <w:left w:val="none" w:sz="0" w:space="0" w:color="auto"/>
        <w:bottom w:val="none" w:sz="0" w:space="0" w:color="auto"/>
        <w:right w:val="none" w:sz="0" w:space="0" w:color="auto"/>
      </w:divBdr>
    </w:div>
    <w:div w:id="343635425">
      <w:bodyDiv w:val="1"/>
      <w:marLeft w:val="0"/>
      <w:marRight w:val="0"/>
      <w:marTop w:val="0"/>
      <w:marBottom w:val="0"/>
      <w:divBdr>
        <w:top w:val="none" w:sz="0" w:space="0" w:color="auto"/>
        <w:left w:val="none" w:sz="0" w:space="0" w:color="auto"/>
        <w:bottom w:val="none" w:sz="0" w:space="0" w:color="auto"/>
        <w:right w:val="none" w:sz="0" w:space="0" w:color="auto"/>
      </w:divBdr>
    </w:div>
    <w:div w:id="589463486">
      <w:bodyDiv w:val="1"/>
      <w:marLeft w:val="0"/>
      <w:marRight w:val="0"/>
      <w:marTop w:val="0"/>
      <w:marBottom w:val="0"/>
      <w:divBdr>
        <w:top w:val="none" w:sz="0" w:space="0" w:color="auto"/>
        <w:left w:val="none" w:sz="0" w:space="0" w:color="auto"/>
        <w:bottom w:val="none" w:sz="0" w:space="0" w:color="auto"/>
        <w:right w:val="none" w:sz="0" w:space="0" w:color="auto"/>
      </w:divBdr>
    </w:div>
    <w:div w:id="684672530">
      <w:bodyDiv w:val="1"/>
      <w:marLeft w:val="0"/>
      <w:marRight w:val="0"/>
      <w:marTop w:val="0"/>
      <w:marBottom w:val="0"/>
      <w:divBdr>
        <w:top w:val="none" w:sz="0" w:space="0" w:color="auto"/>
        <w:left w:val="none" w:sz="0" w:space="0" w:color="auto"/>
        <w:bottom w:val="none" w:sz="0" w:space="0" w:color="auto"/>
        <w:right w:val="none" w:sz="0" w:space="0" w:color="auto"/>
      </w:divBdr>
    </w:div>
    <w:div w:id="788821872">
      <w:bodyDiv w:val="1"/>
      <w:marLeft w:val="0"/>
      <w:marRight w:val="0"/>
      <w:marTop w:val="0"/>
      <w:marBottom w:val="0"/>
      <w:divBdr>
        <w:top w:val="none" w:sz="0" w:space="0" w:color="auto"/>
        <w:left w:val="none" w:sz="0" w:space="0" w:color="auto"/>
        <w:bottom w:val="none" w:sz="0" w:space="0" w:color="auto"/>
        <w:right w:val="none" w:sz="0" w:space="0" w:color="auto"/>
      </w:divBdr>
    </w:div>
    <w:div w:id="1062941751">
      <w:bodyDiv w:val="1"/>
      <w:marLeft w:val="0"/>
      <w:marRight w:val="0"/>
      <w:marTop w:val="0"/>
      <w:marBottom w:val="0"/>
      <w:divBdr>
        <w:top w:val="none" w:sz="0" w:space="0" w:color="auto"/>
        <w:left w:val="none" w:sz="0" w:space="0" w:color="auto"/>
        <w:bottom w:val="none" w:sz="0" w:space="0" w:color="auto"/>
        <w:right w:val="none" w:sz="0" w:space="0" w:color="auto"/>
      </w:divBdr>
    </w:div>
    <w:div w:id="1135219174">
      <w:bodyDiv w:val="1"/>
      <w:marLeft w:val="0"/>
      <w:marRight w:val="0"/>
      <w:marTop w:val="0"/>
      <w:marBottom w:val="0"/>
      <w:divBdr>
        <w:top w:val="none" w:sz="0" w:space="0" w:color="auto"/>
        <w:left w:val="none" w:sz="0" w:space="0" w:color="auto"/>
        <w:bottom w:val="none" w:sz="0" w:space="0" w:color="auto"/>
        <w:right w:val="none" w:sz="0" w:space="0" w:color="auto"/>
      </w:divBdr>
    </w:div>
    <w:div w:id="1531869296">
      <w:bodyDiv w:val="1"/>
      <w:marLeft w:val="0"/>
      <w:marRight w:val="0"/>
      <w:marTop w:val="0"/>
      <w:marBottom w:val="0"/>
      <w:divBdr>
        <w:top w:val="none" w:sz="0" w:space="0" w:color="auto"/>
        <w:left w:val="none" w:sz="0" w:space="0" w:color="auto"/>
        <w:bottom w:val="none" w:sz="0" w:space="0" w:color="auto"/>
        <w:right w:val="none" w:sz="0" w:space="0" w:color="auto"/>
      </w:divBdr>
    </w:div>
    <w:div w:id="1534613115">
      <w:bodyDiv w:val="1"/>
      <w:marLeft w:val="0"/>
      <w:marRight w:val="0"/>
      <w:marTop w:val="0"/>
      <w:marBottom w:val="0"/>
      <w:divBdr>
        <w:top w:val="none" w:sz="0" w:space="0" w:color="auto"/>
        <w:left w:val="none" w:sz="0" w:space="0" w:color="auto"/>
        <w:bottom w:val="none" w:sz="0" w:space="0" w:color="auto"/>
        <w:right w:val="none" w:sz="0" w:space="0" w:color="auto"/>
      </w:divBdr>
    </w:div>
    <w:div w:id="1662153842">
      <w:bodyDiv w:val="1"/>
      <w:marLeft w:val="0"/>
      <w:marRight w:val="0"/>
      <w:marTop w:val="0"/>
      <w:marBottom w:val="0"/>
      <w:divBdr>
        <w:top w:val="none" w:sz="0" w:space="0" w:color="auto"/>
        <w:left w:val="none" w:sz="0" w:space="0" w:color="auto"/>
        <w:bottom w:val="none" w:sz="0" w:space="0" w:color="auto"/>
        <w:right w:val="none" w:sz="0" w:space="0" w:color="auto"/>
      </w:divBdr>
    </w:div>
    <w:div w:id="1741292299">
      <w:bodyDiv w:val="1"/>
      <w:marLeft w:val="0"/>
      <w:marRight w:val="0"/>
      <w:marTop w:val="0"/>
      <w:marBottom w:val="0"/>
      <w:divBdr>
        <w:top w:val="none" w:sz="0" w:space="0" w:color="auto"/>
        <w:left w:val="none" w:sz="0" w:space="0" w:color="auto"/>
        <w:bottom w:val="none" w:sz="0" w:space="0" w:color="auto"/>
        <w:right w:val="none" w:sz="0" w:space="0" w:color="auto"/>
      </w:divBdr>
    </w:div>
    <w:div w:id="1873880242">
      <w:bodyDiv w:val="1"/>
      <w:marLeft w:val="0"/>
      <w:marRight w:val="0"/>
      <w:marTop w:val="0"/>
      <w:marBottom w:val="0"/>
      <w:divBdr>
        <w:top w:val="none" w:sz="0" w:space="0" w:color="auto"/>
        <w:left w:val="none" w:sz="0" w:space="0" w:color="auto"/>
        <w:bottom w:val="none" w:sz="0" w:space="0" w:color="auto"/>
        <w:right w:val="none" w:sz="0" w:space="0" w:color="auto"/>
      </w:divBdr>
    </w:div>
    <w:div w:id="20479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58A3D236BCF44A8309657D37F97397" ma:contentTypeVersion="10" ma:contentTypeDescription="Skapa ett nytt dokument." ma:contentTypeScope="" ma:versionID="8689d2e6f5ddb4bb5a72c2215f31e007">
  <xsd:schema xmlns:xsd="http://www.w3.org/2001/XMLSchema" xmlns:xs="http://www.w3.org/2001/XMLSchema" xmlns:p="http://schemas.microsoft.com/office/2006/metadata/properties" xmlns:ns2="bb6f7998-6654-45eb-a0f2-941f31dee50e" xmlns:ns3="b57cd6e3-e648-4c42-95d7-ab38650e25d6" targetNamespace="http://schemas.microsoft.com/office/2006/metadata/properties" ma:root="true" ma:fieldsID="ccb11a1b294b3ea54619e3767fbbf471" ns2:_="" ns3:_="">
    <xsd:import namespace="bb6f7998-6654-45eb-a0f2-941f31dee50e"/>
    <xsd:import namespace="b57cd6e3-e648-4c42-95d7-ab38650e25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f7998-6654-45eb-a0f2-941f31dee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cd6e3-e648-4c42-95d7-ab38650e25d6"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CD4CF-F199-4AED-88B5-BC7E52DA15C6}">
  <ds:schemaRefs>
    <ds:schemaRef ds:uri="http://schemas.microsoft.com/sharepoint/v3/contenttype/forms"/>
  </ds:schemaRefs>
</ds:datastoreItem>
</file>

<file path=customXml/itemProps2.xml><?xml version="1.0" encoding="utf-8"?>
<ds:datastoreItem xmlns:ds="http://schemas.openxmlformats.org/officeDocument/2006/customXml" ds:itemID="{4F5CA866-9FCA-4569-A632-EEB436D62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f7998-6654-45eb-a0f2-941f31dee50e"/>
    <ds:schemaRef ds:uri="b57cd6e3-e648-4c42-95d7-ab38650e2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9110E-88DA-4E16-BBB1-A857836C5E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1852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SkandiaMäklarna AB</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Bergmark</dc:creator>
  <cp:keywords/>
  <dc:description/>
  <cp:lastModifiedBy>Emelie Halltoft</cp:lastModifiedBy>
  <cp:revision>2</cp:revision>
  <dcterms:created xsi:type="dcterms:W3CDTF">2021-08-09T16:34:00Z</dcterms:created>
  <dcterms:modified xsi:type="dcterms:W3CDTF">2021-08-09T16:34:00Z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0x010100D958A3D236BCF44A8309657D37F97397</vt:lpwstr>
  </property>
</Properties>
</file>