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Default="00C16CB1" w:rsidP="00C16CB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Täby </w:t>
      </w:r>
      <w:r w:rsidR="00F2031D">
        <w:rPr>
          <w:sz w:val="24"/>
          <w:szCs w:val="24"/>
          <w:lang w:val="sv-SE"/>
        </w:rPr>
        <w:t>januari</w:t>
      </w:r>
      <w:r w:rsidR="007821C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20</w:t>
      </w:r>
      <w:r w:rsidR="00F2031D">
        <w:rPr>
          <w:sz w:val="24"/>
          <w:szCs w:val="24"/>
          <w:lang w:val="sv-SE"/>
        </w:rPr>
        <w:t>16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  <w:r w:rsidRPr="007C0F9C">
        <w:rPr>
          <w:b/>
          <w:sz w:val="24"/>
          <w:szCs w:val="24"/>
          <w:lang w:val="sv-SE"/>
        </w:rPr>
        <w:t>NYHET!</w:t>
      </w:r>
    </w:p>
    <w:p w:rsidR="00C16CB1" w:rsidRPr="007C0F9C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  <w:r w:rsidRPr="007C0F9C">
        <w:rPr>
          <w:sz w:val="24"/>
          <w:szCs w:val="24"/>
          <w:lang w:val="sv-SE"/>
        </w:rPr>
        <w:t>Pressrelease från CA Mätsystem AB</w:t>
      </w:r>
    </w:p>
    <w:p w:rsidR="00F45C15" w:rsidRPr="00F2031D" w:rsidRDefault="00F45C15" w:rsidP="00C16CB1">
      <w:pPr>
        <w:rPr>
          <w:sz w:val="24"/>
          <w:szCs w:val="24"/>
          <w:lang w:val="sv-SE"/>
        </w:rPr>
      </w:pPr>
    </w:p>
    <w:p w:rsidR="00F2031D" w:rsidRDefault="00F2031D" w:rsidP="00F2031D">
      <w:pPr>
        <w:rPr>
          <w:rFonts w:ascii="Times New Roman" w:hAnsi="Times New Roman"/>
          <w:b/>
          <w:sz w:val="24"/>
          <w:szCs w:val="24"/>
          <w:lang w:val="sv-SE"/>
        </w:rPr>
      </w:pPr>
      <w:r w:rsidRPr="00F2031D">
        <w:rPr>
          <w:rFonts w:ascii="Times New Roman" w:hAnsi="Times New Roman"/>
          <w:b/>
          <w:sz w:val="24"/>
          <w:szCs w:val="24"/>
          <w:lang w:val="sv-SE"/>
        </w:rPr>
        <w:t xml:space="preserve">PEL 105 Effekt- och </w:t>
      </w:r>
      <w:proofErr w:type="spellStart"/>
      <w:r w:rsidRPr="00F2031D">
        <w:rPr>
          <w:rFonts w:ascii="Times New Roman" w:hAnsi="Times New Roman"/>
          <w:b/>
          <w:sz w:val="24"/>
          <w:szCs w:val="24"/>
          <w:lang w:val="sv-SE"/>
        </w:rPr>
        <w:t>energilogger</w:t>
      </w:r>
      <w:proofErr w:type="spellEnd"/>
      <w:r w:rsidRPr="00F2031D">
        <w:rPr>
          <w:rFonts w:ascii="Times New Roman" w:hAnsi="Times New Roman"/>
          <w:b/>
          <w:sz w:val="24"/>
          <w:szCs w:val="24"/>
          <w:lang w:val="sv-SE"/>
        </w:rPr>
        <w:t xml:space="preserve"> med </w:t>
      </w:r>
      <w:proofErr w:type="spellStart"/>
      <w:r w:rsidRPr="00F2031D">
        <w:rPr>
          <w:rFonts w:ascii="Times New Roman" w:hAnsi="Times New Roman"/>
          <w:b/>
          <w:sz w:val="24"/>
          <w:szCs w:val="24"/>
          <w:lang w:val="sv-SE"/>
        </w:rPr>
        <w:t>ethernet</w:t>
      </w:r>
      <w:proofErr w:type="spellEnd"/>
      <w:r w:rsidRPr="00F2031D">
        <w:rPr>
          <w:rFonts w:ascii="Times New Roman" w:hAnsi="Times New Roman"/>
          <w:b/>
          <w:sz w:val="24"/>
          <w:szCs w:val="24"/>
          <w:lang w:val="sv-SE"/>
        </w:rPr>
        <w:t xml:space="preserve"> och WIFI</w:t>
      </w:r>
    </w:p>
    <w:p w:rsidR="00886B5C" w:rsidRDefault="00886B5C" w:rsidP="00F2031D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886B5C" w:rsidRPr="00F2031D" w:rsidRDefault="00886B5C" w:rsidP="00886B5C">
      <w:pPr>
        <w:rPr>
          <w:rFonts w:ascii="Times New Roman" w:hAnsi="Times New Roman"/>
          <w:sz w:val="24"/>
          <w:szCs w:val="24"/>
          <w:lang w:val="sv-SE"/>
        </w:rPr>
      </w:pPr>
      <w:r w:rsidRPr="00F2031D">
        <w:rPr>
          <w:rFonts w:ascii="Times New Roman" w:hAnsi="Times New Roman"/>
          <w:sz w:val="24"/>
          <w:szCs w:val="24"/>
          <w:lang w:val="sv-SE"/>
        </w:rPr>
        <w:t>Med IP 67 kapslingsklass vattentätt utförande samt med inbyggd matning direkt från spänningsingångarna upp till 1000 V.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2031D">
        <w:rPr>
          <w:rFonts w:ascii="Times New Roman" w:hAnsi="Times New Roman"/>
          <w:sz w:val="24"/>
          <w:szCs w:val="24"/>
          <w:lang w:val="sv-SE"/>
        </w:rPr>
        <w:t>Mätning görs på upp till 5 spänningar och 4 strömmar.</w:t>
      </w:r>
    </w:p>
    <w:p w:rsidR="00886B5C" w:rsidRPr="00F2031D" w:rsidRDefault="00886B5C" w:rsidP="00F2031D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  <w:r w:rsidRPr="00F2031D">
        <w:rPr>
          <w:rFonts w:ascii="Times New Roman" w:hAnsi="Times New Roman"/>
          <w:sz w:val="24"/>
          <w:szCs w:val="24"/>
          <w:lang w:val="sv-SE"/>
        </w:rPr>
        <w:t xml:space="preserve">Energianalys för mätning och övervakning på 50, 60 och 400 Hz installationer. Mätning av lik- och växelspänning 1000 A TRMS, samt växelström från 5 mA till 10 </w:t>
      </w:r>
      <w:proofErr w:type="spellStart"/>
      <w:r w:rsidRPr="00F2031D">
        <w:rPr>
          <w:rFonts w:ascii="Times New Roman" w:hAnsi="Times New Roman"/>
          <w:sz w:val="24"/>
          <w:szCs w:val="24"/>
          <w:lang w:val="sv-SE"/>
        </w:rPr>
        <w:t>kA</w:t>
      </w:r>
      <w:proofErr w:type="spellEnd"/>
      <w:r w:rsidRPr="00F2031D">
        <w:rPr>
          <w:rFonts w:ascii="Times New Roman" w:hAnsi="Times New Roman"/>
          <w:sz w:val="24"/>
          <w:szCs w:val="24"/>
          <w:lang w:val="sv-SE"/>
        </w:rPr>
        <w:t>, och likström 50</w:t>
      </w:r>
      <w:r w:rsidR="00886B5C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2031D">
        <w:rPr>
          <w:rFonts w:ascii="Times New Roman" w:hAnsi="Times New Roman"/>
          <w:sz w:val="24"/>
          <w:szCs w:val="24"/>
          <w:lang w:val="sv-SE"/>
        </w:rPr>
        <w:t xml:space="preserve">mA till 5 </w:t>
      </w:r>
      <w:proofErr w:type="spellStart"/>
      <w:r w:rsidRPr="00F2031D">
        <w:rPr>
          <w:rFonts w:ascii="Times New Roman" w:hAnsi="Times New Roman"/>
          <w:sz w:val="24"/>
          <w:szCs w:val="24"/>
          <w:lang w:val="sv-SE"/>
        </w:rPr>
        <w:t>kA</w:t>
      </w:r>
      <w:proofErr w:type="spellEnd"/>
      <w:r w:rsidRPr="00F2031D">
        <w:rPr>
          <w:rFonts w:ascii="Times New Roman" w:hAnsi="Times New Roman"/>
          <w:sz w:val="24"/>
          <w:szCs w:val="24"/>
          <w:lang w:val="sv-SE"/>
        </w:rPr>
        <w:t xml:space="preserve">. </w:t>
      </w:r>
    </w:p>
    <w:p w:rsidR="00F2031D" w:rsidRP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</w:p>
    <w:p w:rsid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  <w:r w:rsidRPr="00F2031D">
        <w:rPr>
          <w:rFonts w:ascii="Times New Roman" w:hAnsi="Times New Roman"/>
          <w:sz w:val="24"/>
          <w:szCs w:val="24"/>
          <w:lang w:val="sv-SE"/>
        </w:rPr>
        <w:t xml:space="preserve">Både spännings- och strömomsättning kan ställas in för upp till 650 </w:t>
      </w:r>
      <w:proofErr w:type="spellStart"/>
      <w:r w:rsidRPr="00F2031D">
        <w:rPr>
          <w:rFonts w:ascii="Times New Roman" w:hAnsi="Times New Roman"/>
          <w:sz w:val="24"/>
          <w:szCs w:val="24"/>
          <w:lang w:val="sv-SE"/>
        </w:rPr>
        <w:t>kV</w:t>
      </w:r>
      <w:proofErr w:type="spellEnd"/>
      <w:r w:rsidRPr="00F2031D">
        <w:rPr>
          <w:rFonts w:ascii="Times New Roman" w:hAnsi="Times New Roman"/>
          <w:sz w:val="24"/>
          <w:szCs w:val="24"/>
          <w:lang w:val="sv-SE"/>
        </w:rPr>
        <w:t xml:space="preserve"> och 25 </w:t>
      </w:r>
      <w:proofErr w:type="spellStart"/>
      <w:r w:rsidRPr="00F2031D">
        <w:rPr>
          <w:rFonts w:ascii="Times New Roman" w:hAnsi="Times New Roman"/>
          <w:sz w:val="24"/>
          <w:szCs w:val="24"/>
          <w:lang w:val="sv-SE"/>
        </w:rPr>
        <w:t>kA</w:t>
      </w:r>
      <w:proofErr w:type="spellEnd"/>
      <w:r w:rsidRPr="00F2031D">
        <w:rPr>
          <w:rFonts w:ascii="Times New Roman" w:hAnsi="Times New Roman"/>
          <w:sz w:val="24"/>
          <w:szCs w:val="24"/>
          <w:lang w:val="sv-SE"/>
        </w:rPr>
        <w:t xml:space="preserve"> (10</w:t>
      </w:r>
      <w:r w:rsidR="00886B5C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2031D">
        <w:rPr>
          <w:rFonts w:ascii="Times New Roman" w:hAnsi="Times New Roman"/>
          <w:sz w:val="24"/>
          <w:szCs w:val="24"/>
          <w:lang w:val="sv-SE"/>
        </w:rPr>
        <w:t xml:space="preserve">GW). </w:t>
      </w:r>
    </w:p>
    <w:p w:rsid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</w:p>
    <w:p w:rsid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  <w:r w:rsidRPr="00F2031D">
        <w:rPr>
          <w:rFonts w:ascii="Times New Roman" w:hAnsi="Times New Roman"/>
          <w:sz w:val="24"/>
          <w:szCs w:val="24"/>
          <w:lang w:val="sv-SE"/>
        </w:rPr>
        <w:t xml:space="preserve">För beräkning av effekt- och energiförbrukningar i alla 4 kvadranter. Samtidigt görs frekvens-, total- samt enskild övertonsanalys upp till 50:e och effektfaktormätning, som allt lagras i minnet. </w:t>
      </w:r>
    </w:p>
    <w:p w:rsidR="00F2031D" w:rsidRP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</w:p>
    <w:p w:rsid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  <w:r w:rsidRPr="00F2031D">
        <w:rPr>
          <w:rFonts w:ascii="Times New Roman" w:hAnsi="Times New Roman"/>
          <w:sz w:val="24"/>
          <w:szCs w:val="24"/>
          <w:lang w:val="sv-SE"/>
        </w:rPr>
        <w:t xml:space="preserve">Alla mätningar lagras på ett SD minneskort som är enkelt att ta ur och byta. PEL 105 har </w:t>
      </w:r>
      <w:proofErr w:type="spellStart"/>
      <w:r w:rsidRPr="00F2031D">
        <w:rPr>
          <w:rFonts w:ascii="Times New Roman" w:hAnsi="Times New Roman"/>
          <w:sz w:val="24"/>
          <w:szCs w:val="24"/>
          <w:lang w:val="sv-SE"/>
        </w:rPr>
        <w:t>Bluetooth</w:t>
      </w:r>
      <w:proofErr w:type="spellEnd"/>
      <w:r w:rsidRPr="00F2031D">
        <w:rPr>
          <w:rFonts w:ascii="Times New Roman" w:hAnsi="Times New Roman"/>
          <w:sz w:val="24"/>
          <w:szCs w:val="24"/>
          <w:lang w:val="sv-SE"/>
        </w:rPr>
        <w:t xml:space="preserve">, USB, WIFI samt Ethernet kommunikation för användning av en eller flera PEL i nätverk. </w:t>
      </w:r>
    </w:p>
    <w:p w:rsidR="00F2031D" w:rsidRP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</w:p>
    <w:p w:rsid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  <w:r w:rsidRPr="00F2031D">
        <w:rPr>
          <w:rFonts w:ascii="Times New Roman" w:hAnsi="Times New Roman"/>
          <w:sz w:val="24"/>
          <w:szCs w:val="24"/>
          <w:lang w:val="sv-SE"/>
        </w:rPr>
        <w:t xml:space="preserve">Strömtängerna är av samma typ som de som används till alla </w:t>
      </w:r>
      <w:proofErr w:type="spellStart"/>
      <w:r w:rsidRPr="00F2031D">
        <w:rPr>
          <w:rFonts w:ascii="Times New Roman" w:hAnsi="Times New Roman"/>
          <w:sz w:val="24"/>
          <w:szCs w:val="24"/>
          <w:lang w:val="sv-SE"/>
        </w:rPr>
        <w:t>Chauvin-Arnoux</w:t>
      </w:r>
      <w:proofErr w:type="spellEnd"/>
      <w:r w:rsidRPr="00F2031D">
        <w:rPr>
          <w:rFonts w:ascii="Times New Roman" w:hAnsi="Times New Roman"/>
          <w:sz w:val="24"/>
          <w:szCs w:val="24"/>
          <w:lang w:val="sv-SE"/>
        </w:rPr>
        <w:t xml:space="preserve"> energi- och effektanalysatorer som automatiskt känns igen av instrumentet när de ansluts. </w:t>
      </w:r>
    </w:p>
    <w:p w:rsidR="00F2031D" w:rsidRP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</w:p>
    <w:p w:rsidR="00F2031D" w:rsidRPr="00F2031D" w:rsidRDefault="00F2031D" w:rsidP="00F2031D"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Levereras med </w:t>
      </w:r>
      <w:proofErr w:type="spellStart"/>
      <w:r w:rsidRPr="00F2031D">
        <w:rPr>
          <w:rFonts w:ascii="Times New Roman" w:hAnsi="Times New Roman"/>
          <w:sz w:val="24"/>
          <w:szCs w:val="24"/>
          <w:lang w:val="sv-SE"/>
        </w:rPr>
        <w:t>Dataviewer</w:t>
      </w:r>
      <w:proofErr w:type="spellEnd"/>
      <w:r w:rsidRPr="00F2031D">
        <w:rPr>
          <w:rFonts w:ascii="Times New Roman" w:hAnsi="Times New Roman"/>
          <w:sz w:val="24"/>
          <w:szCs w:val="24"/>
          <w:lang w:val="sv-SE"/>
        </w:rPr>
        <w:t xml:space="preserve"> mjukvara, som är licensfri och på svenska.</w:t>
      </w:r>
    </w:p>
    <w:p w:rsidR="00EB5A36" w:rsidRPr="00F2031D" w:rsidRDefault="00EB5A36" w:rsidP="004F6E7B">
      <w:pPr>
        <w:rPr>
          <w:rFonts w:ascii="Times New Roman" w:hAnsi="Times New Roman"/>
          <w:color w:val="333333"/>
          <w:sz w:val="24"/>
          <w:szCs w:val="24"/>
          <w:lang w:val="sv-SE"/>
        </w:rPr>
      </w:pP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2075B6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2075B6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2075B6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174C1" w:rsidRDefault="003F25E5" w:rsidP="00C16CB1">
      <w:pPr>
        <w:rPr>
          <w:szCs w:val="24"/>
          <w:lang w:val="en-US"/>
        </w:rPr>
      </w:pPr>
    </w:p>
    <w:sectPr w:rsidR="003F25E5" w:rsidRPr="00F174C1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D41" w:rsidRDefault="001C2D41">
      <w:r>
        <w:separator/>
      </w:r>
    </w:p>
  </w:endnote>
  <w:endnote w:type="continuationSeparator" w:id="0">
    <w:p w:rsidR="001C2D41" w:rsidRDefault="001C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>
      <w:rPr>
        <w:rFonts w:ascii="Arial" w:eastAsia="Batang" w:hAnsi="Arial" w:cs="Arial"/>
        <w:sz w:val="14"/>
        <w:szCs w:val="14"/>
      </w:rPr>
      <w:tab/>
    </w:r>
    <w:r>
      <w:rPr>
        <w:rFonts w:ascii="Arial" w:eastAsia="Batang" w:hAnsi="Arial" w:cs="Arial"/>
        <w:sz w:val="14"/>
        <w:szCs w:val="14"/>
      </w:rPr>
      <w:tab/>
      <w:t>www.camatsystem.com</w:t>
    </w:r>
    <w:r w:rsidRPr="004B5089">
      <w:rPr>
        <w:rFonts w:ascii="Arial" w:eastAsia="Batang" w:hAnsi="Arial" w:cs="Arial"/>
        <w:sz w:val="6"/>
        <w:szCs w:val="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D41" w:rsidRDefault="001C2D41">
      <w:r>
        <w:separator/>
      </w:r>
    </w:p>
  </w:footnote>
  <w:footnote w:type="continuationSeparator" w:id="0">
    <w:p w:rsidR="001C2D41" w:rsidRDefault="001C2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2D41"/>
    <w:rsid w:val="001C373B"/>
    <w:rsid w:val="001D3687"/>
    <w:rsid w:val="001F4FEC"/>
    <w:rsid w:val="002075B6"/>
    <w:rsid w:val="002152CF"/>
    <w:rsid w:val="00225676"/>
    <w:rsid w:val="00227DBC"/>
    <w:rsid w:val="00231AD5"/>
    <w:rsid w:val="00273914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85F2C"/>
    <w:rsid w:val="004A60D8"/>
    <w:rsid w:val="004B4850"/>
    <w:rsid w:val="004B5089"/>
    <w:rsid w:val="004C0AE3"/>
    <w:rsid w:val="004C2BF6"/>
    <w:rsid w:val="004C73E9"/>
    <w:rsid w:val="004E0874"/>
    <w:rsid w:val="004F5CE4"/>
    <w:rsid w:val="004F6E7B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5A57"/>
    <w:rsid w:val="005C0672"/>
    <w:rsid w:val="005C7FD9"/>
    <w:rsid w:val="005D6BFC"/>
    <w:rsid w:val="005E7008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2935"/>
    <w:rsid w:val="00777E0C"/>
    <w:rsid w:val="007821CF"/>
    <w:rsid w:val="007C0F9C"/>
    <w:rsid w:val="007D73F3"/>
    <w:rsid w:val="007E65AF"/>
    <w:rsid w:val="007F55A9"/>
    <w:rsid w:val="0082781F"/>
    <w:rsid w:val="00844170"/>
    <w:rsid w:val="00863186"/>
    <w:rsid w:val="0086719A"/>
    <w:rsid w:val="00874F64"/>
    <w:rsid w:val="00886B5C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B15615"/>
    <w:rsid w:val="00B57BBD"/>
    <w:rsid w:val="00B80CFD"/>
    <w:rsid w:val="00BA1B70"/>
    <w:rsid w:val="00BA395D"/>
    <w:rsid w:val="00BB2325"/>
    <w:rsid w:val="00BC4A7A"/>
    <w:rsid w:val="00BD05F5"/>
    <w:rsid w:val="00BF2BD9"/>
    <w:rsid w:val="00C0084A"/>
    <w:rsid w:val="00C16CB1"/>
    <w:rsid w:val="00C33515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391C"/>
    <w:rsid w:val="00EB444A"/>
    <w:rsid w:val="00EB5A36"/>
    <w:rsid w:val="00EC2B01"/>
    <w:rsid w:val="00ED73DA"/>
    <w:rsid w:val="00EE4E6A"/>
    <w:rsid w:val="00EF1CF6"/>
    <w:rsid w:val="00F11C2B"/>
    <w:rsid w:val="00F174C1"/>
    <w:rsid w:val="00F2031D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1324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3</cp:revision>
  <cp:lastPrinted>2014-01-28T09:23:00Z</cp:lastPrinted>
  <dcterms:created xsi:type="dcterms:W3CDTF">2015-12-16T10:23:00Z</dcterms:created>
  <dcterms:modified xsi:type="dcterms:W3CDTF">2015-12-18T09:35:00Z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