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roofErr w:type="spellStart"/>
      <w:r w:rsidRPr="004165C1">
        <w:rPr>
          <w:rFonts w:ascii="Frutiger 45 Light" w:hAnsi="Frutiger 45 Light"/>
          <w:color w:val="000000"/>
          <w:sz w:val="16"/>
          <w:lang w:val="de-DE"/>
        </w:rPr>
        <w:t>Poppelsdorfer</w:t>
      </w:r>
      <w:proofErr w:type="spellEnd"/>
      <w:r w:rsidRPr="004165C1">
        <w:rPr>
          <w:rFonts w:ascii="Frutiger 45 Light" w:hAnsi="Frutiger 45 Light"/>
          <w:color w:val="000000"/>
          <w:sz w:val="16"/>
          <w:lang w:val="de-DE"/>
        </w:rPr>
        <w:t xml:space="preserve"> Allee 25-33</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53115 Bonn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Telefon +49 (0) 228 268 2725</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Telefax +49 (0) 228 268 2809</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Pr="004165C1">
        <w:rPr>
          <w:rFonts w:ascii="Frutiger 45 Light" w:hAnsi="Frutiger 45 Light"/>
          <w:color w:val="000000"/>
          <w:sz w:val="16"/>
          <w:lang w:val="de-DE"/>
        </w:rPr>
        <w:t>de/presse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default" r:id="rId8"/>
          <w:footerReference w:type="default" r:id="rId9"/>
          <w:headerReference w:type="first" r:id="rId10"/>
          <w:type w:val="continuous"/>
          <w:pgSz w:w="11907" w:h="16840" w:code="9"/>
          <w:pgMar w:top="2552" w:right="1842" w:bottom="1701" w:left="2921" w:header="1418" w:footer="720" w:gutter="0"/>
          <w:cols w:space="720"/>
          <w:titlePg/>
        </w:sectPr>
      </w:pPr>
    </w:p>
    <w:p w:rsidR="00E22B38" w:rsidRPr="00E22B38" w:rsidRDefault="00E22B38" w:rsidP="00E22B38">
      <w:pPr>
        <w:rPr>
          <w:rFonts w:ascii="Frutiger 55 Roman" w:hAnsi="Frutiger 55 Roman" w:cs="Arial"/>
          <w:sz w:val="32"/>
          <w:szCs w:val="32"/>
        </w:rPr>
      </w:pPr>
      <w:r w:rsidRPr="00E22B38">
        <w:rPr>
          <w:rFonts w:ascii="Frutiger 55 Roman" w:hAnsi="Frutiger 55 Roman" w:cs="Arial"/>
          <w:sz w:val="32"/>
          <w:szCs w:val="32"/>
        </w:rPr>
        <w:t>Beste Versicherungen rund ums Haus: Zurich ist Gesamtsieger</w:t>
      </w:r>
    </w:p>
    <w:p w:rsidR="00A84EFB" w:rsidRPr="006942C6" w:rsidRDefault="00A84EFB" w:rsidP="00A84EFB">
      <w:pPr>
        <w:shd w:val="clear" w:color="auto" w:fill="FFFFFF"/>
        <w:spacing w:line="348" w:lineRule="auto"/>
        <w:rPr>
          <w:rFonts w:ascii="Frutiger 55 Roman" w:hAnsi="Frutiger 55 Roman"/>
          <w:color w:val="333333"/>
          <w:sz w:val="32"/>
          <w:szCs w:val="32"/>
        </w:rPr>
      </w:pPr>
    </w:p>
    <w:p w:rsidR="00E22B38" w:rsidRDefault="008E0D71" w:rsidP="00E22B38">
      <w:pPr>
        <w:rPr>
          <w:rFonts w:ascii="Frutiger 45 Light" w:hAnsi="Frutiger 45 Light" w:cs="Arial"/>
          <w:sz w:val="22"/>
          <w:szCs w:val="22"/>
        </w:rPr>
      </w:pPr>
      <w:r w:rsidRPr="004165C1">
        <w:rPr>
          <w:rFonts w:ascii="Frutiger 45 Light" w:hAnsi="Frutiger 45 Light" w:cs="AGaramond"/>
          <w:color w:val="000000"/>
          <w:sz w:val="22"/>
          <w:szCs w:val="22"/>
          <w:lang w:val="de-DE"/>
        </w:rPr>
        <w:t xml:space="preserve">Bonn, </w:t>
      </w:r>
      <w:r w:rsidR="00E22B38">
        <w:rPr>
          <w:rFonts w:ascii="Frutiger 45 Light" w:hAnsi="Frutiger 45 Light" w:cs="AGaramond"/>
          <w:color w:val="000000"/>
          <w:sz w:val="22"/>
          <w:szCs w:val="22"/>
          <w:lang w:val="de-DE"/>
        </w:rPr>
        <w:t>06</w:t>
      </w:r>
      <w:bookmarkStart w:id="5" w:name="_GoBack"/>
      <w:bookmarkEnd w:id="5"/>
      <w:r w:rsidR="006942C6">
        <w:rPr>
          <w:rFonts w:ascii="Frutiger 45 Light" w:hAnsi="Frutiger 45 Light" w:cs="AGaramond"/>
          <w:color w:val="000000"/>
          <w:sz w:val="22"/>
          <w:szCs w:val="22"/>
          <w:lang w:val="de-DE"/>
        </w:rPr>
        <w:t>.</w:t>
      </w:r>
      <w:r w:rsidR="00E22B38">
        <w:rPr>
          <w:rFonts w:ascii="Frutiger 45 Light" w:hAnsi="Frutiger 45 Light" w:cs="AGaramond"/>
          <w:color w:val="000000"/>
          <w:sz w:val="22"/>
          <w:szCs w:val="22"/>
          <w:lang w:val="de-DE"/>
        </w:rPr>
        <w:t>06.</w:t>
      </w:r>
      <w:r w:rsidR="006942C6">
        <w:rPr>
          <w:rFonts w:ascii="Frutiger 45 Light" w:hAnsi="Frutiger 45 Light" w:cs="AGaramond"/>
          <w:color w:val="000000"/>
          <w:sz w:val="22"/>
          <w:szCs w:val="22"/>
          <w:lang w:val="de-DE"/>
        </w:rPr>
        <w:t>2019</w:t>
      </w:r>
      <w:r w:rsidR="00E22B38">
        <w:rPr>
          <w:rFonts w:ascii="Frutiger 45 Light" w:hAnsi="Frutiger 45 Light" w:cs="AGaramond"/>
          <w:color w:val="000000"/>
          <w:sz w:val="22"/>
          <w:szCs w:val="22"/>
          <w:lang w:val="de-DE"/>
        </w:rPr>
        <w:t>:</w:t>
      </w:r>
      <w:r w:rsidR="00F106BA">
        <w:rPr>
          <w:rFonts w:ascii="Frutiger 45 Light" w:hAnsi="Frutiger 45 Light" w:cs="AGaramond"/>
          <w:color w:val="000000"/>
          <w:sz w:val="22"/>
          <w:szCs w:val="22"/>
          <w:lang w:val="de-DE"/>
        </w:rPr>
        <w:t xml:space="preserve"> </w:t>
      </w:r>
      <w:r w:rsidR="00E22B38" w:rsidRPr="00E22B38">
        <w:rPr>
          <w:rFonts w:ascii="Frutiger 45 Light" w:hAnsi="Frutiger 45 Light" w:cs="Arial"/>
          <w:sz w:val="22"/>
          <w:szCs w:val="22"/>
        </w:rPr>
        <w:t xml:space="preserve">Das Magazin €uro am Sonntag hat zusammen mit dem DKI (Deutsches Kundeninstitut) Versicherungen für Hausbesitzer untersucht: Wohngebäude- und Hausrat-Policen. Zurich schnitt in der </w:t>
      </w:r>
      <w:r w:rsidR="00E22B38">
        <w:rPr>
          <w:rFonts w:ascii="Frutiger 45 Light" w:hAnsi="Frutiger 45 Light" w:cs="Arial"/>
          <w:sz w:val="22"/>
          <w:szCs w:val="22"/>
        </w:rPr>
        <w:t>G</w:t>
      </w:r>
      <w:r w:rsidR="00E22B38" w:rsidRPr="00E22B38">
        <w:rPr>
          <w:rFonts w:ascii="Frutiger 45 Light" w:hAnsi="Frutiger 45 Light" w:cs="Arial"/>
          <w:sz w:val="22"/>
          <w:szCs w:val="22"/>
        </w:rPr>
        <w:t>esamtbewertung sowie im Preis-Leistungs-Verhältnis als beste Versicherung ab. Insgesamt wurden elf Versicherer getestet.</w:t>
      </w:r>
    </w:p>
    <w:p w:rsidR="00E22B38" w:rsidRPr="00E22B38" w:rsidRDefault="00E22B38" w:rsidP="00E22B38">
      <w:pPr>
        <w:rPr>
          <w:rFonts w:ascii="Frutiger 45 Light" w:hAnsi="Frutiger 45 Light" w:cs="Arial"/>
          <w:sz w:val="22"/>
          <w:szCs w:val="22"/>
        </w:rPr>
      </w:pPr>
    </w:p>
    <w:p w:rsidR="00E22B38" w:rsidRPr="00E22B38" w:rsidRDefault="00E22B38" w:rsidP="00E22B38">
      <w:pPr>
        <w:rPr>
          <w:rFonts w:ascii="Frutiger 45 Light" w:hAnsi="Frutiger 45 Light" w:cs="Arial"/>
          <w:b/>
          <w:sz w:val="22"/>
          <w:szCs w:val="22"/>
        </w:rPr>
      </w:pPr>
      <w:r w:rsidRPr="00E22B38">
        <w:rPr>
          <w:rFonts w:ascii="Frutiger 45 Light" w:hAnsi="Frutiger 45 Light" w:cs="Arial"/>
          <w:b/>
          <w:sz w:val="22"/>
          <w:szCs w:val="22"/>
        </w:rPr>
        <w:t>Wohngebäude Platz 1, Hausrat Platz 4</w:t>
      </w:r>
    </w:p>
    <w:p w:rsidR="00E22B38" w:rsidRDefault="00E22B38" w:rsidP="00E22B38">
      <w:pPr>
        <w:rPr>
          <w:rFonts w:ascii="Frutiger 45 Light" w:hAnsi="Frutiger 45 Light" w:cs="Arial"/>
          <w:sz w:val="22"/>
          <w:szCs w:val="22"/>
        </w:rPr>
      </w:pPr>
      <w:r w:rsidRPr="00E22B38">
        <w:rPr>
          <w:rFonts w:ascii="Frutiger 45 Light" w:hAnsi="Frutiger 45 Light" w:cs="Arial"/>
          <w:sz w:val="22"/>
          <w:szCs w:val="22"/>
        </w:rPr>
        <w:t xml:space="preserve">Blickt man auf die einzelnen Sparten, so nimmt der Zurich </w:t>
      </w:r>
      <w:proofErr w:type="spellStart"/>
      <w:r w:rsidRPr="00E22B38">
        <w:rPr>
          <w:rFonts w:ascii="Frutiger 45 Light" w:hAnsi="Frutiger 45 Light" w:cs="Arial"/>
          <w:sz w:val="22"/>
          <w:szCs w:val="22"/>
        </w:rPr>
        <w:t>PrivatSchutz</w:t>
      </w:r>
      <w:proofErr w:type="spellEnd"/>
      <w:r w:rsidRPr="00E22B38">
        <w:rPr>
          <w:rFonts w:ascii="Frutiger 45 Light" w:hAnsi="Frutiger 45 Light" w:cs="Arial"/>
          <w:sz w:val="22"/>
          <w:szCs w:val="22"/>
        </w:rPr>
        <w:t xml:space="preserve"> Wohngebäude mit 87,6 Punkten den Spitzenplatz aller Testteilnehmer ein. Die </w:t>
      </w:r>
      <w:proofErr w:type="spellStart"/>
      <w:r w:rsidRPr="00E22B38">
        <w:rPr>
          <w:rFonts w:ascii="Frutiger 45 Light" w:hAnsi="Frutiger 45 Light" w:cs="Arial"/>
          <w:sz w:val="22"/>
          <w:szCs w:val="22"/>
        </w:rPr>
        <w:t>PrivatSchutz</w:t>
      </w:r>
      <w:proofErr w:type="spellEnd"/>
      <w:r w:rsidRPr="00E22B38">
        <w:rPr>
          <w:rFonts w:ascii="Frutiger 45 Light" w:hAnsi="Frutiger 45 Light" w:cs="Arial"/>
          <w:sz w:val="22"/>
          <w:szCs w:val="22"/>
        </w:rPr>
        <w:t xml:space="preserve"> Hausrat Versicherung rangiert ebenfalls in einem guten Bereich (78,5 Punkte) und landet auf Platz 4.</w:t>
      </w:r>
    </w:p>
    <w:p w:rsidR="00E22B38" w:rsidRPr="00E22B38" w:rsidRDefault="00E22B38" w:rsidP="00E22B38">
      <w:pPr>
        <w:rPr>
          <w:rFonts w:ascii="Frutiger 45 Light" w:hAnsi="Frutiger 45 Light" w:cs="Arial"/>
          <w:sz w:val="22"/>
          <w:szCs w:val="22"/>
        </w:rPr>
      </w:pPr>
    </w:p>
    <w:p w:rsidR="00E22B38" w:rsidRPr="00E22B38" w:rsidRDefault="00E22B38" w:rsidP="00E22B38">
      <w:pPr>
        <w:autoSpaceDE w:val="0"/>
        <w:autoSpaceDN w:val="0"/>
        <w:adjustRightInd w:val="0"/>
        <w:rPr>
          <w:rFonts w:ascii="Frutiger 45 Light" w:hAnsi="Frutiger 45 Light" w:cs="Arial"/>
          <w:sz w:val="22"/>
          <w:szCs w:val="22"/>
        </w:rPr>
      </w:pPr>
      <w:r w:rsidRPr="00E22B38">
        <w:rPr>
          <w:rFonts w:ascii="Frutiger 45 Light" w:hAnsi="Frutiger 45 Light" w:cs="Arial"/>
          <w:sz w:val="22"/>
          <w:szCs w:val="22"/>
        </w:rPr>
        <w:t>Bei der Wohngebäude-Versicherung erhalten Zurich Kunden die besten Konditionen im</w:t>
      </w:r>
      <w:r>
        <w:rPr>
          <w:rFonts w:ascii="Frutiger 45 Light" w:hAnsi="Frutiger 45 Light" w:cs="Arial"/>
          <w:sz w:val="22"/>
          <w:szCs w:val="22"/>
        </w:rPr>
        <w:t xml:space="preserve"> </w:t>
      </w:r>
      <w:r w:rsidRPr="00E22B38">
        <w:rPr>
          <w:rFonts w:ascii="Frutiger 45 Light" w:hAnsi="Frutiger 45 Light" w:cs="Arial"/>
          <w:sz w:val="22"/>
          <w:szCs w:val="22"/>
        </w:rPr>
        <w:t>Test. Fast alle der angefragten Fälle sind in gleicher Art und Güte zum Neuwert oder zum ortsüblichen Wiederaufbauwert ohne eine generelle Deckelung der Versicherungssumme versichert. Allein bei der Hausrat-Police schnitt der zweite Modellfall preislich nicht optimal ab, was zu einem insgesamt vierten Platz führte. Allgemein positiv hervorgehoben wurde Zurich für die individuellen Anpassungsmöglichkeiten bei Selbstbeteiligungshöhen, Zahlungsweisen ohne Mehrkosten und Vertragslaufzeit.</w:t>
      </w:r>
    </w:p>
    <w:p w:rsidR="00E22B38" w:rsidRPr="00E22B38" w:rsidRDefault="00E22B38" w:rsidP="00E22B38">
      <w:pPr>
        <w:autoSpaceDE w:val="0"/>
        <w:autoSpaceDN w:val="0"/>
        <w:adjustRightInd w:val="0"/>
        <w:rPr>
          <w:rFonts w:ascii="Frutiger 45 Light" w:hAnsi="Frutiger 45 Light" w:cs="Arial"/>
          <w:sz w:val="22"/>
          <w:szCs w:val="22"/>
        </w:rPr>
      </w:pPr>
      <w:r w:rsidRPr="00E22B38">
        <w:rPr>
          <w:rFonts w:ascii="Frutiger 45 Light" w:hAnsi="Frutiger 45 Light" w:cs="Arial"/>
          <w:sz w:val="22"/>
          <w:szCs w:val="22"/>
        </w:rPr>
        <w:t xml:space="preserve"> </w:t>
      </w:r>
    </w:p>
    <w:p w:rsidR="00E22B38" w:rsidRDefault="00E22B38" w:rsidP="00E22B38">
      <w:pPr>
        <w:rPr>
          <w:rFonts w:ascii="Frutiger 45 Light" w:hAnsi="Frutiger 45 Light" w:cs="Arial"/>
          <w:sz w:val="22"/>
          <w:szCs w:val="22"/>
        </w:rPr>
      </w:pPr>
      <w:r w:rsidRPr="00E22B38">
        <w:rPr>
          <w:rFonts w:ascii="Frutiger 45 Light" w:hAnsi="Frutiger 45 Light" w:cs="Arial"/>
          <w:sz w:val="22"/>
          <w:szCs w:val="22"/>
        </w:rPr>
        <w:t xml:space="preserve">„Bei der Gestaltung unserer 2018 eingeführten </w:t>
      </w:r>
      <w:proofErr w:type="spellStart"/>
      <w:r w:rsidRPr="00E22B38">
        <w:rPr>
          <w:rFonts w:ascii="Frutiger 45 Light" w:hAnsi="Frutiger 45 Light" w:cs="Arial"/>
          <w:sz w:val="22"/>
          <w:szCs w:val="22"/>
        </w:rPr>
        <w:t>PrivatSchutz</w:t>
      </w:r>
      <w:proofErr w:type="spellEnd"/>
      <w:r w:rsidRPr="00E22B38">
        <w:rPr>
          <w:rFonts w:ascii="Frutiger 45 Light" w:hAnsi="Frutiger 45 Light" w:cs="Arial"/>
          <w:sz w:val="22"/>
          <w:szCs w:val="22"/>
        </w:rPr>
        <w:t xml:space="preserve"> Produktreihe haben wir uns um ein möglichst einfaches, passendes und sicheres Produktdesign bemüht. Die Bewertung zeigt, dass der </w:t>
      </w:r>
      <w:proofErr w:type="spellStart"/>
      <w:r w:rsidRPr="00E22B38">
        <w:rPr>
          <w:rFonts w:ascii="Frutiger 45 Light" w:hAnsi="Frutiger 45 Light" w:cs="Arial"/>
          <w:sz w:val="22"/>
          <w:szCs w:val="22"/>
        </w:rPr>
        <w:t>PrivatSchutz</w:t>
      </w:r>
      <w:proofErr w:type="spellEnd"/>
      <w:r w:rsidRPr="00E22B38">
        <w:rPr>
          <w:rFonts w:ascii="Frutiger 45 Light" w:hAnsi="Frutiger 45 Light" w:cs="Arial"/>
          <w:sz w:val="22"/>
          <w:szCs w:val="22"/>
        </w:rPr>
        <w:t xml:space="preserve"> im Markt sehr gut ankommt und den Kunden genau das bietet, was sie brauchen,“ freut sich </w:t>
      </w:r>
      <w:r w:rsidRPr="00E22B38">
        <w:rPr>
          <w:rStyle w:val="Fett"/>
          <w:rFonts w:ascii="Frutiger 45 Light" w:hAnsi="Frutiger 45 Light" w:cs="Arial"/>
          <w:sz w:val="22"/>
          <w:szCs w:val="22"/>
        </w:rPr>
        <w:t>Dr. Christoph Lüer</w:t>
      </w:r>
      <w:r w:rsidRPr="00E22B38">
        <w:rPr>
          <w:rFonts w:ascii="Frutiger 45 Light" w:hAnsi="Frutiger 45 Light" w:cs="Arial"/>
          <w:sz w:val="22"/>
          <w:szCs w:val="22"/>
        </w:rPr>
        <w:t xml:space="preserve">, Chief </w:t>
      </w:r>
      <w:proofErr w:type="spellStart"/>
      <w:r w:rsidRPr="00E22B38">
        <w:rPr>
          <w:rFonts w:ascii="Frutiger 45 Light" w:hAnsi="Frutiger 45 Light" w:cs="Arial"/>
          <w:sz w:val="22"/>
          <w:szCs w:val="22"/>
        </w:rPr>
        <w:t>Underwriting</w:t>
      </w:r>
      <w:proofErr w:type="spellEnd"/>
      <w:r w:rsidRPr="00E22B38">
        <w:rPr>
          <w:rFonts w:ascii="Frutiger 45 Light" w:hAnsi="Frutiger 45 Light" w:cs="Arial"/>
          <w:sz w:val="22"/>
          <w:szCs w:val="22"/>
        </w:rPr>
        <w:t xml:space="preserve"> Officer.</w:t>
      </w:r>
    </w:p>
    <w:p w:rsidR="00E22B38" w:rsidRPr="00E22B38" w:rsidRDefault="00E22B38" w:rsidP="00E22B38">
      <w:pPr>
        <w:rPr>
          <w:rFonts w:ascii="Frutiger 45 Light" w:hAnsi="Frutiger 45 Light" w:cs="Arial"/>
          <w:sz w:val="22"/>
          <w:szCs w:val="22"/>
        </w:rPr>
      </w:pPr>
    </w:p>
    <w:p w:rsidR="00E22B38" w:rsidRPr="00E22B38" w:rsidRDefault="00E22B38" w:rsidP="00E22B38">
      <w:pPr>
        <w:rPr>
          <w:rFonts w:ascii="Frutiger 45 Light" w:hAnsi="Frutiger 45 Light" w:cs="Arial"/>
          <w:b/>
          <w:sz w:val="22"/>
          <w:szCs w:val="22"/>
        </w:rPr>
      </w:pPr>
      <w:r w:rsidRPr="00E22B38">
        <w:rPr>
          <w:rFonts w:ascii="Frutiger 45 Light" w:hAnsi="Frutiger 45 Light" w:cs="Arial"/>
          <w:b/>
          <w:sz w:val="22"/>
          <w:szCs w:val="22"/>
        </w:rPr>
        <w:t xml:space="preserve">Details zur Studie </w:t>
      </w:r>
    </w:p>
    <w:p w:rsidR="00E22B38" w:rsidRDefault="00E22B38" w:rsidP="00E22B38">
      <w:pPr>
        <w:rPr>
          <w:rFonts w:ascii="Frutiger 45 Light" w:hAnsi="Frutiger 45 Light" w:cs="Arial"/>
          <w:sz w:val="22"/>
          <w:szCs w:val="22"/>
        </w:rPr>
      </w:pPr>
      <w:r w:rsidRPr="00E22B38">
        <w:rPr>
          <w:rFonts w:ascii="Frutiger 45 Light" w:hAnsi="Frutiger 45 Light" w:cs="Arial"/>
          <w:sz w:val="22"/>
          <w:szCs w:val="22"/>
        </w:rPr>
        <w:t xml:space="preserve">Insgesamt wurden 11 Anbieter mit Wohngebäude- und Hausrat-Policen getestet. Gewichtet wurden die Ergebnisse wie folgt: 50 Prozent zählten die Konditionen, die in Form von Modellfällen abgefragt wurden. 30 Prozent nahm das Angebot und seine individuelle Anpassbarkeit an die Kundenwünsche ein. Der Kundenservice bildet die restlichen 20 Prozent ab. Hier wurde direkte Kommunikation zwischen der Versicherung und den Kunden bewertet, also wie freundlich, schnell und kompetent Kundenanfragen per Hotline und E-Mail bearbeitet wurden. </w:t>
      </w:r>
    </w:p>
    <w:p w:rsidR="00E22B38" w:rsidRPr="00E22B38" w:rsidRDefault="00E22B38" w:rsidP="00E22B38">
      <w:pPr>
        <w:rPr>
          <w:rFonts w:ascii="Frutiger 45 Light" w:hAnsi="Frutiger 45 Light" w:cs="Arial"/>
          <w:sz w:val="22"/>
          <w:szCs w:val="22"/>
        </w:rPr>
      </w:pPr>
    </w:p>
    <w:p w:rsidR="00E22B38" w:rsidRPr="00E22B38" w:rsidRDefault="00E22B38" w:rsidP="00E22B38">
      <w:pPr>
        <w:rPr>
          <w:rFonts w:ascii="Frutiger 45 Light" w:hAnsi="Frutiger 45 Light" w:cs="Arial"/>
          <w:b/>
          <w:sz w:val="22"/>
          <w:szCs w:val="22"/>
        </w:rPr>
      </w:pPr>
      <w:r w:rsidRPr="00E22B38">
        <w:rPr>
          <w:rFonts w:ascii="Frutiger 45 Light" w:hAnsi="Frutiger 45 Light" w:cs="Arial"/>
          <w:b/>
          <w:sz w:val="22"/>
          <w:szCs w:val="22"/>
        </w:rPr>
        <w:t>Modellfälle</w:t>
      </w:r>
    </w:p>
    <w:p w:rsidR="00E22B38" w:rsidRPr="00E22B38" w:rsidRDefault="00E22B38" w:rsidP="00E22B38">
      <w:pPr>
        <w:autoSpaceDE w:val="0"/>
        <w:autoSpaceDN w:val="0"/>
        <w:adjustRightInd w:val="0"/>
        <w:rPr>
          <w:rFonts w:ascii="Frutiger 45 Light" w:hAnsi="Frutiger 45 Light" w:cs="Arial"/>
          <w:sz w:val="22"/>
          <w:szCs w:val="22"/>
        </w:rPr>
      </w:pPr>
      <w:r w:rsidRPr="00E22B38">
        <w:rPr>
          <w:rFonts w:ascii="Frutiger 45 Light" w:hAnsi="Frutiger 45 Light" w:cs="Arial"/>
          <w:sz w:val="22"/>
          <w:szCs w:val="22"/>
        </w:rPr>
        <w:lastRenderedPageBreak/>
        <w:t>1. Neu errichtetes Reihenmittelhaus in München (ohne Einschluss einer Elementarversicherung), 120 qm²; gewünschte Hausratversicherungssumme: 78.000</w:t>
      </w:r>
    </w:p>
    <w:p w:rsidR="00E22B38" w:rsidRPr="00E22B38" w:rsidRDefault="00E22B38" w:rsidP="00E22B38">
      <w:pPr>
        <w:autoSpaceDE w:val="0"/>
        <w:autoSpaceDN w:val="0"/>
        <w:adjustRightInd w:val="0"/>
        <w:rPr>
          <w:rFonts w:ascii="Frutiger 45 Light" w:hAnsi="Frutiger 45 Light" w:cs="Arial"/>
          <w:sz w:val="22"/>
          <w:szCs w:val="22"/>
        </w:rPr>
      </w:pPr>
      <w:r w:rsidRPr="00E22B38">
        <w:rPr>
          <w:rFonts w:ascii="Frutiger 45 Light" w:hAnsi="Frutiger 45 Light" w:cs="Arial"/>
          <w:sz w:val="22"/>
          <w:szCs w:val="22"/>
        </w:rPr>
        <w:t>2. Doppelhaushälfte in Frankfurt am Main</w:t>
      </w:r>
    </w:p>
    <w:p w:rsidR="00E22B38" w:rsidRPr="00E22B38" w:rsidRDefault="00E22B38" w:rsidP="00E22B38">
      <w:pPr>
        <w:autoSpaceDE w:val="0"/>
        <w:autoSpaceDN w:val="0"/>
        <w:adjustRightInd w:val="0"/>
        <w:rPr>
          <w:rFonts w:ascii="Frutiger 45 Light" w:hAnsi="Frutiger 45 Light" w:cs="Arial"/>
          <w:sz w:val="22"/>
          <w:szCs w:val="22"/>
        </w:rPr>
      </w:pPr>
      <w:r w:rsidRPr="00E22B38">
        <w:rPr>
          <w:rFonts w:ascii="Frutiger 45 Light" w:hAnsi="Frutiger 45 Light" w:cs="Arial"/>
          <w:sz w:val="22"/>
          <w:szCs w:val="22"/>
        </w:rPr>
        <w:t>(Altbau von 1910, vor 14 Jahren saniert, ohne Einschluss einer Elementarversicherung), 200 qm²; gewünschte Hausratversicherungssumme: 130.000</w:t>
      </w:r>
    </w:p>
    <w:p w:rsidR="00E22B38" w:rsidRPr="00E22B38" w:rsidRDefault="00E22B38" w:rsidP="00E22B38">
      <w:pPr>
        <w:autoSpaceDE w:val="0"/>
        <w:autoSpaceDN w:val="0"/>
        <w:adjustRightInd w:val="0"/>
        <w:rPr>
          <w:rFonts w:ascii="Frutiger 45 Light" w:hAnsi="Frutiger 45 Light" w:cs="Arial"/>
          <w:sz w:val="22"/>
          <w:szCs w:val="22"/>
        </w:rPr>
      </w:pPr>
      <w:r w:rsidRPr="00E22B38">
        <w:rPr>
          <w:rFonts w:ascii="Frutiger 45 Light" w:hAnsi="Frutiger 45 Light" w:cs="Arial"/>
          <w:sz w:val="22"/>
          <w:szCs w:val="22"/>
        </w:rPr>
        <w:t>3. Frei stehendes Haus in Kiel (Altbau von 1965, vor 24 Jahren saniert, mit Einschluss einer Elementarversicherung), 250 qm², gewünschte Hausratversicherungssumme: 162.500</w:t>
      </w:r>
    </w:p>
    <w:p w:rsidR="004A277E" w:rsidRPr="004A277E" w:rsidRDefault="004A277E" w:rsidP="004C2BBB">
      <w:pPr>
        <w:spacing w:line="360" w:lineRule="auto"/>
        <w:outlineLvl w:val="0"/>
        <w:rPr>
          <w:rFonts w:ascii="Frutiger 45 Light" w:hAnsi="Frutiger 45 Light" w:cs="AGaramond"/>
          <w:b/>
          <w:color w:val="000000"/>
          <w:sz w:val="22"/>
          <w:szCs w:val="22"/>
          <w:lang w:val="de-DE"/>
        </w:rPr>
      </w:pPr>
    </w:p>
    <w:sectPr w:rsidR="004A277E" w:rsidRPr="004A277E">
      <w:headerReference w:type="default" r:id="rId11"/>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B7" w:rsidRDefault="00DF2DB7">
      <w:r>
        <w:separator/>
      </w:r>
    </w:p>
  </w:endnote>
  <w:endnote w:type="continuationSeparator" w:id="0">
    <w:p w:rsidR="00DF2DB7" w:rsidRDefault="00DF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Fuzeile"/>
      <w:jc w:val="right"/>
    </w:pPr>
    <w:r>
      <w:fldChar w:fldCharType="begin"/>
    </w:r>
    <w:r>
      <w:instrText>PAGE   \* MERGEFORMAT</w:instrText>
    </w:r>
    <w:r>
      <w:fldChar w:fldCharType="separate"/>
    </w:r>
    <w:r w:rsidR="00E22B38" w:rsidRPr="00E22B38">
      <w:rPr>
        <w:noProof/>
        <w:lang w:val="de-DE"/>
      </w:rPr>
      <w:t>2</w:t>
    </w:r>
    <w:r>
      <w:fldChar w:fldCharType="end"/>
    </w:r>
  </w:p>
  <w:p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B7" w:rsidRDefault="00DF2DB7">
      <w:r>
        <w:separator/>
      </w:r>
    </w:p>
  </w:footnote>
  <w:footnote w:type="continuationSeparator" w:id="0">
    <w:p w:rsidR="00DF2DB7" w:rsidRDefault="00DF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E22B38">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9"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1"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6"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1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7"/>
  </w:num>
  <w:num w:numId="5">
    <w:abstractNumId w:val="15"/>
  </w:num>
  <w:num w:numId="6">
    <w:abstractNumId w:val="18"/>
  </w:num>
  <w:num w:numId="7">
    <w:abstractNumId w:val="12"/>
  </w:num>
  <w:num w:numId="8">
    <w:abstractNumId w:val="10"/>
  </w:num>
  <w:num w:numId="9">
    <w:abstractNumId w:val="6"/>
  </w:num>
  <w:num w:numId="10">
    <w:abstractNumId w:val="21"/>
  </w:num>
  <w:num w:numId="11">
    <w:abstractNumId w:val="5"/>
  </w:num>
  <w:num w:numId="12">
    <w:abstractNumId w:val="5"/>
  </w:num>
  <w:num w:numId="13">
    <w:abstractNumId w:val="15"/>
  </w:num>
  <w:num w:numId="14">
    <w:abstractNumId w:val="8"/>
  </w:num>
  <w:num w:numId="15">
    <w:abstractNumId w:val="0"/>
  </w:num>
  <w:num w:numId="16">
    <w:abstractNumId w:val="0"/>
  </w:num>
  <w:num w:numId="17">
    <w:abstractNumId w:val="0"/>
  </w:num>
  <w:num w:numId="18">
    <w:abstractNumId w:val="6"/>
  </w:num>
  <w:num w:numId="19">
    <w:abstractNumId w:val="20"/>
  </w:num>
  <w:num w:numId="20">
    <w:abstractNumId w:val="4"/>
  </w:num>
  <w:num w:numId="21">
    <w:abstractNumId w:val="3"/>
  </w:num>
  <w:num w:numId="22">
    <w:abstractNumId w:val="19"/>
  </w:num>
  <w:num w:numId="23">
    <w:abstractNumId w:val="14"/>
  </w:num>
  <w:num w:numId="24">
    <w:abstractNumId w:val="7"/>
  </w:num>
  <w:num w:numId="25">
    <w:abstractNumId w:val="2"/>
  </w:num>
  <w:num w:numId="26">
    <w:abstractNumId w:val="11"/>
  </w:num>
  <w:num w:numId="27">
    <w:abstractNumId w:val="16"/>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91848"/>
    <w:rsid w:val="00091CD8"/>
    <w:rsid w:val="00094672"/>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1824"/>
    <w:rsid w:val="00202235"/>
    <w:rsid w:val="002065A5"/>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3039"/>
    <w:rsid w:val="005D726B"/>
    <w:rsid w:val="005E234D"/>
    <w:rsid w:val="005E3153"/>
    <w:rsid w:val="005F37A7"/>
    <w:rsid w:val="005F4F92"/>
    <w:rsid w:val="00601392"/>
    <w:rsid w:val="006172C0"/>
    <w:rsid w:val="00617904"/>
    <w:rsid w:val="00617B24"/>
    <w:rsid w:val="00631AD5"/>
    <w:rsid w:val="00640D20"/>
    <w:rsid w:val="00641FA1"/>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4A32"/>
    <w:rsid w:val="00977316"/>
    <w:rsid w:val="00982EDA"/>
    <w:rsid w:val="00985345"/>
    <w:rsid w:val="0099322E"/>
    <w:rsid w:val="0099419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DC3"/>
    <w:rsid w:val="00DE530C"/>
    <w:rsid w:val="00DE615A"/>
    <w:rsid w:val="00DE732C"/>
    <w:rsid w:val="00DF0119"/>
    <w:rsid w:val="00DF060F"/>
    <w:rsid w:val="00DF0A43"/>
    <w:rsid w:val="00DF2DB7"/>
    <w:rsid w:val="00DF440C"/>
    <w:rsid w:val="00DF7328"/>
    <w:rsid w:val="00E13EE7"/>
    <w:rsid w:val="00E14041"/>
    <w:rsid w:val="00E1790B"/>
    <w:rsid w:val="00E22B38"/>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F6559"/>
    <w:rsid w:val="00F029F8"/>
    <w:rsid w:val="00F06062"/>
    <w:rsid w:val="00F10294"/>
    <w:rsid w:val="00F106BA"/>
    <w:rsid w:val="00F140F1"/>
    <w:rsid w:val="00F266AE"/>
    <w:rsid w:val="00F27FC0"/>
    <w:rsid w:val="00F32C56"/>
    <w:rsid w:val="00F33309"/>
    <w:rsid w:val="00F34435"/>
    <w:rsid w:val="00F37DCD"/>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384F"/>
    <w:rsid w:val="00FE2841"/>
    <w:rsid w:val="00FE3EE3"/>
    <w:rsid w:val="00FE5450"/>
    <w:rsid w:val="00FF0479"/>
    <w:rsid w:val="00FF1CA4"/>
    <w:rsid w:val="00FF2651"/>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553"/>
    <o:shapelayout v:ext="edit">
      <o:idmap v:ext="edit" data="1"/>
    </o:shapelayout>
  </w:shapeDefaults>
  <w:decimalSymbol w:val=","/>
  <w:listSeparator w:val=";"/>
  <w14:docId w14:val="585F6E08"/>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827AD-9784-4F62-8381-AC1F0E1C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475</Words>
  <Characters>2994</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2</cp:revision>
  <cp:lastPrinted>2019-03-07T12:20:00Z</cp:lastPrinted>
  <dcterms:created xsi:type="dcterms:W3CDTF">2019-06-05T14:02:00Z</dcterms:created>
  <dcterms:modified xsi:type="dcterms:W3CDTF">2019-06-05T14:02:00Z</dcterms:modified>
</cp:coreProperties>
</file>