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3BCB3" w14:textId="77777777" w:rsidR="00D83C6B" w:rsidRDefault="00FF615E" w:rsidP="00FB4407">
      <w:pPr>
        <w:pStyle w:val="Brdtext"/>
        <w:rPr>
          <w:b/>
          <w:sz w:val="24"/>
        </w:rPr>
      </w:pPr>
      <w:r>
        <w:rPr>
          <w:noProof/>
          <w:lang w:eastAsia="sv-SE"/>
        </w:rPr>
        <w:drawing>
          <wp:inline distT="0" distB="0" distL="0" distR="0" wp14:anchorId="3389CF12" wp14:editId="48D9C29A">
            <wp:extent cx="1757724" cy="1022996"/>
            <wp:effectExtent l="0" t="0" r="0" b="5715"/>
            <wp:docPr id="9" name="Bildobjekt 8">
              <a:extLst xmlns:a="http://schemas.openxmlformats.org/drawingml/2006/main">
                <a:ext uri="{FF2B5EF4-FFF2-40B4-BE49-F238E27FC236}">
                  <a16:creationId xmlns:a16="http://schemas.microsoft.com/office/drawing/2014/main" id="{3DE1B978-EE23-6845-97C2-8E255C1122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8">
                      <a:extLst>
                        <a:ext uri="{FF2B5EF4-FFF2-40B4-BE49-F238E27FC236}">
                          <a16:creationId xmlns:a16="http://schemas.microsoft.com/office/drawing/2014/main" id="{3DE1B978-EE23-6845-97C2-8E255C1122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724" cy="102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49">
        <w:rPr>
          <w:b/>
          <w:sz w:val="24"/>
        </w:rPr>
        <w:tab/>
      </w:r>
      <w:r w:rsidR="00BD5E49">
        <w:rPr>
          <w:b/>
          <w:sz w:val="24"/>
        </w:rPr>
        <w:tab/>
      </w:r>
      <w:r w:rsidR="00BD5E49">
        <w:rPr>
          <w:b/>
          <w:sz w:val="24"/>
        </w:rPr>
        <w:tab/>
      </w:r>
      <w:bookmarkStart w:id="0" w:name="_GoBack"/>
      <w:bookmarkEnd w:id="0"/>
      <w:r w:rsidR="00BD5E49">
        <w:rPr>
          <w:b/>
          <w:sz w:val="24"/>
        </w:rPr>
        <w:tab/>
      </w:r>
    </w:p>
    <w:p w14:paraId="3133C897" w14:textId="77777777" w:rsidR="00D83C6B" w:rsidRDefault="00D83C6B" w:rsidP="00FB4407">
      <w:pPr>
        <w:pStyle w:val="Brdtext"/>
        <w:rPr>
          <w:b/>
          <w:sz w:val="24"/>
        </w:rPr>
      </w:pPr>
    </w:p>
    <w:p w14:paraId="73313AB0" w14:textId="4579D05A" w:rsidR="00B60E94" w:rsidRDefault="00120037" w:rsidP="00FB4407">
      <w:pPr>
        <w:pStyle w:val="Brdtext"/>
        <w:rPr>
          <w:b/>
          <w:sz w:val="24"/>
        </w:rPr>
      </w:pPr>
      <w:r>
        <w:rPr>
          <w:b/>
          <w:sz w:val="24"/>
        </w:rPr>
        <w:t xml:space="preserve">23 </w:t>
      </w:r>
      <w:r w:rsidR="003728B1">
        <w:rPr>
          <w:b/>
          <w:sz w:val="24"/>
        </w:rPr>
        <w:t xml:space="preserve">aug </w:t>
      </w:r>
      <w:r w:rsidR="00B60E94">
        <w:rPr>
          <w:b/>
          <w:sz w:val="24"/>
        </w:rPr>
        <w:t>2019</w:t>
      </w:r>
    </w:p>
    <w:p w14:paraId="42A56CF8" w14:textId="77777777" w:rsidR="00B60E94" w:rsidRDefault="00B60E94" w:rsidP="00FB4407">
      <w:pPr>
        <w:pStyle w:val="Brdtext"/>
        <w:rPr>
          <w:b/>
          <w:sz w:val="24"/>
        </w:rPr>
      </w:pPr>
    </w:p>
    <w:p w14:paraId="036172C0" w14:textId="70F14B5B" w:rsidR="004A54A1" w:rsidRPr="00BC0EAC" w:rsidRDefault="003728B1" w:rsidP="00FB4407">
      <w:pPr>
        <w:pStyle w:val="Brdtext"/>
        <w:rPr>
          <w:b/>
          <w:sz w:val="24"/>
        </w:rPr>
      </w:pPr>
      <w:proofErr w:type="spellStart"/>
      <w:r>
        <w:rPr>
          <w:b/>
          <w:sz w:val="24"/>
        </w:rPr>
        <w:t>Alivia</w:t>
      </w:r>
      <w:proofErr w:type="spellEnd"/>
      <w:r>
        <w:rPr>
          <w:b/>
          <w:sz w:val="24"/>
        </w:rPr>
        <w:t xml:space="preserve"> skriver avtal med </w:t>
      </w:r>
      <w:proofErr w:type="spellStart"/>
      <w:r>
        <w:rPr>
          <w:b/>
          <w:sz w:val="24"/>
        </w:rPr>
        <w:t>Do</w:t>
      </w:r>
      <w:r w:rsidR="001617E5">
        <w:rPr>
          <w:b/>
          <w:sz w:val="24"/>
        </w:rPr>
        <w:t>c</w:t>
      </w:r>
      <w:r>
        <w:rPr>
          <w:b/>
          <w:sz w:val="24"/>
        </w:rPr>
        <w:t>rates</w:t>
      </w:r>
      <w:proofErr w:type="spellEnd"/>
      <w:r w:rsidR="00B53D65">
        <w:rPr>
          <w:b/>
          <w:sz w:val="24"/>
        </w:rPr>
        <w:t xml:space="preserve"> för specialistvård inom cancer</w:t>
      </w:r>
    </w:p>
    <w:p w14:paraId="0518E3F9" w14:textId="77777777" w:rsidR="0099076F" w:rsidRDefault="0099076F" w:rsidP="00FB4407">
      <w:pPr>
        <w:pStyle w:val="Brdtext"/>
        <w:rPr>
          <w:i/>
        </w:rPr>
      </w:pPr>
    </w:p>
    <w:p w14:paraId="4C7BEE2A" w14:textId="30CBE822" w:rsidR="00212268" w:rsidRPr="001664D6" w:rsidRDefault="00A6688B" w:rsidP="00FB4407">
      <w:pPr>
        <w:pStyle w:val="Brdtext"/>
        <w:rPr>
          <w:i/>
        </w:rPr>
      </w:pPr>
      <w:r>
        <w:rPr>
          <w:i/>
        </w:rPr>
        <w:t xml:space="preserve">Genom ett avtal med </w:t>
      </w:r>
      <w:proofErr w:type="spellStart"/>
      <w:r w:rsidR="00B53D65">
        <w:rPr>
          <w:i/>
        </w:rPr>
        <w:t>Docrates</w:t>
      </w:r>
      <w:proofErr w:type="spellEnd"/>
      <w:r w:rsidR="00B53D65">
        <w:rPr>
          <w:i/>
        </w:rPr>
        <w:t xml:space="preserve"> cancercentrum</w:t>
      </w:r>
      <w:r>
        <w:rPr>
          <w:i/>
        </w:rPr>
        <w:t xml:space="preserve">, </w:t>
      </w:r>
      <w:r w:rsidR="00B53D65">
        <w:rPr>
          <w:i/>
        </w:rPr>
        <w:t>ett privatsjukhus som specialiserar sig på behandling av cancersjukdomar</w:t>
      </w:r>
      <w:r>
        <w:rPr>
          <w:i/>
        </w:rPr>
        <w:t xml:space="preserve">, säkerställer </w:t>
      </w:r>
      <w:proofErr w:type="spellStart"/>
      <w:r>
        <w:rPr>
          <w:i/>
        </w:rPr>
        <w:t>Alivia</w:t>
      </w:r>
      <w:proofErr w:type="spellEnd"/>
      <w:r>
        <w:rPr>
          <w:i/>
        </w:rPr>
        <w:t xml:space="preserve"> sina försäkringskunder tillgång till cancervård inom Norden</w:t>
      </w:r>
      <w:r w:rsidR="00C60F3C">
        <w:rPr>
          <w:i/>
        </w:rPr>
        <w:t>.</w:t>
      </w:r>
      <w:r w:rsidR="00B53D65">
        <w:rPr>
          <w:i/>
        </w:rPr>
        <w:t xml:space="preserve"> </w:t>
      </w:r>
    </w:p>
    <w:p w14:paraId="496CA6DC" w14:textId="77777777" w:rsidR="00212268" w:rsidRDefault="00212268" w:rsidP="00FB4407">
      <w:pPr>
        <w:pStyle w:val="Brdtext"/>
      </w:pPr>
    </w:p>
    <w:p w14:paraId="0512E552" w14:textId="26D9AEBF" w:rsidR="00120037" w:rsidRPr="00120037" w:rsidRDefault="00120037" w:rsidP="0099076F">
      <w:pPr>
        <w:pStyle w:val="Brdtext"/>
        <w:rPr>
          <w:rStyle w:val="m-8246998903972138466s6"/>
          <w:rFonts w:ascii="Arial" w:hAnsi="Arial" w:cs="Arial"/>
          <w:color w:val="222222"/>
          <w:sz w:val="20"/>
          <w:szCs w:val="20"/>
        </w:rPr>
      </w:pPr>
      <w:proofErr w:type="spellStart"/>
      <w:r w:rsidRPr="00120037">
        <w:rPr>
          <w:rFonts w:ascii="Arial" w:hAnsi="Arial" w:cs="Arial"/>
          <w:color w:val="222222"/>
          <w:sz w:val="20"/>
          <w:szCs w:val="20"/>
        </w:rPr>
        <w:t>Alivia</w:t>
      </w:r>
      <w:proofErr w:type="spellEnd"/>
      <w:r w:rsidRPr="00120037">
        <w:rPr>
          <w:rFonts w:ascii="Arial" w:hAnsi="Arial" w:cs="Arial"/>
          <w:color w:val="222222"/>
          <w:sz w:val="20"/>
          <w:szCs w:val="20"/>
        </w:rPr>
        <w:t> Nordic AB (”</w:t>
      </w:r>
      <w:proofErr w:type="spellStart"/>
      <w:r w:rsidRPr="00120037">
        <w:rPr>
          <w:rFonts w:ascii="Arial" w:hAnsi="Arial" w:cs="Arial"/>
          <w:color w:val="222222"/>
          <w:sz w:val="20"/>
          <w:szCs w:val="20"/>
        </w:rPr>
        <w:t>Alivia</w:t>
      </w:r>
      <w:proofErr w:type="spellEnd"/>
      <w:r w:rsidRPr="00120037">
        <w:rPr>
          <w:rFonts w:ascii="Arial" w:hAnsi="Arial" w:cs="Arial"/>
          <w:color w:val="222222"/>
          <w:sz w:val="20"/>
          <w:szCs w:val="20"/>
        </w:rPr>
        <w:t>”), har skrivit under ett avtal som säkrar snabb tillgång till cancervård på </w:t>
      </w:r>
      <w:proofErr w:type="spellStart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>Docrates</w:t>
      </w:r>
      <w:proofErr w:type="spellEnd"/>
      <w:r>
        <w:rPr>
          <w:rStyle w:val="m-8246998903972138466s6"/>
          <w:rFonts w:ascii="Arial" w:hAnsi="Arial" w:cs="Arial"/>
          <w:color w:val="222222"/>
          <w:sz w:val="20"/>
          <w:szCs w:val="20"/>
        </w:rPr>
        <w:t xml:space="preserve"> </w:t>
      </w:r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 xml:space="preserve">Cancersjukhus i Helsingfors. </w:t>
      </w:r>
      <w:proofErr w:type="spellStart"/>
      <w:proofErr w:type="gramStart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>Docrates</w:t>
      </w:r>
      <w:proofErr w:type="spellEnd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 xml:space="preserve">  är</w:t>
      </w:r>
      <w:proofErr w:type="gramEnd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 xml:space="preserve"> specialiserad på diagnostik, behandling och uppföljning av cancersjukdomar och har personal med hög kompetens inom alla delar av cancervården. Sjukhuset använder sig av den senaste moderna tekniken inom </w:t>
      </w:r>
      <w:proofErr w:type="gramStart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>t ex</w:t>
      </w:r>
      <w:proofErr w:type="gramEnd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 xml:space="preserve"> strålbehandling. bland annat så kallad IMRT och stereotaktisk strålbehandling med Rapid </w:t>
      </w:r>
      <w:proofErr w:type="spellStart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>Arc</w:t>
      </w:r>
      <w:proofErr w:type="spellEnd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>-teknik, vilket ger möjlighet till en säker och effektiv behandling. </w:t>
      </w:r>
      <w:proofErr w:type="spellStart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>Docrates</w:t>
      </w:r>
      <w:proofErr w:type="spellEnd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> deltar även i klinisk forskning samt samarbetar med läkemedelsbolag och apparatleverantörer för utveckling av nya produkter. Tack vare samarbetet kan </w:t>
      </w:r>
      <w:proofErr w:type="spellStart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>Docrates</w:t>
      </w:r>
      <w:proofErr w:type="spellEnd"/>
      <w:r w:rsidRPr="00120037">
        <w:rPr>
          <w:rStyle w:val="m-8246998903972138466s6"/>
          <w:rFonts w:ascii="Arial" w:hAnsi="Arial" w:cs="Arial"/>
          <w:color w:val="222222"/>
          <w:sz w:val="20"/>
          <w:szCs w:val="20"/>
        </w:rPr>
        <w:t> erbjuda patienterna en modern cancerbehandling i den kliniska frontlinjen och vid behov deltagande kliniska prövningar.</w:t>
      </w:r>
    </w:p>
    <w:p w14:paraId="42C0400B" w14:textId="77777777" w:rsidR="00120037" w:rsidRDefault="00120037" w:rsidP="0099076F">
      <w:pPr>
        <w:pStyle w:val="Brdtext"/>
      </w:pPr>
    </w:p>
    <w:p w14:paraId="2DC667EA" w14:textId="70D47485" w:rsidR="0099076F" w:rsidRDefault="00B85A3D" w:rsidP="0099076F">
      <w:pPr>
        <w:pStyle w:val="Brdtext"/>
        <w:numPr>
          <w:ilvl w:val="0"/>
          <w:numId w:val="14"/>
        </w:numPr>
      </w:pPr>
      <w:r>
        <w:t>Det finns ett stort intresse för</w:t>
      </w:r>
      <w:r w:rsidR="006745CC">
        <w:t xml:space="preserve"> </w:t>
      </w:r>
      <w:r>
        <w:t xml:space="preserve">cancervårdsförsäkring. Därför är vi nöjda att vi nu skrivit avtal för att </w:t>
      </w:r>
      <w:r w:rsidR="006745CC">
        <w:t xml:space="preserve">ytterligare </w:t>
      </w:r>
      <w:r>
        <w:t>säkra kvalitet och snabb tillgänglighet till vård inom Norden</w:t>
      </w:r>
      <w:r w:rsidR="0099076F">
        <w:t xml:space="preserve">, säger Kent Andersson som är en av grundarna till </w:t>
      </w:r>
      <w:proofErr w:type="spellStart"/>
      <w:r w:rsidR="0099076F">
        <w:t>Alivia</w:t>
      </w:r>
      <w:proofErr w:type="spellEnd"/>
      <w:r w:rsidR="0099076F">
        <w:t xml:space="preserve"> Cancervårdsförsäkring.</w:t>
      </w:r>
    </w:p>
    <w:p w14:paraId="54B264BA" w14:textId="77777777" w:rsidR="006745CC" w:rsidRDefault="006745CC" w:rsidP="0099076F">
      <w:pPr>
        <w:pStyle w:val="Brdtext"/>
        <w:ind w:left="720"/>
      </w:pPr>
    </w:p>
    <w:p w14:paraId="538CF853" w14:textId="6DEE6E09" w:rsidR="0099076F" w:rsidRDefault="0099076F" w:rsidP="0099076F">
      <w:pPr>
        <w:pStyle w:val="Brdtext"/>
      </w:pPr>
      <w:r>
        <w:t xml:space="preserve">I en undersökning </w:t>
      </w:r>
      <w:r w:rsidR="000C7C79">
        <w:t xml:space="preserve">som gjorts </w:t>
      </w:r>
      <w:r w:rsidR="003728B1">
        <w:t xml:space="preserve">2019 </w:t>
      </w:r>
      <w:r w:rsidR="000C7C79">
        <w:t xml:space="preserve">av </w:t>
      </w:r>
      <w:proofErr w:type="spellStart"/>
      <w:r>
        <w:t>Yougov</w:t>
      </w:r>
      <w:proofErr w:type="spellEnd"/>
      <w:r>
        <w:t xml:space="preserve"> på uppdrag av </w:t>
      </w:r>
      <w:proofErr w:type="spellStart"/>
      <w:r>
        <w:t>Alivia</w:t>
      </w:r>
      <w:proofErr w:type="spellEnd"/>
      <w:r w:rsidR="000C7C79">
        <w:t>,</w:t>
      </w:r>
      <w:r>
        <w:t xml:space="preserve"> tror bara varannan att cancervården kommer att leva upp till förväntningarna i händelse av att de drabbas av cancer</w:t>
      </w:r>
      <w:r w:rsidR="000C7C79">
        <w:t>.</w:t>
      </w:r>
      <w:r>
        <w:t xml:space="preserve"> 73 procent </w:t>
      </w:r>
      <w:r w:rsidR="000C7C79">
        <w:t xml:space="preserve">anser </w:t>
      </w:r>
      <w:r>
        <w:t xml:space="preserve">att alla inte har samma möjligheter till bra cancervård. </w:t>
      </w:r>
    </w:p>
    <w:p w14:paraId="46A0FAC6" w14:textId="77777777" w:rsidR="00C60F3C" w:rsidRDefault="00C60F3C" w:rsidP="0099076F">
      <w:pPr>
        <w:pStyle w:val="Brdtext"/>
      </w:pPr>
    </w:p>
    <w:p w14:paraId="6EBD7C25" w14:textId="7E176446" w:rsidR="0099076F" w:rsidRDefault="000C7C79" w:rsidP="00BC0EAC">
      <w:pPr>
        <w:pStyle w:val="Brdtext"/>
      </w:pPr>
      <w:r>
        <w:t xml:space="preserve">Undersökningen av </w:t>
      </w:r>
      <w:proofErr w:type="spellStart"/>
      <w:r w:rsidR="0099076F">
        <w:t>Yougov</w:t>
      </w:r>
      <w:proofErr w:type="spellEnd"/>
      <w:r w:rsidR="0099076F">
        <w:t xml:space="preserve"> </w:t>
      </w:r>
      <w:r>
        <w:t xml:space="preserve">gjordes 2019 </w:t>
      </w:r>
      <w:r w:rsidR="0099076F">
        <w:t xml:space="preserve">på uppdrag av </w:t>
      </w:r>
      <w:proofErr w:type="spellStart"/>
      <w:r w:rsidR="0099076F">
        <w:t>Alivia</w:t>
      </w:r>
      <w:proofErr w:type="spellEnd"/>
      <w:r>
        <w:t>.</w:t>
      </w:r>
      <w:r w:rsidR="0099076F">
        <w:t xml:space="preserve"> </w:t>
      </w:r>
    </w:p>
    <w:p w14:paraId="08C8B574" w14:textId="77777777" w:rsidR="0099076F" w:rsidRPr="00F37D15" w:rsidRDefault="0099076F" w:rsidP="00BC0EAC">
      <w:pPr>
        <w:pStyle w:val="Brdtext"/>
        <w:rPr>
          <w:i/>
        </w:rPr>
      </w:pPr>
    </w:p>
    <w:p w14:paraId="7455027A" w14:textId="32C51BF8" w:rsidR="00702115" w:rsidRPr="00C91750" w:rsidRDefault="00702115" w:rsidP="00702115">
      <w:pPr>
        <w:pStyle w:val="Brdtext"/>
        <w:rPr>
          <w:b/>
        </w:rPr>
      </w:pPr>
      <w:r>
        <w:rPr>
          <w:b/>
        </w:rPr>
        <w:t>Kontakt</w:t>
      </w:r>
    </w:p>
    <w:p w14:paraId="09D2B9DD" w14:textId="15705D2A" w:rsidR="00702115" w:rsidRPr="00702115" w:rsidRDefault="00702115" w:rsidP="00702115">
      <w:pPr>
        <w:pStyle w:val="Brdtext"/>
      </w:pPr>
      <w:r>
        <w:t>För frågor vänligen kontakta:</w:t>
      </w:r>
      <w:r w:rsidR="000C7C79">
        <w:t xml:space="preserve"> </w:t>
      </w:r>
      <w:r w:rsidRPr="00702115">
        <w:t xml:space="preserve">Kent Andersson, vd </w:t>
      </w:r>
      <w:proofErr w:type="spellStart"/>
      <w:r w:rsidRPr="00702115">
        <w:t>Alivia</w:t>
      </w:r>
      <w:proofErr w:type="spellEnd"/>
      <w:r w:rsidRPr="00702115">
        <w:t>, 0732801868.</w:t>
      </w:r>
    </w:p>
    <w:p w14:paraId="377A2FDA" w14:textId="1EB893C1" w:rsidR="00702115" w:rsidRDefault="00702115" w:rsidP="00702115">
      <w:pPr>
        <w:pStyle w:val="Brdtext"/>
        <w:rPr>
          <w:b/>
        </w:rPr>
      </w:pPr>
    </w:p>
    <w:p w14:paraId="3C0D19E3" w14:textId="77777777" w:rsidR="00B85A3D" w:rsidRPr="00B85A3D" w:rsidRDefault="00B85A3D" w:rsidP="00B85A3D">
      <w:pPr>
        <w:pStyle w:val="Brdtext"/>
        <w:rPr>
          <w:rFonts w:ascii="Arial" w:hAnsi="Arial" w:cs="Arial"/>
          <w:b/>
          <w:bCs/>
          <w:color w:val="000000"/>
        </w:rPr>
      </w:pPr>
      <w:r w:rsidRPr="00B85A3D">
        <w:rPr>
          <w:rFonts w:ascii="Arial" w:hAnsi="Arial" w:cs="Arial"/>
          <w:b/>
          <w:bCs/>
          <w:color w:val="000000"/>
        </w:rPr>
        <w:t xml:space="preserve">Om </w:t>
      </w:r>
      <w:proofErr w:type="spellStart"/>
      <w:r w:rsidRPr="00B85A3D">
        <w:rPr>
          <w:rFonts w:ascii="Arial" w:hAnsi="Arial" w:cs="Arial"/>
          <w:b/>
          <w:bCs/>
          <w:color w:val="000000"/>
        </w:rPr>
        <w:t>Docrates</w:t>
      </w:r>
      <w:proofErr w:type="spellEnd"/>
    </w:p>
    <w:p w14:paraId="5DA6F73C" w14:textId="0811ABC8" w:rsidR="00B85A3D" w:rsidRPr="00B85A3D" w:rsidRDefault="00B85A3D" w:rsidP="00B85A3D">
      <w:pPr>
        <w:pStyle w:val="Brdtext"/>
        <w:rPr>
          <w:rFonts w:ascii="Arial" w:hAnsi="Arial" w:cs="Arial"/>
          <w:color w:val="000000"/>
        </w:rPr>
      </w:pPr>
      <w:proofErr w:type="spellStart"/>
      <w:r w:rsidRPr="00B85A3D">
        <w:rPr>
          <w:rFonts w:ascii="Arial" w:hAnsi="Arial" w:cs="Arial"/>
          <w:color w:val="000000"/>
        </w:rPr>
        <w:lastRenderedPageBreak/>
        <w:t>Docrates</w:t>
      </w:r>
      <w:proofErr w:type="spellEnd"/>
      <w:r w:rsidRPr="00B85A3D">
        <w:rPr>
          <w:rFonts w:ascii="Arial" w:hAnsi="Arial" w:cs="Arial"/>
          <w:color w:val="000000"/>
        </w:rPr>
        <w:t xml:space="preserve"> är e</w:t>
      </w:r>
      <w:r>
        <w:rPr>
          <w:rFonts w:ascii="Arial" w:hAnsi="Arial" w:cs="Arial"/>
          <w:color w:val="000000"/>
        </w:rPr>
        <w:t xml:space="preserve">tt heltäckande privatsjukhus inom cancer i Helsingfors, Finland. Verksamheten startades 2007 och har haft patienter från 60 olika länder. År 2018 hade </w:t>
      </w:r>
      <w:proofErr w:type="spellStart"/>
      <w:r>
        <w:rPr>
          <w:rFonts w:ascii="Arial" w:hAnsi="Arial" w:cs="Arial"/>
          <w:color w:val="000000"/>
        </w:rPr>
        <w:t>Docrates</w:t>
      </w:r>
      <w:proofErr w:type="spellEnd"/>
      <w:r>
        <w:rPr>
          <w:rFonts w:ascii="Arial" w:hAnsi="Arial" w:cs="Arial"/>
          <w:color w:val="000000"/>
        </w:rPr>
        <w:t xml:space="preserve"> 17 000 patientbesök och omsatte 16,6 miljoner Euro.  </w:t>
      </w:r>
    </w:p>
    <w:p w14:paraId="2A09263F" w14:textId="77777777" w:rsidR="00B85A3D" w:rsidRDefault="00B85A3D" w:rsidP="00702115">
      <w:pPr>
        <w:pStyle w:val="Brdtext"/>
        <w:rPr>
          <w:b/>
        </w:rPr>
      </w:pPr>
    </w:p>
    <w:p w14:paraId="3D92C8C1" w14:textId="5DAFAC84" w:rsidR="00212268" w:rsidRPr="00212268" w:rsidRDefault="00212268" w:rsidP="00702115">
      <w:pPr>
        <w:pStyle w:val="Brdtext"/>
        <w:rPr>
          <w:b/>
        </w:rPr>
      </w:pPr>
      <w:r w:rsidRPr="00212268">
        <w:rPr>
          <w:b/>
        </w:rPr>
        <w:t xml:space="preserve">Om </w:t>
      </w:r>
      <w:proofErr w:type="spellStart"/>
      <w:r w:rsidRPr="00212268">
        <w:rPr>
          <w:b/>
        </w:rPr>
        <w:t>Alivia</w:t>
      </w:r>
      <w:proofErr w:type="spellEnd"/>
      <w:r w:rsidR="00BC0EAC">
        <w:rPr>
          <w:b/>
        </w:rPr>
        <w:t xml:space="preserve"> Nordic AB</w:t>
      </w:r>
    </w:p>
    <w:p w14:paraId="7ED546A2" w14:textId="58F3A0E5" w:rsidR="00A534DB" w:rsidRDefault="00A534DB" w:rsidP="00FB4407">
      <w:pPr>
        <w:pStyle w:val="Brdtext"/>
      </w:pPr>
      <w:proofErr w:type="spellStart"/>
      <w:r>
        <w:t>Alivia</w:t>
      </w:r>
      <w:proofErr w:type="spellEnd"/>
      <w:r>
        <w:t xml:space="preserve"> lanserar en helt ny försäkring i Sverige, en cancersjukvårdsförsäkring. Försäkringen ger rätt till vård och stöd vid en cancerdiagnos. Vår </w:t>
      </w:r>
      <w:r w:rsidRPr="001B4F98">
        <w:t xml:space="preserve">vision är att alla ska ges möjlighet att få tillgång till den bästa kunskapen som finns inom cancervård och på detta sätt öka möjligheterna till ett långt liv med </w:t>
      </w:r>
      <w:r>
        <w:t xml:space="preserve">bra </w:t>
      </w:r>
      <w:r w:rsidRPr="001B4F98">
        <w:t xml:space="preserve">kvalitet. </w:t>
      </w:r>
      <w:r w:rsidR="00C66933">
        <w:t>Du kan läsa mer om företaget på alivia.se.</w:t>
      </w:r>
    </w:p>
    <w:sectPr w:rsidR="00A5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5042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C80C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A9549B06"/>
    <w:lvl w:ilvl="0">
      <w:start w:val="1"/>
      <w:numFmt w:val="decimal"/>
      <w:pStyle w:val="Rubrik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14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21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2880" w:hanging="720"/>
      </w:pPr>
    </w:lvl>
  </w:abstractNum>
  <w:abstractNum w:abstractNumId="3" w15:restartNumberingAfterBreak="0">
    <w:nsid w:val="0530227A"/>
    <w:multiLevelType w:val="multilevel"/>
    <w:tmpl w:val="6E72761C"/>
    <w:lvl w:ilvl="0">
      <w:start w:val="1"/>
      <w:numFmt w:val="bullet"/>
      <w:pStyle w:val="Punktlista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3E9A5844"/>
    <w:multiLevelType w:val="hybridMultilevel"/>
    <w:tmpl w:val="B2B68344"/>
    <w:lvl w:ilvl="0" w:tplc="A0A0AD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1E0"/>
    <w:multiLevelType w:val="hybridMultilevel"/>
    <w:tmpl w:val="011C05FC"/>
    <w:lvl w:ilvl="0" w:tplc="FD8A222A">
      <w:start w:val="2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D6396"/>
    <w:multiLevelType w:val="multilevel"/>
    <w:tmpl w:val="62B6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D534EE"/>
    <w:multiLevelType w:val="hybridMultilevel"/>
    <w:tmpl w:val="5D8C34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67453"/>
    <w:multiLevelType w:val="multilevel"/>
    <w:tmpl w:val="2214AFA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A136BBF"/>
    <w:multiLevelType w:val="hybridMultilevel"/>
    <w:tmpl w:val="935C9A00"/>
    <w:lvl w:ilvl="0" w:tplc="A358EB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8"/>
    <w:rsid w:val="000613E8"/>
    <w:rsid w:val="00070DDC"/>
    <w:rsid w:val="000B373B"/>
    <w:rsid w:val="000B4158"/>
    <w:rsid w:val="000C7C79"/>
    <w:rsid w:val="00120037"/>
    <w:rsid w:val="001617E5"/>
    <w:rsid w:val="001664D6"/>
    <w:rsid w:val="00186572"/>
    <w:rsid w:val="001E4CA7"/>
    <w:rsid w:val="00212268"/>
    <w:rsid w:val="002208AC"/>
    <w:rsid w:val="00266B91"/>
    <w:rsid w:val="002F615F"/>
    <w:rsid w:val="002F77EA"/>
    <w:rsid w:val="00314BBB"/>
    <w:rsid w:val="003728B1"/>
    <w:rsid w:val="003B73AC"/>
    <w:rsid w:val="004934E0"/>
    <w:rsid w:val="004968BB"/>
    <w:rsid w:val="004A54A1"/>
    <w:rsid w:val="004A79A4"/>
    <w:rsid w:val="004B0BB4"/>
    <w:rsid w:val="00514167"/>
    <w:rsid w:val="005329AC"/>
    <w:rsid w:val="0055371C"/>
    <w:rsid w:val="005B248D"/>
    <w:rsid w:val="00635312"/>
    <w:rsid w:val="006745CC"/>
    <w:rsid w:val="00683858"/>
    <w:rsid w:val="006B64DE"/>
    <w:rsid w:val="006C3E34"/>
    <w:rsid w:val="006E46D5"/>
    <w:rsid w:val="00702115"/>
    <w:rsid w:val="0074384F"/>
    <w:rsid w:val="007A569A"/>
    <w:rsid w:val="00857D35"/>
    <w:rsid w:val="00862995"/>
    <w:rsid w:val="008B5416"/>
    <w:rsid w:val="008C13C1"/>
    <w:rsid w:val="0099076F"/>
    <w:rsid w:val="009B5698"/>
    <w:rsid w:val="009E07F3"/>
    <w:rsid w:val="00A35B2C"/>
    <w:rsid w:val="00A534DB"/>
    <w:rsid w:val="00A6688B"/>
    <w:rsid w:val="00B53D65"/>
    <w:rsid w:val="00B60E94"/>
    <w:rsid w:val="00B8383C"/>
    <w:rsid w:val="00B840D6"/>
    <w:rsid w:val="00B85A3D"/>
    <w:rsid w:val="00B935D8"/>
    <w:rsid w:val="00B97ADB"/>
    <w:rsid w:val="00BC0EAC"/>
    <w:rsid w:val="00BD5E49"/>
    <w:rsid w:val="00C0229A"/>
    <w:rsid w:val="00C60F3C"/>
    <w:rsid w:val="00C66933"/>
    <w:rsid w:val="00C719B5"/>
    <w:rsid w:val="00C7549A"/>
    <w:rsid w:val="00C91750"/>
    <w:rsid w:val="00CD459D"/>
    <w:rsid w:val="00D504BB"/>
    <w:rsid w:val="00D83C6B"/>
    <w:rsid w:val="00E6123D"/>
    <w:rsid w:val="00E66299"/>
    <w:rsid w:val="00EF5A68"/>
    <w:rsid w:val="00F26F98"/>
    <w:rsid w:val="00F37D15"/>
    <w:rsid w:val="00F7074D"/>
    <w:rsid w:val="00FB4407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B03D25"/>
  <w15:chartTrackingRefBased/>
  <w15:docId w15:val="{8627D215-9D31-4535-A8E7-3B5D2AD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29AC"/>
    <w:pPr>
      <w:keepNext/>
      <w:keepLines/>
      <w:numPr>
        <w:numId w:val="10"/>
      </w:numPr>
      <w:spacing w:before="480" w:after="40" w:line="280" w:lineRule="atLeas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329AC"/>
    <w:pPr>
      <w:keepNext/>
      <w:keepLines/>
      <w:numPr>
        <w:ilvl w:val="1"/>
        <w:numId w:val="9"/>
      </w:numPr>
      <w:spacing w:before="240" w:after="40" w:line="28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5329AC"/>
    <w:pPr>
      <w:keepNext/>
      <w:keepLines/>
      <w:numPr>
        <w:ilvl w:val="2"/>
        <w:numId w:val="10"/>
      </w:numPr>
      <w:spacing w:before="240" w:after="0" w:line="280" w:lineRule="atLeast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5329AC"/>
    <w:pPr>
      <w:keepNext/>
      <w:keepLines/>
      <w:numPr>
        <w:ilvl w:val="3"/>
        <w:numId w:val="10"/>
      </w:numPr>
      <w:spacing w:before="240" w:after="0" w:line="280" w:lineRule="atLeas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5329AC"/>
    <w:pPr>
      <w:keepNext/>
      <w:keepLines/>
      <w:numPr>
        <w:ilvl w:val="4"/>
        <w:numId w:val="10"/>
      </w:numPr>
      <w:spacing w:before="240" w:after="0" w:line="280" w:lineRule="atLeast"/>
      <w:outlineLvl w:val="4"/>
    </w:pPr>
    <w:rPr>
      <w:rFonts w:asciiTheme="majorHAnsi" w:eastAsiaTheme="majorEastAsia" w:hAnsiTheme="majorHAnsi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B4407"/>
    <w:pPr>
      <w:spacing w:after="120" w:line="280" w:lineRule="atLeast"/>
    </w:pPr>
    <w:rPr>
      <w:rFonts w:eastAsiaTheme="minorEastAsia"/>
    </w:rPr>
  </w:style>
  <w:style w:type="character" w:customStyle="1" w:styleId="BrdtextChar">
    <w:name w:val="Brödtext Char"/>
    <w:basedOn w:val="Standardstycketeckensnitt"/>
    <w:link w:val="Brdtext"/>
    <w:rsid w:val="00FB4407"/>
    <w:rPr>
      <w:rFonts w:eastAsiaTheme="minorEastAsia"/>
    </w:rPr>
  </w:style>
  <w:style w:type="paragraph" w:styleId="Innehll1">
    <w:name w:val="toc 1"/>
    <w:basedOn w:val="Normal"/>
    <w:next w:val="Normal"/>
    <w:uiPriority w:val="39"/>
    <w:semiHidden/>
    <w:rsid w:val="00FB4407"/>
    <w:pPr>
      <w:spacing w:after="0" w:line="360" w:lineRule="atLeast"/>
    </w:pPr>
    <w:rPr>
      <w:rFonts w:eastAsiaTheme="minorEastAsia"/>
    </w:rPr>
  </w:style>
  <w:style w:type="paragraph" w:styleId="Innehll2">
    <w:name w:val="toc 2"/>
    <w:basedOn w:val="Normal"/>
    <w:next w:val="Normal"/>
    <w:uiPriority w:val="39"/>
    <w:semiHidden/>
    <w:rsid w:val="00FB4407"/>
    <w:pPr>
      <w:spacing w:after="0" w:line="360" w:lineRule="atLeast"/>
      <w:ind w:left="221"/>
    </w:pPr>
    <w:rPr>
      <w:rFonts w:eastAsiaTheme="minorEastAsia"/>
    </w:rPr>
  </w:style>
  <w:style w:type="paragraph" w:styleId="Innehll3">
    <w:name w:val="toc 3"/>
    <w:basedOn w:val="Normal"/>
    <w:next w:val="Normal"/>
    <w:uiPriority w:val="39"/>
    <w:semiHidden/>
    <w:rsid w:val="00FB4407"/>
    <w:pPr>
      <w:spacing w:after="100" w:line="280" w:lineRule="atLeast"/>
      <w:ind w:left="440"/>
    </w:pPr>
    <w:rPr>
      <w:rFonts w:eastAsiaTheme="minorEastAsia"/>
    </w:rPr>
  </w:style>
  <w:style w:type="paragraph" w:customStyle="1" w:styleId="Ledtext">
    <w:name w:val="Ledtext"/>
    <w:basedOn w:val="Normal"/>
    <w:semiHidden/>
    <w:rsid w:val="00FB4407"/>
    <w:pPr>
      <w:tabs>
        <w:tab w:val="left" w:pos="1080"/>
      </w:tabs>
      <w:spacing w:before="40" w:after="0" w:line="240" w:lineRule="auto"/>
    </w:pPr>
    <w:rPr>
      <w:rFonts w:ascii="Arial" w:eastAsia="Times New Roman" w:hAnsi="Arial" w:cs="Arial"/>
      <w:caps/>
      <w:noProof/>
      <w:sz w:val="11"/>
      <w:szCs w:val="12"/>
    </w:rPr>
  </w:style>
  <w:style w:type="paragraph" w:styleId="Numreradlista">
    <w:name w:val="List Number"/>
    <w:basedOn w:val="Normal"/>
    <w:uiPriority w:val="99"/>
    <w:qFormat/>
    <w:rsid w:val="00FB4407"/>
    <w:pPr>
      <w:numPr>
        <w:numId w:val="2"/>
      </w:numPr>
      <w:spacing w:before="40" w:after="0" w:line="280" w:lineRule="atLeast"/>
    </w:pPr>
    <w:rPr>
      <w:rFonts w:eastAsiaTheme="minorEastAsia"/>
    </w:rPr>
  </w:style>
  <w:style w:type="paragraph" w:styleId="Punktlista">
    <w:name w:val="List Bullet"/>
    <w:basedOn w:val="Normal"/>
    <w:uiPriority w:val="99"/>
    <w:qFormat/>
    <w:rsid w:val="00FB4407"/>
    <w:pPr>
      <w:numPr>
        <w:numId w:val="4"/>
      </w:numPr>
      <w:tabs>
        <w:tab w:val="clear" w:pos="567"/>
        <w:tab w:val="num" w:pos="340"/>
      </w:tabs>
      <w:spacing w:before="40" w:after="0" w:line="280" w:lineRule="atLeast"/>
    </w:pPr>
    <w:rPr>
      <w:rFonts w:eastAsiaTheme="minorEastAsia"/>
    </w:rPr>
  </w:style>
  <w:style w:type="paragraph" w:styleId="Rubrik">
    <w:name w:val="Title"/>
    <w:basedOn w:val="Normal"/>
    <w:next w:val="Normal"/>
    <w:link w:val="RubrikChar"/>
    <w:uiPriority w:val="10"/>
    <w:rsid w:val="00FB440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FB4407"/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1Char">
    <w:name w:val="Rubrik 1 Char"/>
    <w:basedOn w:val="Standardstycketeckensnitt"/>
    <w:link w:val="Rubrik1"/>
    <w:uiPriority w:val="9"/>
    <w:rsid w:val="00FB440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329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B440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B440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FB4407"/>
    <w:rPr>
      <w:rFonts w:asciiTheme="majorHAnsi" w:eastAsiaTheme="majorEastAsia" w:hAnsiTheme="majorHAnsi" w:cstheme="majorBidi"/>
      <w:b/>
      <w:bCs/>
    </w:rPr>
  </w:style>
  <w:style w:type="paragraph" w:styleId="Liststycke">
    <w:name w:val="List Paragraph"/>
    <w:basedOn w:val="Normal"/>
    <w:uiPriority w:val="1"/>
    <w:qFormat/>
    <w:rsid w:val="001664D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6299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299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299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29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299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299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F7074D"/>
    <w:rPr>
      <w:i/>
      <w:iCs/>
    </w:rPr>
  </w:style>
  <w:style w:type="character" w:customStyle="1" w:styleId="il">
    <w:name w:val="il"/>
    <w:basedOn w:val="Standardstycketeckensnitt"/>
    <w:rsid w:val="00F7074D"/>
  </w:style>
  <w:style w:type="paragraph" w:customStyle="1" w:styleId="m-1007687799888796225msolistparagraph">
    <w:name w:val="m_-1007687799888796225msolistparagraph"/>
    <w:basedOn w:val="Normal"/>
    <w:rsid w:val="00F7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SE"/>
    </w:rPr>
  </w:style>
  <w:style w:type="paragraph" w:styleId="Normalwebb">
    <w:name w:val="Normal (Web)"/>
    <w:basedOn w:val="Normal"/>
    <w:uiPriority w:val="99"/>
    <w:semiHidden/>
    <w:unhideWhenUsed/>
    <w:rsid w:val="00F7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SE"/>
    </w:rPr>
  </w:style>
  <w:style w:type="character" w:styleId="Hyperlnk">
    <w:name w:val="Hyperlink"/>
    <w:basedOn w:val="Standardstycketeckensnitt"/>
    <w:uiPriority w:val="99"/>
    <w:semiHidden/>
    <w:unhideWhenUsed/>
    <w:rsid w:val="00F7074D"/>
    <w:rPr>
      <w:color w:val="0000FF"/>
      <w:u w:val="single"/>
    </w:rPr>
  </w:style>
  <w:style w:type="character" w:customStyle="1" w:styleId="m-8246998903972138466s6">
    <w:name w:val="m_-8246998903972138466s6"/>
    <w:basedOn w:val="Standardstycketeckensnitt"/>
    <w:rsid w:val="0012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J_tema_Ny">
  <a:themeElements>
    <a:clrScheme name="SJ">
      <a:dk1>
        <a:srgbClr val="252525"/>
      </a:dk1>
      <a:lt1>
        <a:srgbClr val="FFFFFF"/>
      </a:lt1>
      <a:dk2>
        <a:srgbClr val="696B57"/>
      </a:dk2>
      <a:lt2>
        <a:srgbClr val="E3E100"/>
      </a:lt2>
      <a:accent1>
        <a:srgbClr val="1FA845"/>
      </a:accent1>
      <a:accent2>
        <a:srgbClr val="62DB5A"/>
      </a:accent2>
      <a:accent3>
        <a:srgbClr val="00749A"/>
      </a:accent3>
      <a:accent4>
        <a:srgbClr val="DF5A00"/>
      </a:accent4>
      <a:accent5>
        <a:srgbClr val="3BCCE8"/>
      </a:accent5>
      <a:accent6>
        <a:srgbClr val="9B7400"/>
      </a:accent6>
      <a:hlink>
        <a:srgbClr val="00749A"/>
      </a:hlink>
      <a:folHlink>
        <a:srgbClr val="00749A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J_tema" id="{D9656AD0-1EE2-499F-BD31-990AFABE35B5}" vid="{EDC774D9-59A4-4CEE-A91C-6DC5998F14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SJ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Sjörin Malou</dc:creator>
  <cp:keywords/>
  <dc:description/>
  <cp:lastModifiedBy>Anders Sjörin</cp:lastModifiedBy>
  <cp:revision>5</cp:revision>
  <dcterms:created xsi:type="dcterms:W3CDTF">2019-08-21T11:38:00Z</dcterms:created>
  <dcterms:modified xsi:type="dcterms:W3CDTF">2019-08-21T11:45:00Z</dcterms:modified>
</cp:coreProperties>
</file>