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FE2" w:rsidRDefault="00421FE2" w:rsidP="00421FE2">
      <w:pPr>
        <w:rPr>
          <w:rFonts w:ascii="Arial" w:hAnsi="Arial" w:cs="Arial"/>
          <w:b/>
        </w:rPr>
      </w:pPr>
      <w:r>
        <w:rPr>
          <w:rFonts w:ascii="Arial" w:hAnsi="Arial" w:cs="Arial"/>
          <w:b/>
        </w:rPr>
        <w:t>F-gasförordningen – dagsläge, och vad händer härnäst?</w:t>
      </w:r>
    </w:p>
    <w:p w:rsidR="00FD28D1" w:rsidRDefault="00815C6E" w:rsidP="00733C44">
      <w:pPr>
        <w:rPr>
          <w:rFonts w:ascii="Arial" w:hAnsi="Arial" w:cs="Arial"/>
        </w:rPr>
      </w:pPr>
      <w:r>
        <w:rPr>
          <w:rFonts w:ascii="Arial" w:hAnsi="Arial" w:cs="Arial"/>
        </w:rPr>
        <w:t xml:space="preserve">Ända sedan </w:t>
      </w:r>
      <w:r w:rsidR="00B73812">
        <w:rPr>
          <w:rFonts w:ascii="Arial" w:hAnsi="Arial" w:cs="Arial"/>
        </w:rPr>
        <w:t xml:space="preserve">Europakommissionen presenterade sitt </w:t>
      </w:r>
      <w:r w:rsidR="00E22869">
        <w:rPr>
          <w:rFonts w:ascii="Arial" w:hAnsi="Arial" w:cs="Arial"/>
        </w:rPr>
        <w:t xml:space="preserve">förslag </w:t>
      </w:r>
      <w:r w:rsidR="00D8612F">
        <w:rPr>
          <w:rFonts w:ascii="Arial" w:hAnsi="Arial" w:cs="Arial"/>
        </w:rPr>
        <w:t>till ny F-gasförordning i november 2012 har ett frenetiskt arbete pågått</w:t>
      </w:r>
      <w:r w:rsidR="00343675">
        <w:rPr>
          <w:rFonts w:ascii="Arial" w:hAnsi="Arial" w:cs="Arial"/>
        </w:rPr>
        <w:t xml:space="preserve"> </w:t>
      </w:r>
      <w:r w:rsidR="00CB4664">
        <w:rPr>
          <w:rFonts w:ascii="Arial" w:hAnsi="Arial" w:cs="Arial"/>
        </w:rPr>
        <w:t xml:space="preserve">såväl </w:t>
      </w:r>
      <w:r w:rsidR="00343675">
        <w:rPr>
          <w:rFonts w:ascii="Arial" w:hAnsi="Arial" w:cs="Arial"/>
        </w:rPr>
        <w:t>inom EU:s organisation</w:t>
      </w:r>
      <w:r w:rsidR="00B73812">
        <w:rPr>
          <w:rFonts w:ascii="Arial" w:hAnsi="Arial" w:cs="Arial"/>
        </w:rPr>
        <w:t>er</w:t>
      </w:r>
      <w:r w:rsidR="00DD5CA1">
        <w:rPr>
          <w:rFonts w:ascii="Arial" w:hAnsi="Arial" w:cs="Arial"/>
        </w:rPr>
        <w:t xml:space="preserve">, </w:t>
      </w:r>
      <w:r w:rsidR="00343675">
        <w:rPr>
          <w:rFonts w:ascii="Arial" w:hAnsi="Arial" w:cs="Arial"/>
        </w:rPr>
        <w:t>som inom ett stort antal bransch- och lobbyorganisationer.</w:t>
      </w:r>
      <w:r w:rsidR="00E22869">
        <w:rPr>
          <w:rFonts w:ascii="Arial" w:hAnsi="Arial" w:cs="Arial"/>
        </w:rPr>
        <w:t xml:space="preserve"> Alla kämpandes för att göra sin röst hörd, och få gehör för sina åsikter.</w:t>
      </w:r>
      <w:r w:rsidR="0023342E">
        <w:rPr>
          <w:rFonts w:ascii="Arial" w:hAnsi="Arial" w:cs="Arial"/>
        </w:rPr>
        <w:t xml:space="preserve"> För kyl- och värmepumpbranschen har arbetet </w:t>
      </w:r>
      <w:r w:rsidR="00442981">
        <w:rPr>
          <w:rFonts w:ascii="Arial" w:hAnsi="Arial" w:cs="Arial"/>
        </w:rPr>
        <w:t xml:space="preserve">till stor del </w:t>
      </w:r>
      <w:r w:rsidR="0023342E">
        <w:rPr>
          <w:rFonts w:ascii="Arial" w:hAnsi="Arial" w:cs="Arial"/>
        </w:rPr>
        <w:t xml:space="preserve">skötts </w:t>
      </w:r>
      <w:r w:rsidR="00442981">
        <w:rPr>
          <w:rFonts w:ascii="Arial" w:hAnsi="Arial" w:cs="Arial"/>
        </w:rPr>
        <w:t>via</w:t>
      </w:r>
      <w:r w:rsidR="0023342E">
        <w:rPr>
          <w:rFonts w:ascii="Arial" w:hAnsi="Arial" w:cs="Arial"/>
        </w:rPr>
        <w:t xml:space="preserve"> v</w:t>
      </w:r>
      <w:r w:rsidR="000A4721">
        <w:rPr>
          <w:rFonts w:ascii="Arial" w:hAnsi="Arial" w:cs="Arial"/>
        </w:rPr>
        <w:t>år europeiska organisation AREA, men även Kyl &amp; Värmepumpföretagen har aktivt deltagit i debatten</w:t>
      </w:r>
      <w:r w:rsidR="003126D4">
        <w:rPr>
          <w:rFonts w:ascii="Arial" w:hAnsi="Arial" w:cs="Arial"/>
        </w:rPr>
        <w:t>, något n</w:t>
      </w:r>
      <w:r w:rsidR="00442981">
        <w:rPr>
          <w:rFonts w:ascii="Arial" w:hAnsi="Arial" w:cs="Arial"/>
        </w:rPr>
        <w:t>i kunnat läsa</w:t>
      </w:r>
      <w:r w:rsidR="00CF04A4">
        <w:rPr>
          <w:rFonts w:ascii="Arial" w:hAnsi="Arial" w:cs="Arial"/>
        </w:rPr>
        <w:t xml:space="preserve"> om</w:t>
      </w:r>
      <w:r w:rsidR="00442981">
        <w:rPr>
          <w:rFonts w:ascii="Arial" w:hAnsi="Arial" w:cs="Arial"/>
        </w:rPr>
        <w:t xml:space="preserve"> </w:t>
      </w:r>
      <w:r w:rsidR="003126D4">
        <w:rPr>
          <w:rFonts w:ascii="Arial" w:hAnsi="Arial" w:cs="Arial"/>
        </w:rPr>
        <w:t xml:space="preserve">i både </w:t>
      </w:r>
      <w:r w:rsidR="00442981">
        <w:rPr>
          <w:rFonts w:ascii="Arial" w:hAnsi="Arial" w:cs="Arial"/>
        </w:rPr>
        <w:t xml:space="preserve">Kyla+ Värmepumpar som </w:t>
      </w:r>
      <w:r w:rsidR="00CF04A4">
        <w:rPr>
          <w:rFonts w:ascii="Arial" w:hAnsi="Arial" w:cs="Arial"/>
        </w:rPr>
        <w:t>våra</w:t>
      </w:r>
      <w:r w:rsidR="003126D4">
        <w:rPr>
          <w:rFonts w:ascii="Arial" w:hAnsi="Arial" w:cs="Arial"/>
        </w:rPr>
        <w:t xml:space="preserve"> nyhetsbrev</w:t>
      </w:r>
      <w:r w:rsidR="00442981">
        <w:rPr>
          <w:rFonts w:ascii="Arial" w:hAnsi="Arial" w:cs="Arial"/>
        </w:rPr>
        <w:t>.</w:t>
      </w:r>
      <w:r w:rsidR="00CB4664">
        <w:rPr>
          <w:rFonts w:ascii="Arial" w:hAnsi="Arial" w:cs="Arial"/>
        </w:rPr>
        <w:t xml:space="preserve"> </w:t>
      </w:r>
    </w:p>
    <w:p w:rsidR="00FD28D1" w:rsidRDefault="00FD28D1" w:rsidP="00733C44">
      <w:pPr>
        <w:rPr>
          <w:rFonts w:ascii="Arial" w:hAnsi="Arial" w:cs="Arial"/>
        </w:rPr>
      </w:pPr>
      <w:r>
        <w:rPr>
          <w:rFonts w:ascii="Arial" w:hAnsi="Arial" w:cs="Arial"/>
        </w:rPr>
        <w:t xml:space="preserve">Under våren har </w:t>
      </w:r>
      <w:r w:rsidR="0023342E">
        <w:rPr>
          <w:rFonts w:ascii="Arial" w:hAnsi="Arial" w:cs="Arial"/>
        </w:rPr>
        <w:t xml:space="preserve">kommissionens </w:t>
      </w:r>
      <w:r>
        <w:rPr>
          <w:rFonts w:ascii="Arial" w:hAnsi="Arial" w:cs="Arial"/>
        </w:rPr>
        <w:t>förslag</w:t>
      </w:r>
      <w:r w:rsidR="0023342E">
        <w:rPr>
          <w:rFonts w:ascii="Arial" w:hAnsi="Arial" w:cs="Arial"/>
        </w:rPr>
        <w:t xml:space="preserve"> </w:t>
      </w:r>
      <w:r>
        <w:rPr>
          <w:rFonts w:ascii="Arial" w:hAnsi="Arial" w:cs="Arial"/>
        </w:rPr>
        <w:t>behandlats i två av Europaparlamentets kommittéer – transportkommittén och miljökommittén (kallad</w:t>
      </w:r>
      <w:r w:rsidR="00737C60">
        <w:rPr>
          <w:rFonts w:ascii="Arial" w:hAnsi="Arial" w:cs="Arial"/>
        </w:rPr>
        <w:t>e</w:t>
      </w:r>
      <w:r>
        <w:rPr>
          <w:rFonts w:ascii="Arial" w:hAnsi="Arial" w:cs="Arial"/>
        </w:rPr>
        <w:t xml:space="preserve"> </w:t>
      </w:r>
      <w:r w:rsidR="00737C60">
        <w:rPr>
          <w:rFonts w:ascii="Arial" w:hAnsi="Arial" w:cs="Arial"/>
        </w:rPr>
        <w:t xml:space="preserve">TRAN och </w:t>
      </w:r>
      <w:r>
        <w:rPr>
          <w:rFonts w:ascii="Arial" w:hAnsi="Arial" w:cs="Arial"/>
        </w:rPr>
        <w:t xml:space="preserve">ENVI på EU-språk) där omröstningar skedde </w:t>
      </w:r>
      <w:r w:rsidR="003126D4">
        <w:rPr>
          <w:rFonts w:ascii="Arial" w:hAnsi="Arial" w:cs="Arial"/>
        </w:rPr>
        <w:t>i månadsskiftet maj/juni</w:t>
      </w:r>
      <w:r>
        <w:rPr>
          <w:rFonts w:ascii="Arial" w:hAnsi="Arial" w:cs="Arial"/>
        </w:rPr>
        <w:t>. Intresset för det nya förslaget till förordning har varit mycket stort, vilket bland annat visa</w:t>
      </w:r>
      <w:r w:rsidR="00737C60">
        <w:rPr>
          <w:rFonts w:ascii="Arial" w:hAnsi="Arial" w:cs="Arial"/>
        </w:rPr>
        <w:t>t</w:t>
      </w:r>
      <w:r>
        <w:rPr>
          <w:rFonts w:ascii="Arial" w:hAnsi="Arial" w:cs="Arial"/>
        </w:rPr>
        <w:t xml:space="preserve"> sig i det </w:t>
      </w:r>
      <w:r w:rsidR="00737C60">
        <w:rPr>
          <w:rFonts w:ascii="Arial" w:hAnsi="Arial" w:cs="Arial"/>
        </w:rPr>
        <w:t>enorma</w:t>
      </w:r>
      <w:r>
        <w:rPr>
          <w:rFonts w:ascii="Arial" w:hAnsi="Arial" w:cs="Arial"/>
        </w:rPr>
        <w:t xml:space="preserve"> antal</w:t>
      </w:r>
      <w:r w:rsidR="00737C60">
        <w:rPr>
          <w:rFonts w:ascii="Arial" w:hAnsi="Arial" w:cs="Arial"/>
        </w:rPr>
        <w:t>et</w:t>
      </w:r>
      <w:r>
        <w:rPr>
          <w:rFonts w:ascii="Arial" w:hAnsi="Arial" w:cs="Arial"/>
        </w:rPr>
        <w:t xml:space="preserve"> förslag till tillägg/förändringar som kommit in till </w:t>
      </w:r>
      <w:r w:rsidR="0023342E">
        <w:rPr>
          <w:rFonts w:ascii="Arial" w:hAnsi="Arial" w:cs="Arial"/>
        </w:rPr>
        <w:t xml:space="preserve">de båda </w:t>
      </w:r>
      <w:r>
        <w:rPr>
          <w:rFonts w:ascii="Arial" w:hAnsi="Arial" w:cs="Arial"/>
        </w:rPr>
        <w:t xml:space="preserve">omröstningarna (100 stycken till </w:t>
      </w:r>
      <w:r w:rsidR="00737C60">
        <w:rPr>
          <w:rFonts w:ascii="Arial" w:hAnsi="Arial" w:cs="Arial"/>
        </w:rPr>
        <w:t>TRAN</w:t>
      </w:r>
      <w:r>
        <w:rPr>
          <w:rFonts w:ascii="Arial" w:hAnsi="Arial" w:cs="Arial"/>
        </w:rPr>
        <w:t xml:space="preserve"> och hela 400 till ENVI).</w:t>
      </w:r>
    </w:p>
    <w:p w:rsidR="00DD5345" w:rsidRDefault="009967E6" w:rsidP="00733C44">
      <w:pPr>
        <w:rPr>
          <w:rFonts w:ascii="Arial" w:hAnsi="Arial" w:cs="Arial"/>
        </w:rPr>
      </w:pPr>
      <w:r>
        <w:rPr>
          <w:rFonts w:ascii="Arial" w:hAnsi="Arial" w:cs="Arial"/>
        </w:rPr>
        <w:t xml:space="preserve">Vad det gäller resultaten från omröstningarna i de två kommittéerna </w:t>
      </w:r>
      <w:r w:rsidR="00CF04A4">
        <w:rPr>
          <w:rFonts w:ascii="Arial" w:hAnsi="Arial" w:cs="Arial"/>
        </w:rPr>
        <w:t xml:space="preserve">kan man </w:t>
      </w:r>
      <w:r w:rsidR="00C97646">
        <w:rPr>
          <w:rFonts w:ascii="Arial" w:hAnsi="Arial" w:cs="Arial"/>
        </w:rPr>
        <w:t>generell</w:t>
      </w:r>
      <w:r w:rsidR="00CF04A4">
        <w:rPr>
          <w:rFonts w:ascii="Arial" w:hAnsi="Arial" w:cs="Arial"/>
        </w:rPr>
        <w:t>t</w:t>
      </w:r>
      <w:r w:rsidR="00C97646">
        <w:rPr>
          <w:rFonts w:ascii="Arial" w:hAnsi="Arial" w:cs="Arial"/>
        </w:rPr>
        <w:t xml:space="preserve"> </w:t>
      </w:r>
      <w:r w:rsidR="00CF04A4">
        <w:rPr>
          <w:rFonts w:ascii="Arial" w:hAnsi="Arial" w:cs="Arial"/>
        </w:rPr>
        <w:t>säga</w:t>
      </w:r>
      <w:r w:rsidR="00C97646">
        <w:rPr>
          <w:rFonts w:ascii="Arial" w:hAnsi="Arial" w:cs="Arial"/>
        </w:rPr>
        <w:t xml:space="preserve"> att TRAN</w:t>
      </w:r>
      <w:r>
        <w:rPr>
          <w:rFonts w:ascii="Arial" w:hAnsi="Arial" w:cs="Arial"/>
        </w:rPr>
        <w:t xml:space="preserve"> förordar </w:t>
      </w:r>
      <w:r w:rsidR="00C77068">
        <w:rPr>
          <w:rFonts w:ascii="Arial" w:hAnsi="Arial" w:cs="Arial"/>
        </w:rPr>
        <w:t>en mer försiktig och återhållsam modell</w:t>
      </w:r>
      <w:r w:rsidR="0023342E">
        <w:rPr>
          <w:rFonts w:ascii="Arial" w:hAnsi="Arial" w:cs="Arial"/>
        </w:rPr>
        <w:t xml:space="preserve"> medan ENVI istället </w:t>
      </w:r>
      <w:r w:rsidR="00CF04A4">
        <w:rPr>
          <w:rFonts w:ascii="Arial" w:hAnsi="Arial" w:cs="Arial"/>
        </w:rPr>
        <w:t>önskar</w:t>
      </w:r>
      <w:r w:rsidR="00C97646">
        <w:rPr>
          <w:rFonts w:ascii="Arial" w:hAnsi="Arial" w:cs="Arial"/>
        </w:rPr>
        <w:t xml:space="preserve"> </w:t>
      </w:r>
      <w:r w:rsidR="0023342E">
        <w:rPr>
          <w:rFonts w:ascii="Arial" w:hAnsi="Arial" w:cs="Arial"/>
        </w:rPr>
        <w:t xml:space="preserve">mer </w:t>
      </w:r>
      <w:r w:rsidR="00C97646">
        <w:rPr>
          <w:rFonts w:ascii="Arial" w:hAnsi="Arial" w:cs="Arial"/>
        </w:rPr>
        <w:t xml:space="preserve">långtgående </w:t>
      </w:r>
      <w:r w:rsidR="00CF04A4">
        <w:rPr>
          <w:rFonts w:ascii="Arial" w:hAnsi="Arial" w:cs="Arial"/>
        </w:rPr>
        <w:t xml:space="preserve">åtgärder </w:t>
      </w:r>
      <w:r w:rsidR="00C97646">
        <w:rPr>
          <w:rFonts w:ascii="Arial" w:hAnsi="Arial" w:cs="Arial"/>
        </w:rPr>
        <w:t>än det liggande förslaget från kommissionen.</w:t>
      </w:r>
    </w:p>
    <w:p w:rsidR="00C429A5" w:rsidRDefault="004C4361" w:rsidP="00733C44">
      <w:pPr>
        <w:rPr>
          <w:rFonts w:ascii="Arial" w:hAnsi="Arial" w:cs="Arial"/>
        </w:rPr>
      </w:pPr>
      <w:r>
        <w:rPr>
          <w:rFonts w:ascii="Arial" w:hAnsi="Arial" w:cs="Arial"/>
        </w:rPr>
        <w:t xml:space="preserve">Parallellt med dessa förhandlingar och omröstningar har även diskussioner och förhandlingar skett inom ministerrådet, </w:t>
      </w:r>
      <w:r w:rsidR="00C429A5">
        <w:rPr>
          <w:rFonts w:ascii="Arial" w:hAnsi="Arial" w:cs="Arial"/>
        </w:rPr>
        <w:t>ledda av ordförandelandet Irland.</w:t>
      </w:r>
      <w:r>
        <w:rPr>
          <w:rFonts w:ascii="Arial" w:hAnsi="Arial" w:cs="Arial"/>
        </w:rPr>
        <w:t xml:space="preserve"> Dessa har nu från första juli förts över till Litauen som kommer vara ordförandeland under hösten.</w:t>
      </w:r>
    </w:p>
    <w:p w:rsidR="004C4361" w:rsidRPr="004C4361" w:rsidRDefault="004C4361" w:rsidP="00733C44">
      <w:pPr>
        <w:rPr>
          <w:rFonts w:ascii="Arial" w:hAnsi="Arial" w:cs="Arial"/>
          <w:b/>
        </w:rPr>
      </w:pPr>
      <w:r w:rsidRPr="004C4361">
        <w:rPr>
          <w:rFonts w:ascii="Arial" w:hAnsi="Arial" w:cs="Arial"/>
          <w:b/>
        </w:rPr>
        <w:t>Vad händer härnäst?</w:t>
      </w:r>
    </w:p>
    <w:p w:rsidR="004C4361" w:rsidRDefault="004C4361" w:rsidP="00733C44">
      <w:pPr>
        <w:rPr>
          <w:rFonts w:ascii="Arial" w:hAnsi="Arial" w:cs="Arial"/>
        </w:rPr>
      </w:pPr>
      <w:r>
        <w:rPr>
          <w:rFonts w:ascii="Arial" w:hAnsi="Arial" w:cs="Arial"/>
        </w:rPr>
        <w:t xml:space="preserve">ENVI som är den starkaste påtryckaren inom Europaparlamentet kommer under hösten inleda förhandlingar med både kommissionen och ministerrådet för att försöka få fram en kompromiss. Litauen har sagt att de önskar komma fram till en gemensam skrivning under </w:t>
      </w:r>
      <w:r w:rsidR="003126D4">
        <w:rPr>
          <w:rFonts w:ascii="Arial" w:hAnsi="Arial" w:cs="Arial"/>
        </w:rPr>
        <w:t>sin</w:t>
      </w:r>
      <w:r>
        <w:rPr>
          <w:rFonts w:ascii="Arial" w:hAnsi="Arial" w:cs="Arial"/>
        </w:rPr>
        <w:t xml:space="preserve"> ordförandetid (dvs före 31/12 2013).</w:t>
      </w:r>
      <w:r w:rsidR="00F7100F">
        <w:rPr>
          <w:rFonts w:ascii="Arial" w:hAnsi="Arial" w:cs="Arial"/>
        </w:rPr>
        <w:t xml:space="preserve"> Troligt är att man </w:t>
      </w:r>
      <w:r w:rsidR="00BA7DA8">
        <w:rPr>
          <w:rFonts w:ascii="Arial" w:hAnsi="Arial" w:cs="Arial"/>
        </w:rPr>
        <w:t>vill</w:t>
      </w:r>
      <w:r w:rsidR="00F7100F">
        <w:rPr>
          <w:rFonts w:ascii="Arial" w:hAnsi="Arial" w:cs="Arial"/>
        </w:rPr>
        <w:t xml:space="preserve"> kunna presentera ett genomarbetat förslag till nästa klimatkonferens som FN håller i Warszawa i november 2013. Därmed skulle en omröstning kunna ske i Europaparlamentet tidigt 2014.</w:t>
      </w:r>
    </w:p>
    <w:p w:rsidR="005F67F2" w:rsidRPr="005F67F2" w:rsidRDefault="005F67F2" w:rsidP="00733C44">
      <w:pPr>
        <w:rPr>
          <w:rFonts w:ascii="Arial" w:hAnsi="Arial" w:cs="Arial"/>
          <w:b/>
        </w:rPr>
      </w:pPr>
      <w:r w:rsidRPr="005F67F2">
        <w:rPr>
          <w:rFonts w:ascii="Arial" w:hAnsi="Arial" w:cs="Arial"/>
          <w:b/>
        </w:rPr>
        <w:t>Så vad tycker parlament och ministerråd?</w:t>
      </w:r>
    </w:p>
    <w:p w:rsidR="005F67F2" w:rsidRDefault="003126D4" w:rsidP="00733C44">
      <w:pPr>
        <w:rPr>
          <w:rFonts w:ascii="Arial" w:hAnsi="Arial" w:cs="Arial"/>
        </w:rPr>
      </w:pPr>
      <w:r>
        <w:rPr>
          <w:rFonts w:ascii="Arial" w:hAnsi="Arial" w:cs="Arial"/>
        </w:rPr>
        <w:t>N</w:t>
      </w:r>
      <w:r w:rsidR="005F67F2">
        <w:rPr>
          <w:rFonts w:ascii="Arial" w:hAnsi="Arial" w:cs="Arial"/>
        </w:rPr>
        <w:t>edan finner ni ett smakprov på några av d</w:t>
      </w:r>
      <w:r>
        <w:rPr>
          <w:rFonts w:ascii="Arial" w:hAnsi="Arial" w:cs="Arial"/>
        </w:rPr>
        <w:t>iskussionsområdena som kan komma att få st</w:t>
      </w:r>
      <w:r w:rsidR="0073685D">
        <w:rPr>
          <w:rFonts w:ascii="Arial" w:hAnsi="Arial" w:cs="Arial"/>
        </w:rPr>
        <w:t>or</w:t>
      </w:r>
      <w:r>
        <w:rPr>
          <w:rFonts w:ascii="Arial" w:hAnsi="Arial" w:cs="Arial"/>
        </w:rPr>
        <w:t xml:space="preserve"> påverkan på vår verksamhet.</w:t>
      </w:r>
    </w:p>
    <w:tbl>
      <w:tblPr>
        <w:tblStyle w:val="Tabellrutnt"/>
        <w:tblW w:w="0" w:type="auto"/>
        <w:tblLook w:val="04A0" w:firstRow="1" w:lastRow="0" w:firstColumn="1" w:lastColumn="0" w:noHBand="0" w:noVBand="1"/>
      </w:tblPr>
      <w:tblGrid>
        <w:gridCol w:w="2943"/>
        <w:gridCol w:w="2410"/>
        <w:gridCol w:w="1843"/>
        <w:gridCol w:w="2092"/>
      </w:tblGrid>
      <w:tr w:rsidR="00D14A70" w:rsidRPr="001E5D64" w:rsidTr="00D14A70">
        <w:tc>
          <w:tcPr>
            <w:tcW w:w="2943" w:type="dxa"/>
          </w:tcPr>
          <w:p w:rsidR="005F67F2" w:rsidRPr="001E5D64" w:rsidRDefault="005F67F2" w:rsidP="00733C44">
            <w:pPr>
              <w:rPr>
                <w:rFonts w:ascii="Arial" w:hAnsi="Arial" w:cs="Arial"/>
                <w:b/>
                <w:sz w:val="18"/>
                <w:szCs w:val="18"/>
              </w:rPr>
            </w:pPr>
            <w:r w:rsidRPr="001E5D64">
              <w:rPr>
                <w:rFonts w:ascii="Arial" w:hAnsi="Arial" w:cs="Arial"/>
                <w:b/>
                <w:sz w:val="18"/>
                <w:szCs w:val="18"/>
              </w:rPr>
              <w:t>Område</w:t>
            </w:r>
          </w:p>
        </w:tc>
        <w:tc>
          <w:tcPr>
            <w:tcW w:w="2410" w:type="dxa"/>
          </w:tcPr>
          <w:p w:rsidR="005F67F2" w:rsidRPr="001E5D64" w:rsidRDefault="005F67F2" w:rsidP="00733C44">
            <w:pPr>
              <w:rPr>
                <w:rFonts w:ascii="Arial" w:hAnsi="Arial" w:cs="Arial"/>
                <w:b/>
                <w:sz w:val="18"/>
                <w:szCs w:val="18"/>
              </w:rPr>
            </w:pPr>
            <w:r w:rsidRPr="001E5D64">
              <w:rPr>
                <w:rFonts w:ascii="Arial" w:hAnsi="Arial" w:cs="Arial"/>
                <w:b/>
                <w:sz w:val="18"/>
                <w:szCs w:val="18"/>
              </w:rPr>
              <w:t>Kommissionen</w:t>
            </w:r>
          </w:p>
          <w:p w:rsidR="005F67F2" w:rsidRPr="001E5D64" w:rsidRDefault="005F67F2" w:rsidP="00733C44">
            <w:pPr>
              <w:rPr>
                <w:rFonts w:ascii="Arial" w:hAnsi="Arial" w:cs="Arial"/>
                <w:b/>
                <w:sz w:val="18"/>
                <w:szCs w:val="18"/>
              </w:rPr>
            </w:pPr>
            <w:r w:rsidRPr="001E5D64">
              <w:rPr>
                <w:rFonts w:ascii="Arial" w:hAnsi="Arial" w:cs="Arial"/>
                <w:b/>
                <w:sz w:val="18"/>
                <w:szCs w:val="18"/>
              </w:rPr>
              <w:t>(liggande förslag)</w:t>
            </w:r>
          </w:p>
        </w:tc>
        <w:tc>
          <w:tcPr>
            <w:tcW w:w="1843" w:type="dxa"/>
          </w:tcPr>
          <w:p w:rsidR="005F67F2" w:rsidRPr="001E5D64" w:rsidRDefault="005F67F2" w:rsidP="00733C44">
            <w:pPr>
              <w:rPr>
                <w:rFonts w:ascii="Arial" w:hAnsi="Arial" w:cs="Arial"/>
                <w:b/>
                <w:sz w:val="18"/>
                <w:szCs w:val="18"/>
              </w:rPr>
            </w:pPr>
            <w:r w:rsidRPr="001E5D64">
              <w:rPr>
                <w:rFonts w:ascii="Arial" w:hAnsi="Arial" w:cs="Arial"/>
                <w:b/>
                <w:sz w:val="18"/>
                <w:szCs w:val="18"/>
              </w:rPr>
              <w:t>Parlamentet</w:t>
            </w:r>
          </w:p>
          <w:p w:rsidR="005F67F2" w:rsidRPr="001E5D64" w:rsidRDefault="005F67F2" w:rsidP="00733C44">
            <w:pPr>
              <w:rPr>
                <w:rFonts w:ascii="Arial" w:hAnsi="Arial" w:cs="Arial"/>
                <w:b/>
                <w:sz w:val="18"/>
                <w:szCs w:val="18"/>
              </w:rPr>
            </w:pPr>
            <w:r w:rsidRPr="001E5D64">
              <w:rPr>
                <w:rFonts w:ascii="Arial" w:hAnsi="Arial" w:cs="Arial"/>
                <w:b/>
                <w:sz w:val="18"/>
                <w:szCs w:val="18"/>
              </w:rPr>
              <w:t>ENVI</w:t>
            </w:r>
          </w:p>
        </w:tc>
        <w:tc>
          <w:tcPr>
            <w:tcW w:w="2092" w:type="dxa"/>
          </w:tcPr>
          <w:p w:rsidR="005F67F2" w:rsidRPr="001E5D64" w:rsidRDefault="005F67F2" w:rsidP="00733C44">
            <w:pPr>
              <w:rPr>
                <w:rFonts w:ascii="Arial" w:hAnsi="Arial" w:cs="Arial"/>
                <w:b/>
                <w:sz w:val="18"/>
                <w:szCs w:val="18"/>
              </w:rPr>
            </w:pPr>
            <w:r w:rsidRPr="001E5D64">
              <w:rPr>
                <w:rFonts w:ascii="Arial" w:hAnsi="Arial" w:cs="Arial"/>
                <w:b/>
                <w:sz w:val="18"/>
                <w:szCs w:val="18"/>
              </w:rPr>
              <w:t>Ministerrådet</w:t>
            </w:r>
          </w:p>
        </w:tc>
      </w:tr>
      <w:tr w:rsidR="002A61E1" w:rsidRPr="001E5D64" w:rsidTr="00D14A70">
        <w:tc>
          <w:tcPr>
            <w:tcW w:w="2943" w:type="dxa"/>
          </w:tcPr>
          <w:p w:rsidR="005F67F2" w:rsidRPr="001E5D64" w:rsidRDefault="005F67F2" w:rsidP="005F67F2">
            <w:pPr>
              <w:rPr>
                <w:rFonts w:ascii="Arial" w:hAnsi="Arial" w:cs="Arial"/>
                <w:b/>
                <w:i/>
                <w:sz w:val="18"/>
                <w:szCs w:val="18"/>
              </w:rPr>
            </w:pPr>
            <w:r w:rsidRPr="001E5D64">
              <w:rPr>
                <w:rFonts w:ascii="Arial" w:hAnsi="Arial" w:cs="Arial"/>
                <w:b/>
                <w:i/>
                <w:sz w:val="18"/>
                <w:szCs w:val="18"/>
              </w:rPr>
              <w:t>Utbildning &amp; certifiering</w:t>
            </w:r>
          </w:p>
        </w:tc>
        <w:tc>
          <w:tcPr>
            <w:tcW w:w="2410" w:type="dxa"/>
          </w:tcPr>
          <w:p w:rsidR="005F67F2" w:rsidRPr="001E5D64" w:rsidRDefault="005F67F2" w:rsidP="00733C44">
            <w:pPr>
              <w:rPr>
                <w:rFonts w:ascii="Arial" w:hAnsi="Arial" w:cs="Arial"/>
                <w:sz w:val="18"/>
                <w:szCs w:val="18"/>
              </w:rPr>
            </w:pPr>
            <w:r w:rsidRPr="001E5D64">
              <w:rPr>
                <w:rFonts w:ascii="Arial" w:hAnsi="Arial" w:cs="Arial"/>
                <w:sz w:val="18"/>
                <w:szCs w:val="18"/>
              </w:rPr>
              <w:t>Tvingande utbildning</w:t>
            </w:r>
          </w:p>
        </w:tc>
        <w:tc>
          <w:tcPr>
            <w:tcW w:w="1843" w:type="dxa"/>
          </w:tcPr>
          <w:p w:rsidR="005F67F2" w:rsidRPr="001E5D64" w:rsidRDefault="005F67F2" w:rsidP="00733C44">
            <w:pPr>
              <w:rPr>
                <w:rFonts w:ascii="Arial" w:hAnsi="Arial" w:cs="Arial"/>
                <w:sz w:val="18"/>
                <w:szCs w:val="18"/>
              </w:rPr>
            </w:pPr>
            <w:r w:rsidRPr="001E5D64">
              <w:rPr>
                <w:rFonts w:ascii="Arial" w:hAnsi="Arial" w:cs="Arial"/>
                <w:sz w:val="18"/>
                <w:szCs w:val="18"/>
              </w:rPr>
              <w:t>Nej</w:t>
            </w:r>
          </w:p>
        </w:tc>
        <w:tc>
          <w:tcPr>
            <w:tcW w:w="2092" w:type="dxa"/>
          </w:tcPr>
          <w:p w:rsidR="005F67F2" w:rsidRPr="001E5D64" w:rsidRDefault="005F67F2" w:rsidP="00733C44">
            <w:pPr>
              <w:rPr>
                <w:rFonts w:ascii="Arial" w:hAnsi="Arial" w:cs="Arial"/>
                <w:sz w:val="18"/>
                <w:szCs w:val="18"/>
              </w:rPr>
            </w:pPr>
            <w:r w:rsidRPr="001E5D64">
              <w:rPr>
                <w:rFonts w:ascii="Arial" w:hAnsi="Arial" w:cs="Arial"/>
                <w:sz w:val="18"/>
                <w:szCs w:val="18"/>
              </w:rPr>
              <w:t>Nej</w:t>
            </w:r>
          </w:p>
        </w:tc>
      </w:tr>
      <w:tr w:rsidR="002A61E1" w:rsidRPr="001E5D64" w:rsidTr="00D14A70">
        <w:tc>
          <w:tcPr>
            <w:tcW w:w="2943" w:type="dxa"/>
          </w:tcPr>
          <w:p w:rsidR="005F67F2" w:rsidRPr="001E5D64" w:rsidRDefault="005F67F2" w:rsidP="00733C44">
            <w:pPr>
              <w:rPr>
                <w:rFonts w:ascii="Arial" w:hAnsi="Arial" w:cs="Arial"/>
                <w:sz w:val="18"/>
                <w:szCs w:val="18"/>
              </w:rPr>
            </w:pPr>
          </w:p>
        </w:tc>
        <w:tc>
          <w:tcPr>
            <w:tcW w:w="2410" w:type="dxa"/>
          </w:tcPr>
          <w:p w:rsidR="005F67F2" w:rsidRPr="001E5D64" w:rsidRDefault="005F67F2" w:rsidP="00733C44">
            <w:pPr>
              <w:rPr>
                <w:rFonts w:ascii="Arial" w:hAnsi="Arial" w:cs="Arial"/>
                <w:sz w:val="18"/>
                <w:szCs w:val="18"/>
              </w:rPr>
            </w:pPr>
            <w:r w:rsidRPr="001E5D64">
              <w:rPr>
                <w:rFonts w:ascii="Arial" w:hAnsi="Arial" w:cs="Arial"/>
                <w:sz w:val="18"/>
                <w:szCs w:val="18"/>
              </w:rPr>
              <w:t>Certifiering för alternativ</w:t>
            </w:r>
          </w:p>
        </w:tc>
        <w:tc>
          <w:tcPr>
            <w:tcW w:w="1843" w:type="dxa"/>
          </w:tcPr>
          <w:p w:rsidR="005F67F2" w:rsidRPr="001E5D64" w:rsidRDefault="005F67F2" w:rsidP="00733C44">
            <w:pPr>
              <w:rPr>
                <w:rFonts w:ascii="Arial" w:hAnsi="Arial" w:cs="Arial"/>
                <w:sz w:val="18"/>
                <w:szCs w:val="18"/>
              </w:rPr>
            </w:pPr>
            <w:r w:rsidRPr="001E5D64">
              <w:rPr>
                <w:rFonts w:ascii="Arial" w:hAnsi="Arial" w:cs="Arial"/>
                <w:sz w:val="18"/>
                <w:szCs w:val="18"/>
              </w:rPr>
              <w:t>Ja</w:t>
            </w:r>
          </w:p>
        </w:tc>
        <w:tc>
          <w:tcPr>
            <w:tcW w:w="2092" w:type="dxa"/>
          </w:tcPr>
          <w:p w:rsidR="005F67F2" w:rsidRPr="001E5D64" w:rsidRDefault="005F67F2" w:rsidP="00733C44">
            <w:pPr>
              <w:rPr>
                <w:rFonts w:ascii="Arial" w:hAnsi="Arial" w:cs="Arial"/>
                <w:sz w:val="18"/>
                <w:szCs w:val="18"/>
              </w:rPr>
            </w:pPr>
            <w:r w:rsidRPr="001E5D64">
              <w:rPr>
                <w:rFonts w:ascii="Arial" w:hAnsi="Arial" w:cs="Arial"/>
                <w:sz w:val="18"/>
                <w:szCs w:val="18"/>
              </w:rPr>
              <w:t>Nej</w:t>
            </w:r>
          </w:p>
        </w:tc>
      </w:tr>
      <w:tr w:rsidR="002A61E1" w:rsidRPr="001E5D64" w:rsidTr="00D14A70">
        <w:tc>
          <w:tcPr>
            <w:tcW w:w="2943" w:type="dxa"/>
          </w:tcPr>
          <w:p w:rsidR="005F67F2" w:rsidRPr="001E5D64" w:rsidRDefault="005F67F2" w:rsidP="00733C44">
            <w:pPr>
              <w:rPr>
                <w:rFonts w:ascii="Arial" w:hAnsi="Arial" w:cs="Arial"/>
                <w:b/>
                <w:i/>
                <w:sz w:val="18"/>
                <w:szCs w:val="18"/>
              </w:rPr>
            </w:pPr>
            <w:r w:rsidRPr="001E5D64">
              <w:rPr>
                <w:rFonts w:ascii="Arial" w:hAnsi="Arial" w:cs="Arial"/>
                <w:b/>
                <w:i/>
                <w:sz w:val="18"/>
                <w:szCs w:val="18"/>
              </w:rPr>
              <w:t>Nedfasning av köldmedium</w:t>
            </w:r>
          </w:p>
        </w:tc>
        <w:tc>
          <w:tcPr>
            <w:tcW w:w="2410" w:type="dxa"/>
          </w:tcPr>
          <w:p w:rsidR="005F67F2" w:rsidRPr="001E5D64" w:rsidRDefault="005F67F2" w:rsidP="00733C44">
            <w:pPr>
              <w:rPr>
                <w:rFonts w:ascii="Arial" w:hAnsi="Arial" w:cs="Arial"/>
                <w:sz w:val="18"/>
                <w:szCs w:val="18"/>
              </w:rPr>
            </w:pPr>
          </w:p>
        </w:tc>
        <w:tc>
          <w:tcPr>
            <w:tcW w:w="1843" w:type="dxa"/>
          </w:tcPr>
          <w:p w:rsidR="005F67F2" w:rsidRPr="001E5D64" w:rsidRDefault="005F67F2" w:rsidP="00733C44">
            <w:pPr>
              <w:rPr>
                <w:rFonts w:ascii="Arial" w:hAnsi="Arial" w:cs="Arial"/>
                <w:sz w:val="18"/>
                <w:szCs w:val="18"/>
              </w:rPr>
            </w:pPr>
          </w:p>
        </w:tc>
        <w:tc>
          <w:tcPr>
            <w:tcW w:w="2092" w:type="dxa"/>
          </w:tcPr>
          <w:p w:rsidR="005F67F2" w:rsidRPr="001E5D64" w:rsidRDefault="005F67F2" w:rsidP="00733C44">
            <w:pPr>
              <w:rPr>
                <w:rFonts w:ascii="Arial" w:hAnsi="Arial" w:cs="Arial"/>
                <w:sz w:val="18"/>
                <w:szCs w:val="18"/>
              </w:rPr>
            </w:pPr>
          </w:p>
        </w:tc>
      </w:tr>
      <w:tr w:rsidR="002A61E1" w:rsidRPr="001E5D64" w:rsidTr="00D14A70">
        <w:tc>
          <w:tcPr>
            <w:tcW w:w="2943" w:type="dxa"/>
          </w:tcPr>
          <w:p w:rsidR="005F67F2" w:rsidRPr="001E5D64" w:rsidRDefault="00671634" w:rsidP="00671634">
            <w:pPr>
              <w:rPr>
                <w:rFonts w:ascii="Arial" w:hAnsi="Arial" w:cs="Arial"/>
                <w:sz w:val="18"/>
                <w:szCs w:val="18"/>
              </w:rPr>
            </w:pPr>
            <w:r w:rsidRPr="001E5D64">
              <w:rPr>
                <w:rFonts w:ascii="Arial" w:hAnsi="Arial" w:cs="Arial"/>
                <w:sz w:val="18"/>
                <w:szCs w:val="18"/>
              </w:rPr>
              <w:t>Baslinje (startvärde)</w:t>
            </w:r>
          </w:p>
        </w:tc>
        <w:tc>
          <w:tcPr>
            <w:tcW w:w="2410" w:type="dxa"/>
          </w:tcPr>
          <w:p w:rsidR="005F67F2" w:rsidRPr="001E5D64" w:rsidRDefault="00671634" w:rsidP="00733C44">
            <w:pPr>
              <w:rPr>
                <w:rFonts w:ascii="Arial" w:hAnsi="Arial" w:cs="Arial"/>
                <w:sz w:val="18"/>
                <w:szCs w:val="18"/>
              </w:rPr>
            </w:pPr>
            <w:r w:rsidRPr="001E5D64">
              <w:rPr>
                <w:rFonts w:ascii="Arial" w:hAnsi="Arial" w:cs="Arial"/>
                <w:sz w:val="18"/>
                <w:szCs w:val="18"/>
              </w:rPr>
              <w:t>2008-2011</w:t>
            </w:r>
          </w:p>
        </w:tc>
        <w:tc>
          <w:tcPr>
            <w:tcW w:w="1843" w:type="dxa"/>
          </w:tcPr>
          <w:p w:rsidR="005F67F2" w:rsidRPr="001E5D64" w:rsidRDefault="00671634" w:rsidP="00733C44">
            <w:pPr>
              <w:rPr>
                <w:rFonts w:ascii="Arial" w:hAnsi="Arial" w:cs="Arial"/>
                <w:sz w:val="18"/>
                <w:szCs w:val="18"/>
              </w:rPr>
            </w:pPr>
            <w:r w:rsidRPr="001E5D64">
              <w:rPr>
                <w:rFonts w:ascii="Arial" w:hAnsi="Arial" w:cs="Arial"/>
                <w:sz w:val="18"/>
                <w:szCs w:val="18"/>
              </w:rPr>
              <w:t>2009-2012</w:t>
            </w:r>
          </w:p>
        </w:tc>
        <w:tc>
          <w:tcPr>
            <w:tcW w:w="2092" w:type="dxa"/>
          </w:tcPr>
          <w:p w:rsidR="005F67F2" w:rsidRPr="001E5D64" w:rsidRDefault="00671634" w:rsidP="00733C44">
            <w:pPr>
              <w:rPr>
                <w:rFonts w:ascii="Arial" w:hAnsi="Arial" w:cs="Arial"/>
                <w:sz w:val="18"/>
                <w:szCs w:val="18"/>
              </w:rPr>
            </w:pPr>
            <w:r w:rsidRPr="001E5D64">
              <w:rPr>
                <w:rFonts w:ascii="Arial" w:hAnsi="Arial" w:cs="Arial"/>
                <w:sz w:val="18"/>
                <w:szCs w:val="18"/>
              </w:rPr>
              <w:t>2008-2011</w:t>
            </w:r>
          </w:p>
        </w:tc>
      </w:tr>
      <w:tr w:rsidR="00D14A70" w:rsidRPr="001E5D64" w:rsidTr="00D14A70">
        <w:tc>
          <w:tcPr>
            <w:tcW w:w="2943" w:type="dxa"/>
          </w:tcPr>
          <w:p w:rsidR="00671634" w:rsidRPr="001E5D64" w:rsidRDefault="00671634" w:rsidP="00733C44">
            <w:pPr>
              <w:rPr>
                <w:rFonts w:ascii="Arial" w:hAnsi="Arial" w:cs="Arial"/>
                <w:sz w:val="18"/>
                <w:szCs w:val="18"/>
              </w:rPr>
            </w:pPr>
            <w:r w:rsidRPr="001E5D64">
              <w:rPr>
                <w:rFonts w:ascii="Arial" w:hAnsi="Arial" w:cs="Arial"/>
                <w:sz w:val="18"/>
                <w:szCs w:val="18"/>
              </w:rPr>
              <w:t>Nedfasningstakt</w:t>
            </w:r>
          </w:p>
        </w:tc>
        <w:tc>
          <w:tcPr>
            <w:tcW w:w="2410" w:type="dxa"/>
          </w:tcPr>
          <w:p w:rsidR="00671634" w:rsidRPr="001E5D64" w:rsidRDefault="00671634" w:rsidP="0070422C">
            <w:pPr>
              <w:rPr>
                <w:rFonts w:ascii="Arial" w:hAnsi="Arial" w:cs="Arial"/>
                <w:sz w:val="18"/>
                <w:szCs w:val="18"/>
              </w:rPr>
            </w:pPr>
          </w:p>
        </w:tc>
        <w:tc>
          <w:tcPr>
            <w:tcW w:w="1843" w:type="dxa"/>
          </w:tcPr>
          <w:p w:rsidR="00671634" w:rsidRPr="001E5D64" w:rsidRDefault="00671634" w:rsidP="003213C4">
            <w:pPr>
              <w:rPr>
                <w:rFonts w:ascii="Arial" w:hAnsi="Arial" w:cs="Arial"/>
                <w:sz w:val="18"/>
                <w:szCs w:val="18"/>
              </w:rPr>
            </w:pPr>
            <w:r w:rsidRPr="001E5D64">
              <w:rPr>
                <w:rFonts w:ascii="Arial" w:hAnsi="Arial" w:cs="Arial"/>
                <w:sz w:val="18"/>
                <w:szCs w:val="18"/>
              </w:rPr>
              <w:t>Brantare/</w:t>
            </w:r>
          </w:p>
          <w:p w:rsidR="00671634" w:rsidRPr="001E5D64" w:rsidRDefault="00671634" w:rsidP="003213C4">
            <w:pPr>
              <w:rPr>
                <w:rFonts w:ascii="Arial" w:hAnsi="Arial" w:cs="Arial"/>
                <w:sz w:val="18"/>
                <w:szCs w:val="18"/>
              </w:rPr>
            </w:pPr>
            <w:r w:rsidRPr="001E5D64">
              <w:rPr>
                <w:rFonts w:ascii="Arial" w:hAnsi="Arial" w:cs="Arial"/>
                <w:sz w:val="18"/>
                <w:szCs w:val="18"/>
              </w:rPr>
              <w:t>snabbare</w:t>
            </w:r>
          </w:p>
        </w:tc>
        <w:tc>
          <w:tcPr>
            <w:tcW w:w="2092" w:type="dxa"/>
          </w:tcPr>
          <w:p w:rsidR="00671634" w:rsidRPr="001E5D64" w:rsidRDefault="00671634" w:rsidP="00733C44">
            <w:pPr>
              <w:rPr>
                <w:rFonts w:ascii="Arial" w:hAnsi="Arial" w:cs="Arial"/>
                <w:sz w:val="18"/>
                <w:szCs w:val="18"/>
              </w:rPr>
            </w:pPr>
            <w:r w:rsidRPr="001E5D64">
              <w:rPr>
                <w:rFonts w:ascii="Arial" w:hAnsi="Arial" w:cs="Arial"/>
                <w:sz w:val="18"/>
                <w:szCs w:val="18"/>
              </w:rPr>
              <w:t>Som föreslaget</w:t>
            </w:r>
          </w:p>
        </w:tc>
      </w:tr>
      <w:tr w:rsidR="00D14A70" w:rsidRPr="001E5D64" w:rsidTr="00D14A70">
        <w:tc>
          <w:tcPr>
            <w:tcW w:w="2943" w:type="dxa"/>
          </w:tcPr>
          <w:p w:rsidR="00671634" w:rsidRPr="001E5D64" w:rsidRDefault="00671634" w:rsidP="00733C44">
            <w:pPr>
              <w:rPr>
                <w:rFonts w:ascii="Arial" w:hAnsi="Arial" w:cs="Arial"/>
                <w:sz w:val="18"/>
                <w:szCs w:val="18"/>
              </w:rPr>
            </w:pPr>
            <w:r w:rsidRPr="001E5D64">
              <w:rPr>
                <w:rFonts w:ascii="Arial" w:hAnsi="Arial" w:cs="Arial"/>
                <w:sz w:val="18"/>
                <w:szCs w:val="18"/>
              </w:rPr>
              <w:t>Köldmedieskatt</w:t>
            </w:r>
          </w:p>
        </w:tc>
        <w:tc>
          <w:tcPr>
            <w:tcW w:w="2410" w:type="dxa"/>
          </w:tcPr>
          <w:p w:rsidR="00671634" w:rsidRPr="001E5D64" w:rsidRDefault="00671634" w:rsidP="00733C44">
            <w:pPr>
              <w:rPr>
                <w:rFonts w:ascii="Arial" w:hAnsi="Arial" w:cs="Arial"/>
                <w:sz w:val="18"/>
                <w:szCs w:val="18"/>
              </w:rPr>
            </w:pPr>
            <w:r w:rsidRPr="001E5D64">
              <w:rPr>
                <w:rFonts w:ascii="Arial" w:hAnsi="Arial" w:cs="Arial"/>
                <w:sz w:val="18"/>
                <w:szCs w:val="18"/>
              </w:rPr>
              <w:t>Nej</w:t>
            </w:r>
          </w:p>
        </w:tc>
        <w:tc>
          <w:tcPr>
            <w:tcW w:w="1843" w:type="dxa"/>
          </w:tcPr>
          <w:p w:rsidR="00671634" w:rsidRPr="001E5D64" w:rsidRDefault="00671634" w:rsidP="00733C44">
            <w:pPr>
              <w:rPr>
                <w:rFonts w:ascii="Arial" w:hAnsi="Arial" w:cs="Arial"/>
                <w:sz w:val="18"/>
                <w:szCs w:val="18"/>
              </w:rPr>
            </w:pPr>
            <w:r w:rsidRPr="001E5D64">
              <w:rPr>
                <w:rFonts w:ascii="Arial" w:hAnsi="Arial" w:cs="Arial"/>
                <w:sz w:val="18"/>
                <w:szCs w:val="18"/>
              </w:rPr>
              <w:t>Ja</w:t>
            </w:r>
          </w:p>
        </w:tc>
        <w:tc>
          <w:tcPr>
            <w:tcW w:w="2092" w:type="dxa"/>
          </w:tcPr>
          <w:p w:rsidR="00671634" w:rsidRPr="001E5D64" w:rsidRDefault="00671634" w:rsidP="00733C44">
            <w:pPr>
              <w:rPr>
                <w:rFonts w:ascii="Arial" w:hAnsi="Arial" w:cs="Arial"/>
                <w:sz w:val="18"/>
                <w:szCs w:val="18"/>
              </w:rPr>
            </w:pPr>
            <w:r w:rsidRPr="001E5D64">
              <w:rPr>
                <w:rFonts w:ascii="Arial" w:hAnsi="Arial" w:cs="Arial"/>
                <w:sz w:val="18"/>
                <w:szCs w:val="18"/>
              </w:rPr>
              <w:t>?</w:t>
            </w:r>
          </w:p>
        </w:tc>
      </w:tr>
      <w:tr w:rsidR="00D14A70" w:rsidRPr="001E5D64" w:rsidTr="00D14A70">
        <w:tc>
          <w:tcPr>
            <w:tcW w:w="2943" w:type="dxa"/>
          </w:tcPr>
          <w:p w:rsidR="00671634" w:rsidRPr="001E5D64" w:rsidRDefault="00671634" w:rsidP="00733C44">
            <w:pPr>
              <w:rPr>
                <w:rFonts w:ascii="Arial" w:hAnsi="Arial" w:cs="Arial"/>
                <w:b/>
                <w:i/>
                <w:sz w:val="18"/>
                <w:szCs w:val="18"/>
              </w:rPr>
            </w:pPr>
            <w:r w:rsidRPr="001E5D64">
              <w:rPr>
                <w:rFonts w:ascii="Arial" w:hAnsi="Arial" w:cs="Arial"/>
                <w:b/>
                <w:i/>
                <w:sz w:val="18"/>
                <w:szCs w:val="18"/>
              </w:rPr>
              <w:t>Förfyllda system</w:t>
            </w:r>
          </w:p>
        </w:tc>
        <w:tc>
          <w:tcPr>
            <w:tcW w:w="2410" w:type="dxa"/>
          </w:tcPr>
          <w:p w:rsidR="00671634" w:rsidRPr="001E5D64" w:rsidRDefault="00671634" w:rsidP="00733C44">
            <w:pPr>
              <w:rPr>
                <w:rFonts w:ascii="Arial" w:hAnsi="Arial" w:cs="Arial"/>
                <w:sz w:val="18"/>
                <w:szCs w:val="18"/>
              </w:rPr>
            </w:pPr>
            <w:r w:rsidRPr="001E5D64">
              <w:rPr>
                <w:rFonts w:ascii="Arial" w:hAnsi="Arial" w:cs="Arial"/>
                <w:sz w:val="18"/>
                <w:szCs w:val="18"/>
              </w:rPr>
              <w:t>Förbjudas</w:t>
            </w:r>
          </w:p>
        </w:tc>
        <w:tc>
          <w:tcPr>
            <w:tcW w:w="1843" w:type="dxa"/>
          </w:tcPr>
          <w:p w:rsidR="00671634" w:rsidRPr="001E5D64" w:rsidRDefault="00671634" w:rsidP="00733C44">
            <w:pPr>
              <w:rPr>
                <w:rFonts w:ascii="Arial" w:hAnsi="Arial" w:cs="Arial"/>
                <w:sz w:val="18"/>
                <w:szCs w:val="18"/>
              </w:rPr>
            </w:pPr>
            <w:r w:rsidRPr="001E5D64">
              <w:rPr>
                <w:rFonts w:ascii="Arial" w:hAnsi="Arial" w:cs="Arial"/>
                <w:sz w:val="18"/>
                <w:szCs w:val="18"/>
              </w:rPr>
              <w:t>Förbjudas</w:t>
            </w:r>
          </w:p>
        </w:tc>
        <w:tc>
          <w:tcPr>
            <w:tcW w:w="2092" w:type="dxa"/>
          </w:tcPr>
          <w:p w:rsidR="00671634" w:rsidRPr="001E5D64" w:rsidRDefault="002A61E1" w:rsidP="00733C44">
            <w:pPr>
              <w:rPr>
                <w:rFonts w:ascii="Arial" w:hAnsi="Arial" w:cs="Arial"/>
                <w:sz w:val="18"/>
                <w:szCs w:val="18"/>
              </w:rPr>
            </w:pPr>
            <w:r w:rsidRPr="001E5D64">
              <w:rPr>
                <w:rFonts w:ascii="Arial" w:hAnsi="Arial" w:cs="Arial"/>
                <w:sz w:val="18"/>
                <w:szCs w:val="18"/>
              </w:rPr>
              <w:t xml:space="preserve">Alternativ med </w:t>
            </w:r>
            <w:r w:rsidR="003126D4" w:rsidRPr="001E5D64">
              <w:rPr>
                <w:rFonts w:ascii="Arial" w:hAnsi="Arial" w:cs="Arial"/>
                <w:sz w:val="18"/>
                <w:szCs w:val="18"/>
              </w:rPr>
              <w:t>r</w:t>
            </w:r>
            <w:r w:rsidR="00671634" w:rsidRPr="001E5D64">
              <w:rPr>
                <w:rFonts w:ascii="Arial" w:hAnsi="Arial" w:cs="Arial"/>
                <w:sz w:val="18"/>
                <w:szCs w:val="18"/>
              </w:rPr>
              <w:t>egisterhållning av köldmedieflödet inom EU</w:t>
            </w:r>
          </w:p>
        </w:tc>
      </w:tr>
      <w:tr w:rsidR="00D14A70" w:rsidRPr="001E5D64" w:rsidTr="00D14A70">
        <w:tc>
          <w:tcPr>
            <w:tcW w:w="2943" w:type="dxa"/>
          </w:tcPr>
          <w:p w:rsidR="00671634" w:rsidRPr="001E5D64" w:rsidRDefault="00671634" w:rsidP="00733C44">
            <w:pPr>
              <w:rPr>
                <w:rFonts w:ascii="Arial" w:hAnsi="Arial" w:cs="Arial"/>
                <w:b/>
                <w:i/>
                <w:sz w:val="18"/>
                <w:szCs w:val="18"/>
              </w:rPr>
            </w:pPr>
            <w:r w:rsidRPr="001E5D64">
              <w:rPr>
                <w:rFonts w:ascii="Arial" w:hAnsi="Arial" w:cs="Arial"/>
                <w:b/>
                <w:i/>
                <w:sz w:val="18"/>
                <w:szCs w:val="18"/>
              </w:rPr>
              <w:t>Serviceförbud</w:t>
            </w:r>
          </w:p>
        </w:tc>
        <w:tc>
          <w:tcPr>
            <w:tcW w:w="2410" w:type="dxa"/>
          </w:tcPr>
          <w:p w:rsidR="00671634" w:rsidRPr="001E5D64" w:rsidRDefault="00671634" w:rsidP="00733C44">
            <w:pPr>
              <w:rPr>
                <w:rFonts w:ascii="Arial" w:hAnsi="Arial" w:cs="Arial"/>
                <w:sz w:val="18"/>
                <w:szCs w:val="18"/>
              </w:rPr>
            </w:pPr>
          </w:p>
        </w:tc>
        <w:tc>
          <w:tcPr>
            <w:tcW w:w="1843" w:type="dxa"/>
          </w:tcPr>
          <w:p w:rsidR="00671634" w:rsidRPr="001E5D64" w:rsidRDefault="00671634" w:rsidP="00733C44">
            <w:pPr>
              <w:rPr>
                <w:rFonts w:ascii="Arial" w:hAnsi="Arial" w:cs="Arial"/>
                <w:sz w:val="18"/>
                <w:szCs w:val="18"/>
              </w:rPr>
            </w:pPr>
          </w:p>
        </w:tc>
        <w:tc>
          <w:tcPr>
            <w:tcW w:w="2092" w:type="dxa"/>
          </w:tcPr>
          <w:p w:rsidR="00671634" w:rsidRPr="001E5D64" w:rsidRDefault="00671634" w:rsidP="00733C44">
            <w:pPr>
              <w:rPr>
                <w:rFonts w:ascii="Arial" w:hAnsi="Arial" w:cs="Arial"/>
                <w:sz w:val="18"/>
                <w:szCs w:val="18"/>
              </w:rPr>
            </w:pPr>
          </w:p>
        </w:tc>
      </w:tr>
      <w:tr w:rsidR="00D14A70" w:rsidRPr="001E5D64" w:rsidTr="00D14A70">
        <w:tc>
          <w:tcPr>
            <w:tcW w:w="2943" w:type="dxa"/>
          </w:tcPr>
          <w:p w:rsidR="00671634" w:rsidRPr="001E5D64" w:rsidRDefault="00671634" w:rsidP="00733C44">
            <w:pPr>
              <w:rPr>
                <w:rFonts w:ascii="Arial" w:hAnsi="Arial" w:cs="Arial"/>
                <w:sz w:val="18"/>
                <w:szCs w:val="18"/>
              </w:rPr>
            </w:pPr>
            <w:r w:rsidRPr="001E5D64">
              <w:rPr>
                <w:rFonts w:ascii="Arial" w:hAnsi="Arial" w:cs="Arial"/>
                <w:sz w:val="18"/>
                <w:szCs w:val="18"/>
              </w:rPr>
              <w:t>GWP-gräns</w:t>
            </w:r>
          </w:p>
        </w:tc>
        <w:tc>
          <w:tcPr>
            <w:tcW w:w="2410" w:type="dxa"/>
          </w:tcPr>
          <w:p w:rsidR="00671634" w:rsidRPr="001E5D64" w:rsidRDefault="00671634" w:rsidP="00733C44">
            <w:pPr>
              <w:rPr>
                <w:rFonts w:ascii="Arial" w:hAnsi="Arial" w:cs="Arial"/>
                <w:sz w:val="18"/>
                <w:szCs w:val="18"/>
              </w:rPr>
            </w:pPr>
            <w:r w:rsidRPr="001E5D64">
              <w:rPr>
                <w:rFonts w:ascii="Arial" w:hAnsi="Arial" w:cs="Arial"/>
                <w:sz w:val="18"/>
                <w:szCs w:val="18"/>
              </w:rPr>
              <w:t>2500</w:t>
            </w:r>
          </w:p>
        </w:tc>
        <w:tc>
          <w:tcPr>
            <w:tcW w:w="1843" w:type="dxa"/>
          </w:tcPr>
          <w:p w:rsidR="00671634" w:rsidRPr="001E5D64" w:rsidRDefault="00671634" w:rsidP="00733C44">
            <w:pPr>
              <w:rPr>
                <w:rFonts w:ascii="Arial" w:hAnsi="Arial" w:cs="Arial"/>
                <w:sz w:val="18"/>
                <w:szCs w:val="18"/>
              </w:rPr>
            </w:pPr>
            <w:r w:rsidRPr="001E5D64">
              <w:rPr>
                <w:rFonts w:ascii="Arial" w:hAnsi="Arial" w:cs="Arial"/>
                <w:sz w:val="18"/>
                <w:szCs w:val="18"/>
              </w:rPr>
              <w:t>2500</w:t>
            </w:r>
          </w:p>
        </w:tc>
        <w:tc>
          <w:tcPr>
            <w:tcW w:w="2092" w:type="dxa"/>
          </w:tcPr>
          <w:p w:rsidR="00671634" w:rsidRPr="001E5D64" w:rsidRDefault="00671634" w:rsidP="00733C44">
            <w:pPr>
              <w:rPr>
                <w:rFonts w:ascii="Arial" w:hAnsi="Arial" w:cs="Arial"/>
                <w:sz w:val="18"/>
                <w:szCs w:val="18"/>
              </w:rPr>
            </w:pPr>
            <w:r w:rsidRPr="001E5D64">
              <w:rPr>
                <w:rFonts w:ascii="Arial" w:hAnsi="Arial" w:cs="Arial"/>
                <w:sz w:val="18"/>
                <w:szCs w:val="18"/>
              </w:rPr>
              <w:t>2500</w:t>
            </w:r>
          </w:p>
        </w:tc>
      </w:tr>
      <w:tr w:rsidR="00D14A70" w:rsidRPr="001E5D64" w:rsidTr="00D14A70">
        <w:tc>
          <w:tcPr>
            <w:tcW w:w="2943" w:type="dxa"/>
          </w:tcPr>
          <w:p w:rsidR="00671634" w:rsidRPr="001E5D64" w:rsidRDefault="00671634" w:rsidP="00733C44">
            <w:pPr>
              <w:rPr>
                <w:rFonts w:ascii="Arial" w:hAnsi="Arial" w:cs="Arial"/>
                <w:sz w:val="18"/>
                <w:szCs w:val="18"/>
              </w:rPr>
            </w:pPr>
            <w:r w:rsidRPr="001E5D64">
              <w:rPr>
                <w:rFonts w:ascii="Arial" w:hAnsi="Arial" w:cs="Arial"/>
                <w:sz w:val="18"/>
                <w:szCs w:val="18"/>
              </w:rPr>
              <w:t>Starttidpunkt</w:t>
            </w:r>
          </w:p>
        </w:tc>
        <w:tc>
          <w:tcPr>
            <w:tcW w:w="2410" w:type="dxa"/>
          </w:tcPr>
          <w:p w:rsidR="00671634" w:rsidRPr="001E5D64" w:rsidRDefault="00671634" w:rsidP="00733C44">
            <w:pPr>
              <w:rPr>
                <w:rFonts w:ascii="Arial" w:hAnsi="Arial" w:cs="Arial"/>
                <w:sz w:val="18"/>
                <w:szCs w:val="18"/>
              </w:rPr>
            </w:pPr>
            <w:r w:rsidRPr="001E5D64">
              <w:rPr>
                <w:rFonts w:ascii="Arial" w:hAnsi="Arial" w:cs="Arial"/>
                <w:sz w:val="18"/>
                <w:szCs w:val="18"/>
              </w:rPr>
              <w:t>2020</w:t>
            </w:r>
          </w:p>
        </w:tc>
        <w:tc>
          <w:tcPr>
            <w:tcW w:w="1843" w:type="dxa"/>
          </w:tcPr>
          <w:p w:rsidR="00671634" w:rsidRPr="001E5D64" w:rsidRDefault="00671634" w:rsidP="00733C44">
            <w:pPr>
              <w:rPr>
                <w:rFonts w:ascii="Arial" w:hAnsi="Arial" w:cs="Arial"/>
                <w:sz w:val="18"/>
                <w:szCs w:val="18"/>
              </w:rPr>
            </w:pPr>
            <w:r w:rsidRPr="001E5D64">
              <w:rPr>
                <w:rFonts w:ascii="Arial" w:hAnsi="Arial" w:cs="Arial"/>
                <w:sz w:val="18"/>
                <w:szCs w:val="18"/>
              </w:rPr>
              <w:t>2020</w:t>
            </w:r>
          </w:p>
        </w:tc>
        <w:tc>
          <w:tcPr>
            <w:tcW w:w="2092" w:type="dxa"/>
          </w:tcPr>
          <w:p w:rsidR="00671634" w:rsidRPr="001E5D64" w:rsidRDefault="00671634" w:rsidP="00733C44">
            <w:pPr>
              <w:rPr>
                <w:rFonts w:ascii="Arial" w:hAnsi="Arial" w:cs="Arial"/>
                <w:sz w:val="18"/>
                <w:szCs w:val="18"/>
              </w:rPr>
            </w:pPr>
            <w:r w:rsidRPr="001E5D64">
              <w:rPr>
                <w:rFonts w:ascii="Arial" w:hAnsi="Arial" w:cs="Arial"/>
                <w:sz w:val="18"/>
                <w:szCs w:val="18"/>
              </w:rPr>
              <w:t>2017</w:t>
            </w:r>
          </w:p>
        </w:tc>
      </w:tr>
      <w:tr w:rsidR="00D14A70" w:rsidRPr="001E5D64" w:rsidTr="00D14A70">
        <w:tc>
          <w:tcPr>
            <w:tcW w:w="2943" w:type="dxa"/>
          </w:tcPr>
          <w:p w:rsidR="00671634" w:rsidRPr="001E5D64" w:rsidRDefault="00671634" w:rsidP="00733C44">
            <w:pPr>
              <w:rPr>
                <w:rFonts w:ascii="Arial" w:hAnsi="Arial" w:cs="Arial"/>
                <w:sz w:val="18"/>
                <w:szCs w:val="18"/>
              </w:rPr>
            </w:pPr>
            <w:r w:rsidRPr="001E5D64">
              <w:rPr>
                <w:rFonts w:ascii="Arial" w:hAnsi="Arial" w:cs="Arial"/>
                <w:sz w:val="18"/>
                <w:szCs w:val="18"/>
              </w:rPr>
              <w:t>Fyllnadsmängd i ton GWP</w:t>
            </w:r>
          </w:p>
        </w:tc>
        <w:tc>
          <w:tcPr>
            <w:tcW w:w="2410" w:type="dxa"/>
          </w:tcPr>
          <w:p w:rsidR="00671634" w:rsidRPr="001E5D64" w:rsidRDefault="00671634" w:rsidP="00733C44">
            <w:pPr>
              <w:rPr>
                <w:rFonts w:ascii="Arial" w:hAnsi="Arial" w:cs="Arial"/>
                <w:sz w:val="18"/>
                <w:szCs w:val="18"/>
              </w:rPr>
            </w:pPr>
            <w:r w:rsidRPr="001E5D64">
              <w:rPr>
                <w:rFonts w:ascii="Arial" w:hAnsi="Arial" w:cs="Arial"/>
                <w:sz w:val="18"/>
                <w:szCs w:val="18"/>
              </w:rPr>
              <w:t>5</w:t>
            </w:r>
          </w:p>
        </w:tc>
        <w:tc>
          <w:tcPr>
            <w:tcW w:w="1843" w:type="dxa"/>
          </w:tcPr>
          <w:p w:rsidR="00671634" w:rsidRPr="001E5D64" w:rsidRDefault="00671634" w:rsidP="00733C44">
            <w:pPr>
              <w:rPr>
                <w:rFonts w:ascii="Arial" w:hAnsi="Arial" w:cs="Arial"/>
                <w:sz w:val="18"/>
                <w:szCs w:val="18"/>
              </w:rPr>
            </w:pPr>
            <w:r w:rsidRPr="001E5D64">
              <w:rPr>
                <w:rFonts w:ascii="Arial" w:hAnsi="Arial" w:cs="Arial"/>
                <w:sz w:val="18"/>
                <w:szCs w:val="18"/>
              </w:rPr>
              <w:t>40</w:t>
            </w:r>
          </w:p>
        </w:tc>
        <w:tc>
          <w:tcPr>
            <w:tcW w:w="2092" w:type="dxa"/>
          </w:tcPr>
          <w:p w:rsidR="00671634" w:rsidRPr="001E5D64" w:rsidRDefault="00671634" w:rsidP="00733C44">
            <w:pPr>
              <w:rPr>
                <w:rFonts w:ascii="Arial" w:hAnsi="Arial" w:cs="Arial"/>
                <w:sz w:val="18"/>
                <w:szCs w:val="18"/>
              </w:rPr>
            </w:pPr>
            <w:r w:rsidRPr="001E5D64">
              <w:rPr>
                <w:rFonts w:ascii="Arial" w:hAnsi="Arial" w:cs="Arial"/>
                <w:sz w:val="18"/>
                <w:szCs w:val="18"/>
              </w:rPr>
              <w:t>50</w:t>
            </w:r>
          </w:p>
        </w:tc>
      </w:tr>
      <w:tr w:rsidR="00D14A70" w:rsidRPr="001E5D64" w:rsidTr="00D14A70">
        <w:tc>
          <w:tcPr>
            <w:tcW w:w="2943" w:type="dxa"/>
          </w:tcPr>
          <w:p w:rsidR="00671634" w:rsidRPr="001E5D64" w:rsidRDefault="00671634" w:rsidP="00733C44">
            <w:pPr>
              <w:rPr>
                <w:rFonts w:ascii="Arial" w:hAnsi="Arial" w:cs="Arial"/>
                <w:sz w:val="18"/>
                <w:szCs w:val="18"/>
              </w:rPr>
            </w:pPr>
            <w:r w:rsidRPr="001E5D64">
              <w:rPr>
                <w:rFonts w:ascii="Arial" w:hAnsi="Arial" w:cs="Arial"/>
                <w:sz w:val="18"/>
                <w:szCs w:val="18"/>
              </w:rPr>
              <w:lastRenderedPageBreak/>
              <w:t>OK att återanvända HFC &gt; 2500</w:t>
            </w:r>
          </w:p>
        </w:tc>
        <w:tc>
          <w:tcPr>
            <w:tcW w:w="2410" w:type="dxa"/>
          </w:tcPr>
          <w:p w:rsidR="00671634" w:rsidRPr="001E5D64" w:rsidRDefault="00671634" w:rsidP="00733C44">
            <w:pPr>
              <w:rPr>
                <w:rFonts w:ascii="Arial" w:hAnsi="Arial" w:cs="Arial"/>
                <w:sz w:val="18"/>
                <w:szCs w:val="18"/>
              </w:rPr>
            </w:pPr>
            <w:r w:rsidRPr="001E5D64">
              <w:rPr>
                <w:rFonts w:ascii="Arial" w:hAnsi="Arial" w:cs="Arial"/>
                <w:sz w:val="18"/>
                <w:szCs w:val="18"/>
              </w:rPr>
              <w:t>Nej</w:t>
            </w:r>
          </w:p>
        </w:tc>
        <w:tc>
          <w:tcPr>
            <w:tcW w:w="1843" w:type="dxa"/>
          </w:tcPr>
          <w:p w:rsidR="00671634" w:rsidRPr="001E5D64" w:rsidRDefault="00671634" w:rsidP="00733C44">
            <w:pPr>
              <w:rPr>
                <w:rFonts w:ascii="Arial" w:hAnsi="Arial" w:cs="Arial"/>
                <w:sz w:val="18"/>
                <w:szCs w:val="18"/>
              </w:rPr>
            </w:pPr>
            <w:r w:rsidRPr="001E5D64">
              <w:rPr>
                <w:rFonts w:ascii="Arial" w:hAnsi="Arial" w:cs="Arial"/>
                <w:sz w:val="18"/>
                <w:szCs w:val="18"/>
              </w:rPr>
              <w:t>Nej</w:t>
            </w:r>
          </w:p>
        </w:tc>
        <w:tc>
          <w:tcPr>
            <w:tcW w:w="2092" w:type="dxa"/>
          </w:tcPr>
          <w:p w:rsidR="00671634" w:rsidRPr="001E5D64" w:rsidRDefault="00671634" w:rsidP="00733C44">
            <w:pPr>
              <w:rPr>
                <w:rFonts w:ascii="Arial" w:hAnsi="Arial" w:cs="Arial"/>
                <w:sz w:val="18"/>
                <w:szCs w:val="18"/>
              </w:rPr>
            </w:pPr>
            <w:r w:rsidRPr="001E5D64">
              <w:rPr>
                <w:rFonts w:ascii="Arial" w:hAnsi="Arial" w:cs="Arial"/>
                <w:sz w:val="18"/>
                <w:szCs w:val="18"/>
              </w:rPr>
              <w:t>Ja</w:t>
            </w:r>
          </w:p>
        </w:tc>
      </w:tr>
    </w:tbl>
    <w:p w:rsidR="00D14A70" w:rsidRDefault="00D14A70" w:rsidP="00733C44">
      <w:pPr>
        <w:rPr>
          <w:rFonts w:ascii="Arial" w:hAnsi="Arial" w:cs="Arial"/>
        </w:rPr>
      </w:pPr>
    </w:p>
    <w:p w:rsidR="00D14A70" w:rsidRDefault="00D14A70" w:rsidP="00733C44">
      <w:pPr>
        <w:rPr>
          <w:rFonts w:ascii="Arial" w:hAnsi="Arial" w:cs="Arial"/>
        </w:rPr>
      </w:pPr>
      <w:r>
        <w:rPr>
          <w:rFonts w:ascii="Arial" w:hAnsi="Arial" w:cs="Arial"/>
        </w:rPr>
        <w:t>Som synes spretar åsikterna en del samti</w:t>
      </w:r>
      <w:r w:rsidR="00440889">
        <w:rPr>
          <w:rFonts w:ascii="Arial" w:hAnsi="Arial" w:cs="Arial"/>
        </w:rPr>
        <w:t>digt som huvudlinjen är tydlig.</w:t>
      </w:r>
      <w:r w:rsidR="00440889">
        <w:rPr>
          <w:rFonts w:ascii="Arial" w:hAnsi="Arial" w:cs="Arial"/>
        </w:rPr>
        <w:br/>
      </w:r>
      <w:r w:rsidRPr="00D14A70">
        <w:rPr>
          <w:rFonts w:ascii="Arial" w:hAnsi="Arial" w:cs="Arial"/>
          <w:b/>
        </w:rPr>
        <w:t xml:space="preserve">Därför vill </w:t>
      </w:r>
      <w:r w:rsidR="0073685D">
        <w:rPr>
          <w:rFonts w:ascii="Arial" w:hAnsi="Arial" w:cs="Arial"/>
          <w:b/>
        </w:rPr>
        <w:t>vi</w:t>
      </w:r>
      <w:r w:rsidRPr="00D14A70">
        <w:rPr>
          <w:rFonts w:ascii="Arial" w:hAnsi="Arial" w:cs="Arial"/>
          <w:b/>
        </w:rPr>
        <w:t xml:space="preserve"> återigen</w:t>
      </w:r>
      <w:r>
        <w:rPr>
          <w:rFonts w:ascii="Arial" w:hAnsi="Arial" w:cs="Arial"/>
        </w:rPr>
        <w:t xml:space="preserve"> upprepa det </w:t>
      </w:r>
      <w:r w:rsidR="0073685D">
        <w:rPr>
          <w:rFonts w:ascii="Arial" w:hAnsi="Arial" w:cs="Arial"/>
        </w:rPr>
        <w:t>som blivit</w:t>
      </w:r>
      <w:r>
        <w:rPr>
          <w:rFonts w:ascii="Arial" w:hAnsi="Arial" w:cs="Arial"/>
        </w:rPr>
        <w:t xml:space="preserve"> sagt och skrivit tidigare:</w:t>
      </w:r>
    </w:p>
    <w:p w:rsidR="00D14A70" w:rsidRDefault="00D14A70" w:rsidP="00733C44">
      <w:pPr>
        <w:rPr>
          <w:rFonts w:ascii="Arial" w:hAnsi="Arial" w:cs="Arial"/>
        </w:rPr>
      </w:pPr>
      <w:r>
        <w:rPr>
          <w:rFonts w:ascii="Arial" w:hAnsi="Arial" w:cs="Arial"/>
        </w:rPr>
        <w:t xml:space="preserve">Även om förändringar av förslaget kommer ske är det helt otvetydigt så att HFC-köldmedier kraftigt kommer begränsas inom kort. Framför allt gäller det medier med höga GWP-värden såsom R404A. Står </w:t>
      </w:r>
      <w:r w:rsidR="00F40B78">
        <w:rPr>
          <w:rFonts w:ascii="Arial" w:hAnsi="Arial" w:cs="Arial"/>
        </w:rPr>
        <w:t>man</w:t>
      </w:r>
      <w:r>
        <w:rPr>
          <w:rFonts w:ascii="Arial" w:hAnsi="Arial" w:cs="Arial"/>
        </w:rPr>
        <w:t xml:space="preserve"> </w:t>
      </w:r>
      <w:r w:rsidR="002A61E1">
        <w:rPr>
          <w:rFonts w:ascii="Arial" w:hAnsi="Arial" w:cs="Arial"/>
        </w:rPr>
        <w:t xml:space="preserve">därför </w:t>
      </w:r>
      <w:r>
        <w:rPr>
          <w:rFonts w:ascii="Arial" w:hAnsi="Arial" w:cs="Arial"/>
        </w:rPr>
        <w:t xml:space="preserve">inför en investering i ny utrustning </w:t>
      </w:r>
      <w:r w:rsidRPr="002A61E1">
        <w:rPr>
          <w:rFonts w:ascii="Arial" w:hAnsi="Arial" w:cs="Arial"/>
          <w:b/>
        </w:rPr>
        <w:t>måste</w:t>
      </w:r>
      <w:r>
        <w:rPr>
          <w:rFonts w:ascii="Arial" w:hAnsi="Arial" w:cs="Arial"/>
        </w:rPr>
        <w:t xml:space="preserve"> </w:t>
      </w:r>
      <w:r w:rsidR="00F40B78">
        <w:rPr>
          <w:rFonts w:ascii="Arial" w:hAnsi="Arial" w:cs="Arial"/>
        </w:rPr>
        <w:t>man</w:t>
      </w:r>
      <w:r>
        <w:rPr>
          <w:rFonts w:ascii="Arial" w:hAnsi="Arial" w:cs="Arial"/>
        </w:rPr>
        <w:t xml:space="preserve"> ta hänsyn till det</w:t>
      </w:r>
      <w:r w:rsidR="002A61E1">
        <w:rPr>
          <w:rFonts w:ascii="Arial" w:hAnsi="Arial" w:cs="Arial"/>
        </w:rPr>
        <w:t>ta</w:t>
      </w:r>
      <w:r>
        <w:rPr>
          <w:rFonts w:ascii="Arial" w:hAnsi="Arial" w:cs="Arial"/>
        </w:rPr>
        <w:t xml:space="preserve"> när </w:t>
      </w:r>
      <w:r w:rsidR="00F40B78">
        <w:rPr>
          <w:rFonts w:ascii="Arial" w:hAnsi="Arial" w:cs="Arial"/>
        </w:rPr>
        <w:t>man</w:t>
      </w:r>
      <w:bookmarkStart w:id="0" w:name="_GoBack"/>
      <w:bookmarkEnd w:id="0"/>
      <w:r>
        <w:rPr>
          <w:rFonts w:ascii="Arial" w:hAnsi="Arial" w:cs="Arial"/>
        </w:rPr>
        <w:t xml:space="preserve"> väljer utrustning och systemlösning.</w:t>
      </w:r>
    </w:p>
    <w:p w:rsidR="000C23AF" w:rsidRPr="00F40B78" w:rsidRDefault="002A61E1" w:rsidP="00357D98">
      <w:pPr>
        <w:rPr>
          <w:rFonts w:ascii="Arial" w:hAnsi="Arial" w:cs="Arial"/>
        </w:rPr>
      </w:pPr>
      <w:r>
        <w:rPr>
          <w:rFonts w:ascii="Arial" w:hAnsi="Arial" w:cs="Arial"/>
        </w:rPr>
        <w:t xml:space="preserve">Vi </w:t>
      </w:r>
      <w:r w:rsidR="0073685D">
        <w:rPr>
          <w:rFonts w:ascii="Arial" w:hAnsi="Arial" w:cs="Arial"/>
        </w:rPr>
        <w:t xml:space="preserve">följer givetvis </w:t>
      </w:r>
      <w:r w:rsidR="00440889">
        <w:rPr>
          <w:rFonts w:ascii="Arial" w:hAnsi="Arial" w:cs="Arial"/>
        </w:rPr>
        <w:t xml:space="preserve">utvecklingen </w:t>
      </w:r>
      <w:r w:rsidR="0073685D">
        <w:rPr>
          <w:rFonts w:ascii="Arial" w:hAnsi="Arial" w:cs="Arial"/>
        </w:rPr>
        <w:t xml:space="preserve">kontinuerligt. </w:t>
      </w:r>
      <w:r w:rsidR="00440889">
        <w:rPr>
          <w:rFonts w:ascii="Arial" w:hAnsi="Arial" w:cs="Arial"/>
        </w:rPr>
        <w:t>Se därför till att regelbundet b</w:t>
      </w:r>
      <w:r w:rsidR="0073685D">
        <w:rPr>
          <w:rFonts w:ascii="Arial" w:hAnsi="Arial" w:cs="Arial"/>
        </w:rPr>
        <w:t>esök</w:t>
      </w:r>
      <w:r w:rsidR="00440889">
        <w:rPr>
          <w:rFonts w:ascii="Arial" w:hAnsi="Arial" w:cs="Arial"/>
        </w:rPr>
        <w:t>a</w:t>
      </w:r>
      <w:r w:rsidR="0073685D">
        <w:rPr>
          <w:rFonts w:ascii="Arial" w:hAnsi="Arial" w:cs="Arial"/>
        </w:rPr>
        <w:t xml:space="preserve"> </w:t>
      </w:r>
      <w:r w:rsidR="00440889">
        <w:rPr>
          <w:rFonts w:ascii="Arial" w:hAnsi="Arial" w:cs="Arial"/>
        </w:rPr>
        <w:t xml:space="preserve">vår hemsida </w:t>
      </w:r>
      <w:r w:rsidR="0073685D">
        <w:rPr>
          <w:rFonts w:ascii="Arial" w:hAnsi="Arial" w:cs="Arial"/>
        </w:rPr>
        <w:t>för att hålla er uppdaterade.</w:t>
      </w:r>
    </w:p>
    <w:sectPr w:rsidR="000C23AF" w:rsidRPr="00F40B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21EF"/>
    <w:multiLevelType w:val="hybridMultilevel"/>
    <w:tmpl w:val="08F6106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nsid w:val="16532009"/>
    <w:multiLevelType w:val="hybridMultilevel"/>
    <w:tmpl w:val="8816555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19D40B95"/>
    <w:multiLevelType w:val="hybridMultilevel"/>
    <w:tmpl w:val="8A463B98"/>
    <w:lvl w:ilvl="0" w:tplc="903CDF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1261631"/>
    <w:multiLevelType w:val="hybridMultilevel"/>
    <w:tmpl w:val="EF901672"/>
    <w:lvl w:ilvl="0" w:tplc="EB0E40E4">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1D1"/>
    <w:rsid w:val="000015E9"/>
    <w:rsid w:val="000200BF"/>
    <w:rsid w:val="00026449"/>
    <w:rsid w:val="00030684"/>
    <w:rsid w:val="00067D6B"/>
    <w:rsid w:val="000A39BE"/>
    <w:rsid w:val="000A4721"/>
    <w:rsid w:val="000B55E3"/>
    <w:rsid w:val="000C23AF"/>
    <w:rsid w:val="001461D1"/>
    <w:rsid w:val="00192828"/>
    <w:rsid w:val="001B6B78"/>
    <w:rsid w:val="001E251D"/>
    <w:rsid w:val="001E5D64"/>
    <w:rsid w:val="001E6B32"/>
    <w:rsid w:val="00201138"/>
    <w:rsid w:val="0023342E"/>
    <w:rsid w:val="00255D64"/>
    <w:rsid w:val="00272DF9"/>
    <w:rsid w:val="002A61E1"/>
    <w:rsid w:val="002C69B6"/>
    <w:rsid w:val="002E71EE"/>
    <w:rsid w:val="003126D4"/>
    <w:rsid w:val="0033697F"/>
    <w:rsid w:val="00343675"/>
    <w:rsid w:val="00357D98"/>
    <w:rsid w:val="00366195"/>
    <w:rsid w:val="00372AC7"/>
    <w:rsid w:val="003913A7"/>
    <w:rsid w:val="003924F1"/>
    <w:rsid w:val="00415397"/>
    <w:rsid w:val="00421FE2"/>
    <w:rsid w:val="00440889"/>
    <w:rsid w:val="00442981"/>
    <w:rsid w:val="00466ADB"/>
    <w:rsid w:val="00490A15"/>
    <w:rsid w:val="004A200B"/>
    <w:rsid w:val="004C4361"/>
    <w:rsid w:val="004D6974"/>
    <w:rsid w:val="004E187D"/>
    <w:rsid w:val="00510333"/>
    <w:rsid w:val="00516539"/>
    <w:rsid w:val="0053465B"/>
    <w:rsid w:val="005C4EAE"/>
    <w:rsid w:val="005E196F"/>
    <w:rsid w:val="005F67F2"/>
    <w:rsid w:val="00613756"/>
    <w:rsid w:val="00671634"/>
    <w:rsid w:val="006C2B5B"/>
    <w:rsid w:val="006D4E84"/>
    <w:rsid w:val="006F0500"/>
    <w:rsid w:val="007310FA"/>
    <w:rsid w:val="00733C44"/>
    <w:rsid w:val="0073685D"/>
    <w:rsid w:val="00737C60"/>
    <w:rsid w:val="007B4BEF"/>
    <w:rsid w:val="008061F4"/>
    <w:rsid w:val="00815C6E"/>
    <w:rsid w:val="00815E78"/>
    <w:rsid w:val="008A7375"/>
    <w:rsid w:val="009160D1"/>
    <w:rsid w:val="009967E6"/>
    <w:rsid w:val="009C633E"/>
    <w:rsid w:val="009F5815"/>
    <w:rsid w:val="00A10F38"/>
    <w:rsid w:val="00A13E4F"/>
    <w:rsid w:val="00A16FCE"/>
    <w:rsid w:val="00A20C8E"/>
    <w:rsid w:val="00A47986"/>
    <w:rsid w:val="00A83D5F"/>
    <w:rsid w:val="00AB68FC"/>
    <w:rsid w:val="00AC1E14"/>
    <w:rsid w:val="00B023A3"/>
    <w:rsid w:val="00B14454"/>
    <w:rsid w:val="00B30EF9"/>
    <w:rsid w:val="00B349B9"/>
    <w:rsid w:val="00B73812"/>
    <w:rsid w:val="00B74AA1"/>
    <w:rsid w:val="00B91AC9"/>
    <w:rsid w:val="00BA7DA8"/>
    <w:rsid w:val="00BB6651"/>
    <w:rsid w:val="00BC53B1"/>
    <w:rsid w:val="00BF4AAC"/>
    <w:rsid w:val="00C332DB"/>
    <w:rsid w:val="00C429A5"/>
    <w:rsid w:val="00C71E3C"/>
    <w:rsid w:val="00C77068"/>
    <w:rsid w:val="00C97646"/>
    <w:rsid w:val="00CB4664"/>
    <w:rsid w:val="00CE5F7A"/>
    <w:rsid w:val="00CF04A4"/>
    <w:rsid w:val="00D012FF"/>
    <w:rsid w:val="00D1387F"/>
    <w:rsid w:val="00D14A70"/>
    <w:rsid w:val="00D227ED"/>
    <w:rsid w:val="00D330A1"/>
    <w:rsid w:val="00D8612F"/>
    <w:rsid w:val="00DC16AC"/>
    <w:rsid w:val="00DD5345"/>
    <w:rsid w:val="00DD5CA1"/>
    <w:rsid w:val="00DD6F87"/>
    <w:rsid w:val="00DD7804"/>
    <w:rsid w:val="00E22869"/>
    <w:rsid w:val="00E25AC3"/>
    <w:rsid w:val="00E3732F"/>
    <w:rsid w:val="00E52C08"/>
    <w:rsid w:val="00E57E07"/>
    <w:rsid w:val="00E77E46"/>
    <w:rsid w:val="00EB2F1C"/>
    <w:rsid w:val="00EB335E"/>
    <w:rsid w:val="00EB3FAC"/>
    <w:rsid w:val="00F16651"/>
    <w:rsid w:val="00F25F2F"/>
    <w:rsid w:val="00F31E32"/>
    <w:rsid w:val="00F40B78"/>
    <w:rsid w:val="00F7100F"/>
    <w:rsid w:val="00F97C52"/>
    <w:rsid w:val="00FB1823"/>
    <w:rsid w:val="00FB3E21"/>
    <w:rsid w:val="00FB678B"/>
    <w:rsid w:val="00FD28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461D1"/>
    <w:pPr>
      <w:ind w:left="720"/>
      <w:contextualSpacing/>
    </w:pPr>
  </w:style>
  <w:style w:type="paragraph" w:styleId="Ballongtext">
    <w:name w:val="Balloon Text"/>
    <w:basedOn w:val="Normal"/>
    <w:link w:val="BallongtextChar"/>
    <w:uiPriority w:val="99"/>
    <w:semiHidden/>
    <w:unhideWhenUsed/>
    <w:rsid w:val="008A737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A7375"/>
    <w:rPr>
      <w:rFonts w:ascii="Tahoma" w:hAnsi="Tahoma" w:cs="Tahoma"/>
      <w:sz w:val="16"/>
      <w:szCs w:val="16"/>
    </w:rPr>
  </w:style>
  <w:style w:type="character" w:styleId="Hyperlnk">
    <w:name w:val="Hyperlink"/>
    <w:basedOn w:val="Standardstycketeckensnitt"/>
    <w:uiPriority w:val="99"/>
    <w:unhideWhenUsed/>
    <w:rsid w:val="00EB335E"/>
    <w:rPr>
      <w:color w:val="0000FF" w:themeColor="hyperlink"/>
      <w:u w:val="single"/>
    </w:rPr>
  </w:style>
  <w:style w:type="table" w:styleId="Tabellrutnt">
    <w:name w:val="Table Grid"/>
    <w:basedOn w:val="Normaltabell"/>
    <w:uiPriority w:val="59"/>
    <w:rsid w:val="005F6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461D1"/>
    <w:pPr>
      <w:ind w:left="720"/>
      <w:contextualSpacing/>
    </w:pPr>
  </w:style>
  <w:style w:type="paragraph" w:styleId="Ballongtext">
    <w:name w:val="Balloon Text"/>
    <w:basedOn w:val="Normal"/>
    <w:link w:val="BallongtextChar"/>
    <w:uiPriority w:val="99"/>
    <w:semiHidden/>
    <w:unhideWhenUsed/>
    <w:rsid w:val="008A737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A7375"/>
    <w:rPr>
      <w:rFonts w:ascii="Tahoma" w:hAnsi="Tahoma" w:cs="Tahoma"/>
      <w:sz w:val="16"/>
      <w:szCs w:val="16"/>
    </w:rPr>
  </w:style>
  <w:style w:type="character" w:styleId="Hyperlnk">
    <w:name w:val="Hyperlink"/>
    <w:basedOn w:val="Standardstycketeckensnitt"/>
    <w:uiPriority w:val="99"/>
    <w:unhideWhenUsed/>
    <w:rsid w:val="00EB335E"/>
    <w:rPr>
      <w:color w:val="0000FF" w:themeColor="hyperlink"/>
      <w:u w:val="single"/>
    </w:rPr>
  </w:style>
  <w:style w:type="table" w:styleId="Tabellrutnt">
    <w:name w:val="Table Grid"/>
    <w:basedOn w:val="Normaltabell"/>
    <w:uiPriority w:val="59"/>
    <w:rsid w:val="005F6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33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FB2F7-2D06-46AB-830A-09E77946B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2850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Svenskt Naringsliv</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Tegnelius, Johan</dc:creator>
  <cp:lastModifiedBy>Branting, Cecilia</cp:lastModifiedBy>
  <cp:revision>3</cp:revision>
  <dcterms:created xsi:type="dcterms:W3CDTF">2013-08-15T07:20:00Z</dcterms:created>
  <dcterms:modified xsi:type="dcterms:W3CDTF">2013-08-15T07:20:00Z</dcterms:modified>
</cp:coreProperties>
</file>