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pPr w:leftFromText="141" w:rightFromText="141" w:vertAnchor="page" w:horzAnchor="margin" w:tblpY="1321"/>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3"/>
        <w:gridCol w:w="4893"/>
      </w:tblGrid>
      <w:tr w:rsidR="000904B1" w:rsidRPr="00203FC9" w14:paraId="6BF21E03" w14:textId="77777777" w:rsidTr="000904B1">
        <w:trPr>
          <w:cantSplit/>
          <w:trHeight w:hRule="exact" w:val="1710"/>
        </w:trPr>
        <w:tc>
          <w:tcPr>
            <w:tcW w:w="4603" w:type="dxa"/>
          </w:tcPr>
          <w:p w14:paraId="386ED7B4" w14:textId="77777777" w:rsidR="000904B1" w:rsidRPr="00203FC9" w:rsidRDefault="000904B1" w:rsidP="000904B1">
            <w:pPr>
              <w:rPr>
                <w:rFonts w:cstheme="minorHAnsi"/>
              </w:rPr>
            </w:pPr>
            <w:bookmarkStart w:id="0" w:name="Tekst1"/>
          </w:p>
        </w:tc>
        <w:bookmarkEnd w:id="0"/>
        <w:tc>
          <w:tcPr>
            <w:tcW w:w="4892" w:type="dxa"/>
          </w:tcPr>
          <w:p w14:paraId="0F55DC53" w14:textId="77777777" w:rsidR="000904B1" w:rsidRPr="00203FC9" w:rsidRDefault="000904B1" w:rsidP="000904B1">
            <w:pPr>
              <w:rPr>
                <w:rFonts w:cstheme="minorHAnsi"/>
              </w:rPr>
            </w:pPr>
          </w:p>
        </w:tc>
      </w:tr>
      <w:tr w:rsidR="000904B1" w:rsidRPr="00203FC9" w14:paraId="4F5B1A71" w14:textId="77777777" w:rsidTr="000904B1">
        <w:trPr>
          <w:cantSplit/>
          <w:trHeight w:hRule="exact" w:val="60"/>
        </w:trPr>
        <w:tc>
          <w:tcPr>
            <w:tcW w:w="9496" w:type="dxa"/>
            <w:gridSpan w:val="2"/>
          </w:tcPr>
          <w:p w14:paraId="42764C54" w14:textId="77777777" w:rsidR="000904B1" w:rsidRPr="00203FC9" w:rsidRDefault="000904B1" w:rsidP="000904B1">
            <w:pPr>
              <w:rPr>
                <w:rFonts w:cstheme="minorHAnsi"/>
              </w:rPr>
            </w:pPr>
          </w:p>
        </w:tc>
      </w:tr>
    </w:tbl>
    <w:p w14:paraId="7512386A" w14:textId="77777777" w:rsidR="00AF59F8" w:rsidRPr="00AF59F8" w:rsidRDefault="00AF59F8" w:rsidP="00AF59F8">
      <w:pPr>
        <w:pStyle w:val="Normal1"/>
        <w:shd w:val="clear" w:color="auto" w:fill="FFFFFF"/>
        <w:spacing w:after="135" w:line="240" w:lineRule="auto"/>
        <w:rPr>
          <w:rFonts w:asciiTheme="minorHAnsi" w:hAnsiTheme="minorHAnsi" w:cstheme="minorHAnsi"/>
          <w:b/>
          <w:color w:val="003C69" w:themeColor="text2"/>
          <w:sz w:val="32"/>
          <w:szCs w:val="32"/>
        </w:rPr>
      </w:pPr>
      <w:r>
        <w:rPr>
          <w:rFonts w:asciiTheme="minorHAnsi" w:hAnsiTheme="minorHAnsi"/>
          <w:b/>
          <w:color w:val="003C69" w:themeColor="text2"/>
          <w:sz w:val="32"/>
          <w:szCs w:val="32"/>
        </w:rPr>
        <w:t>VÄDRET LURADE ALLA – IGEN</w:t>
      </w:r>
    </w:p>
    <w:p w14:paraId="570B32C4" w14:textId="17E80D68" w:rsidR="00D97CA6" w:rsidRPr="00B30531" w:rsidRDefault="00D97CA6" w:rsidP="00D97CA6">
      <w:pPr>
        <w:spacing w:after="60"/>
        <w:rPr>
          <w:sz w:val="18"/>
          <w:szCs w:val="18"/>
        </w:rPr>
      </w:pPr>
      <w:r>
        <w:rPr>
          <w:sz w:val="18"/>
          <w:szCs w:val="18"/>
        </w:rPr>
        <w:t>(Kristiansand, 6 mars 2019)</w:t>
      </w:r>
      <w:r w:rsidR="00B906A1">
        <w:rPr>
          <w:sz w:val="18"/>
          <w:szCs w:val="18"/>
        </w:rPr>
        <w:t xml:space="preserve"> </w:t>
      </w:r>
    </w:p>
    <w:p w14:paraId="63A77792" w14:textId="77777777" w:rsidR="00203FC9" w:rsidRPr="00203FC9" w:rsidRDefault="00203FC9" w:rsidP="00203FC9">
      <w:pPr>
        <w:pStyle w:val="Normal1"/>
        <w:shd w:val="clear" w:color="auto" w:fill="FFFFFF"/>
        <w:spacing w:after="135" w:line="240" w:lineRule="auto"/>
        <w:contextualSpacing w:val="0"/>
        <w:rPr>
          <w:rFonts w:asciiTheme="minorHAnsi" w:hAnsiTheme="minorHAnsi" w:cstheme="minorHAnsi"/>
          <w:color w:val="003C69" w:themeColor="text2"/>
          <w:sz w:val="32"/>
          <w:szCs w:val="32"/>
        </w:rPr>
      </w:pPr>
    </w:p>
    <w:p w14:paraId="2AA30B3C" w14:textId="7379B311" w:rsidR="00560578" w:rsidRPr="00560578" w:rsidRDefault="00560578" w:rsidP="00560578">
      <w:pPr>
        <w:pStyle w:val="Normal1"/>
        <w:spacing w:after="120" w:line="240" w:lineRule="auto"/>
        <w:rPr>
          <w:rFonts w:asciiTheme="minorHAnsi" w:hAnsiTheme="minorHAnsi" w:cstheme="minorHAnsi"/>
          <w:b/>
          <w:sz w:val="22"/>
          <w:szCs w:val="22"/>
        </w:rPr>
      </w:pPr>
      <w:r>
        <w:rPr>
          <w:rFonts w:asciiTheme="minorHAnsi" w:hAnsiTheme="minorHAnsi"/>
          <w:b/>
          <w:sz w:val="22"/>
          <w:szCs w:val="22"/>
        </w:rPr>
        <w:t xml:space="preserve">Värmerekord i februari ledde till ett onormalt stort fall i elpriset. Men det höga utgångsläget från januari </w:t>
      </w:r>
      <w:r w:rsidR="00070438">
        <w:rPr>
          <w:rFonts w:asciiTheme="minorHAnsi" w:hAnsiTheme="minorHAnsi"/>
          <w:b/>
          <w:sz w:val="22"/>
          <w:szCs w:val="22"/>
        </w:rPr>
        <w:t xml:space="preserve">gjorde </w:t>
      </w:r>
      <w:r>
        <w:rPr>
          <w:rFonts w:asciiTheme="minorHAnsi" w:hAnsiTheme="minorHAnsi"/>
          <w:b/>
          <w:sz w:val="22"/>
          <w:szCs w:val="22"/>
        </w:rPr>
        <w:t xml:space="preserve">ändå </w:t>
      </w:r>
      <w:r w:rsidR="00070438">
        <w:rPr>
          <w:rFonts w:asciiTheme="minorHAnsi" w:hAnsiTheme="minorHAnsi"/>
          <w:b/>
          <w:sz w:val="22"/>
          <w:szCs w:val="22"/>
        </w:rPr>
        <w:t>att elpriset hamnade över snittet</w:t>
      </w:r>
      <w:r>
        <w:rPr>
          <w:rFonts w:asciiTheme="minorHAnsi" w:hAnsiTheme="minorHAnsi"/>
          <w:b/>
          <w:sz w:val="22"/>
          <w:szCs w:val="22"/>
        </w:rPr>
        <w:t>.</w:t>
      </w:r>
      <w:r w:rsidR="00B906A1">
        <w:rPr>
          <w:rFonts w:asciiTheme="minorHAnsi" w:hAnsiTheme="minorHAnsi"/>
          <w:b/>
          <w:sz w:val="22"/>
          <w:szCs w:val="22"/>
        </w:rPr>
        <w:t xml:space="preserve"> </w:t>
      </w:r>
    </w:p>
    <w:p w14:paraId="4BF2C58D" w14:textId="77777777" w:rsidR="00203FC9" w:rsidRPr="00203FC9" w:rsidRDefault="00203FC9" w:rsidP="00203FC9">
      <w:pPr>
        <w:pStyle w:val="Normal1"/>
        <w:spacing w:after="120" w:line="240" w:lineRule="auto"/>
        <w:contextualSpacing w:val="0"/>
        <w:rPr>
          <w:rFonts w:asciiTheme="minorHAnsi" w:hAnsiTheme="minorHAnsi" w:cstheme="minorHAnsi"/>
          <w:b/>
          <w:sz w:val="22"/>
          <w:szCs w:val="22"/>
        </w:rPr>
      </w:pPr>
    </w:p>
    <w:p w14:paraId="3B919A60" w14:textId="77777777" w:rsidR="00560578" w:rsidRDefault="00560578" w:rsidP="00560578">
      <w:pPr>
        <w:spacing w:after="0"/>
      </w:pPr>
      <w:r>
        <w:t xml:space="preserve">Marknaden stålsatte sig för sträng kyla och skyhöga priser, men i februari kom värmen – och prisfallet: Efter nästan rekordhögt elpris i januari, med 53,78 €/MWh, föll det nordiska systempriset för februari till 45,86 €/MWh. Det är ett fall på hela 7,92 €/MWh – och ett motsvarande prisfall har historiskt sett endast skett två gånger tidigare. </w:t>
      </w:r>
    </w:p>
    <w:p w14:paraId="5BDC1AC8" w14:textId="77777777" w:rsidR="00560578" w:rsidRDefault="00560578" w:rsidP="00560578">
      <w:pPr>
        <w:spacing w:after="0"/>
      </w:pPr>
    </w:p>
    <w:p w14:paraId="25FC568E" w14:textId="77777777" w:rsidR="00560578" w:rsidRDefault="00560578" w:rsidP="00560578">
      <w:pPr>
        <w:spacing w:after="0"/>
      </w:pPr>
      <w:r>
        <w:t xml:space="preserve">Men eftersom utgångspunkten var den höga prisnivån i januari innebar inte det kraftiga fallet att priset landade på någon nämnvärt låg nivå. </w:t>
      </w:r>
    </w:p>
    <w:p w14:paraId="5C914EA4" w14:textId="77777777" w:rsidR="00560578" w:rsidRDefault="00560578" w:rsidP="00560578">
      <w:pPr>
        <w:spacing w:after="0"/>
      </w:pPr>
    </w:p>
    <w:p w14:paraId="4D82C73D" w14:textId="77777777" w:rsidR="00560578" w:rsidRDefault="00560578" w:rsidP="00560578">
      <w:pPr>
        <w:spacing w:after="0"/>
      </w:pPr>
    </w:p>
    <w:p w14:paraId="2D224AF3" w14:textId="77777777" w:rsidR="00560578" w:rsidRDefault="00560578" w:rsidP="00560578">
      <w:pPr>
        <w:spacing w:after="0"/>
        <w:rPr>
          <w:b/>
        </w:rPr>
      </w:pPr>
      <w:r>
        <w:rPr>
          <w:b/>
        </w:rPr>
        <w:t xml:space="preserve">Februari blev en rekordvarm månad </w:t>
      </w:r>
    </w:p>
    <w:p w14:paraId="17A21350" w14:textId="726C1EF1" w:rsidR="00560578" w:rsidRDefault="00560578" w:rsidP="00560578">
      <w:pPr>
        <w:spacing w:after="0"/>
      </w:pPr>
      <w:r>
        <w:t>Värmeböljan kom som en överraskning för de flesta. Väderprognoserna för februari aviserade länge kallare väder än normalt, men det som skedde var raka motsatsen. Temperaturerna blev betydligt högre än normalt för årstiden och det över stora delar av Europa</w:t>
      </w:r>
      <w:r w:rsidR="00426E9E">
        <w:t>. I</w:t>
      </w:r>
      <w:r>
        <w:t xml:space="preserve"> </w:t>
      </w:r>
      <w:r w:rsidR="00426E9E">
        <w:t>Storbritannien</w:t>
      </w:r>
      <w:r w:rsidR="00426E9E">
        <w:t xml:space="preserve"> </w:t>
      </w:r>
      <w:r>
        <w:t>uppmätte meteorologerna hela 21 grader i februari, exakt ett år efter att den brutala köldknäppen ”Beast from the east” fick energipriserna att skjuta i vädret.</w:t>
      </w:r>
    </w:p>
    <w:p w14:paraId="3FCB9F08" w14:textId="77777777" w:rsidR="00560578" w:rsidRDefault="00560578" w:rsidP="00560578">
      <w:pPr>
        <w:spacing w:after="0"/>
      </w:pPr>
    </w:p>
    <w:p w14:paraId="01A0CDE0" w14:textId="77777777" w:rsidR="00560578" w:rsidRDefault="00560578" w:rsidP="00560578">
      <w:pPr>
        <w:spacing w:after="0"/>
      </w:pPr>
      <w:r>
        <w:t>Priserna för februari förväntades länge hamna på runt 60 €/MWh, men utan hög förbrukning och med en viss nederbörd blev det faktiska priset avsevärt lägre. Till viss del kan fallet förklaras av billig import från Tyskland.</w:t>
      </w:r>
    </w:p>
    <w:p w14:paraId="1106C74B" w14:textId="77777777" w:rsidR="00560578" w:rsidRDefault="00560578" w:rsidP="00560578">
      <w:pPr>
        <w:spacing w:after="0"/>
      </w:pPr>
    </w:p>
    <w:p w14:paraId="4C185593" w14:textId="77777777" w:rsidR="00560578" w:rsidRDefault="00560578" w:rsidP="00560578">
      <w:pPr>
        <w:spacing w:after="0"/>
      </w:pPr>
    </w:p>
    <w:p w14:paraId="5C97B8C3" w14:textId="77777777" w:rsidR="00560578" w:rsidRPr="00F34AB1" w:rsidRDefault="00560578" w:rsidP="00560578">
      <w:pPr>
        <w:spacing w:after="0"/>
        <w:rPr>
          <w:b/>
        </w:rPr>
      </w:pPr>
      <w:r>
        <w:rPr>
          <w:b/>
        </w:rPr>
        <w:t>Det nordiska priset låg över det tyska priset</w:t>
      </w:r>
    </w:p>
    <w:p w14:paraId="4397F698" w14:textId="77777777" w:rsidR="00560578" w:rsidRDefault="00560578" w:rsidP="00560578">
      <w:pPr>
        <w:spacing w:after="0"/>
      </w:pPr>
      <w:r>
        <w:t xml:space="preserve">Det tyska elpriset för februari blev nämligen lägre än det nordiska och landade på 42,82 €/MWh. Prisfallet från nyår var på den tyska marknaden inte mindre än 37 procent. Och eftersom kraftbörserna skickar varorna i riktning mot det högsta priset, </w:t>
      </w:r>
      <w:r w:rsidR="00070438">
        <w:t xml:space="preserve">ledde </w:t>
      </w:r>
      <w:r>
        <w:t xml:space="preserve">prisskillnaden under februari </w:t>
      </w:r>
      <w:r w:rsidR="00070438">
        <w:t xml:space="preserve">till </w:t>
      </w:r>
      <w:r>
        <w:t xml:space="preserve">import av el till Norden. </w:t>
      </w:r>
    </w:p>
    <w:p w14:paraId="37DBF252" w14:textId="77777777" w:rsidR="00560578" w:rsidRDefault="00560578" w:rsidP="00560578">
      <w:pPr>
        <w:spacing w:after="0"/>
      </w:pPr>
    </w:p>
    <w:p w14:paraId="0BEC0A1C" w14:textId="77777777" w:rsidR="00560578" w:rsidRDefault="00560578" w:rsidP="00560578">
      <w:pPr>
        <w:spacing w:after="0"/>
      </w:pPr>
    </w:p>
    <w:p w14:paraId="794C913C" w14:textId="77777777" w:rsidR="00560578" w:rsidRPr="001A7699" w:rsidRDefault="00560578" w:rsidP="00560578">
      <w:pPr>
        <w:spacing w:after="0"/>
        <w:rPr>
          <w:b/>
        </w:rPr>
      </w:pPr>
      <w:r>
        <w:rPr>
          <w:b/>
        </w:rPr>
        <w:t>Kolkraften faller</w:t>
      </w:r>
    </w:p>
    <w:p w14:paraId="096CAC6D" w14:textId="77777777" w:rsidR="00560578" w:rsidRDefault="00560578" w:rsidP="00560578">
      <w:pPr>
        <w:spacing w:after="0"/>
      </w:pPr>
      <w:r>
        <w:t xml:space="preserve">Faktorerna som spelade in på </w:t>
      </w:r>
      <w:r w:rsidR="00070438">
        <w:t xml:space="preserve">det </w:t>
      </w:r>
      <w:r>
        <w:t xml:space="preserve">låga elpriset </w:t>
      </w:r>
      <w:r w:rsidR="00070438">
        <w:t xml:space="preserve">under februari </w:t>
      </w:r>
      <w:r>
        <w:t>var med andra ord mångfasetterade: Ett överraskande blidväder plus perioder med mycket vind som höll igång turbinerna samt ett markant fall i både gas</w:t>
      </w:r>
      <w:r w:rsidR="00070438">
        <w:t>-</w:t>
      </w:r>
      <w:r>
        <w:t xml:space="preserve"> och kolpriser. </w:t>
      </w:r>
      <w:r>
        <w:br/>
      </w:r>
      <w:r>
        <w:br/>
        <w:t xml:space="preserve">Kolpriset på den nordiska marknaden har fallit med runt 25 procent sedan i höstas, medan gaspriset har kapats med hela 40 procent. En av orsakerna till prisfallet på kol handlar om </w:t>
      </w:r>
      <w:r>
        <w:lastRenderedPageBreak/>
        <w:t xml:space="preserve">utsläppskvoterna för koldioxid som ska reglera användningen av utsläppskrävande energikällor. Priset på dessa kvoter lade sig på 1,5 euro under snittet for januari, mycket på grund av lägre kraftproduktion till följd av lägre elförbrukning. När det relativt sett produceras mer gaskraft än kolkraft reduceras utsläppen och därmed även användningen av kostsamma klimatkvoter. </w:t>
      </w:r>
      <w:r>
        <w:br/>
      </w:r>
      <w:r>
        <w:br/>
        <w:t>Handelskriget mellan öst och väst bidrar också till att dämpa priserna vilket även den rådande osäkerheten kring Brexit-processen gör. Men det råder inget tvivel om vem som fick huvudrollen på energimarknaden i februari: Det var vädret som nu är mer oförutsägbart än någonsin.</w:t>
      </w:r>
    </w:p>
    <w:p w14:paraId="291F8E5E" w14:textId="77777777" w:rsidR="00203FC9" w:rsidRDefault="00203FC9" w:rsidP="008C2031">
      <w:pPr>
        <w:rPr>
          <w:rFonts w:cstheme="minorHAnsi"/>
        </w:rPr>
      </w:pPr>
    </w:p>
    <w:p w14:paraId="3AA0511C" w14:textId="77777777" w:rsidR="00BE5476" w:rsidRPr="00BE5476" w:rsidRDefault="00BE5476" w:rsidP="00BE5476">
      <w:pPr>
        <w:rPr>
          <w:b/>
        </w:rPr>
      </w:pPr>
      <w:r w:rsidRPr="00BE5476">
        <w:rPr>
          <w:b/>
          <w:bCs/>
        </w:rPr>
        <w:t>Om Entelios</w:t>
      </w:r>
    </w:p>
    <w:p w14:paraId="3354829A" w14:textId="77777777" w:rsidR="00BE5476" w:rsidRPr="00BE5476" w:rsidRDefault="00BE5476" w:rsidP="00BE5476">
      <w:r w:rsidRPr="00BE5476">
        <w:t xml:space="preserve">Entelios </w:t>
      </w:r>
      <w:bookmarkStart w:id="1" w:name="_GoBack"/>
      <w:bookmarkEnd w:id="1"/>
      <w:r w:rsidRPr="00BE5476">
        <w:t>erbjuder ren energi, spetskompetens och teknologi som gör det möjligt för industribolag samt små och stora företag i näringslivet och offentliga verksamhet att bli ledande på området klimatvänliga energilösningar.</w:t>
      </w:r>
    </w:p>
    <w:p w14:paraId="4C232935" w14:textId="77777777" w:rsidR="00BE5476" w:rsidRPr="00BE5476" w:rsidRDefault="00BE5476" w:rsidP="00BE5476">
      <w:r w:rsidRPr="00BE5476">
        <w:t>Kärnverksamheten är styrning av och handel med förnybar energi på den norska, nordiska och europeiska elmarknaden å kundernas vägnar.</w:t>
      </w:r>
    </w:p>
    <w:p w14:paraId="7BF0B93B" w14:textId="77777777" w:rsidR="00BE5476" w:rsidRPr="00BE5476" w:rsidRDefault="00BE5476" w:rsidP="00BE5476">
      <w:pPr>
        <w:numPr>
          <w:ilvl w:val="0"/>
          <w:numId w:val="3"/>
        </w:numPr>
      </w:pPr>
      <w:r w:rsidRPr="00BE5476">
        <w:t>Entelios har 120 anställda fördelade på åtta platser (Oslo, Arendal, Kristiansand, Stockholm, Göteborg, Berlin, München och Zürich)</w:t>
      </w:r>
    </w:p>
    <w:p w14:paraId="5CFF0A9D" w14:textId="77777777" w:rsidR="00BE5476" w:rsidRPr="00BE5476" w:rsidRDefault="00BE5476" w:rsidP="00BE5476">
      <w:pPr>
        <w:numPr>
          <w:ilvl w:val="0"/>
          <w:numId w:val="3"/>
        </w:numPr>
      </w:pPr>
      <w:r w:rsidRPr="00BE5476">
        <w:t>Norden har Entelios ansvar för en kundportfölj på över 20 TWh (årsförbrukning för ca 1,3 miljoner hushåll).</w:t>
      </w:r>
    </w:p>
    <w:p w14:paraId="3F46FE61" w14:textId="77777777" w:rsidR="00BE5476" w:rsidRPr="00BE5476" w:rsidRDefault="00BE5476" w:rsidP="00BE5476">
      <w:pPr>
        <w:numPr>
          <w:ilvl w:val="0"/>
          <w:numId w:val="3"/>
        </w:numPr>
      </w:pPr>
      <w:r w:rsidRPr="00BE5476">
        <w:t>Bolaget erbjuder alla uppdragsgivare en 100 % förnybar energi-garanti.</w:t>
      </w:r>
    </w:p>
    <w:p w14:paraId="2199A4CF" w14:textId="77777777" w:rsidR="00BE5476" w:rsidRPr="00BE5476" w:rsidRDefault="00BE5476" w:rsidP="00BE5476">
      <w:pPr>
        <w:numPr>
          <w:ilvl w:val="0"/>
          <w:numId w:val="3"/>
        </w:numPr>
      </w:pPr>
      <w:r w:rsidRPr="00BE5476">
        <w:t>Entelios är ett helägt dotterbolag till </w:t>
      </w:r>
      <w:hyperlink r:id="rId10" w:history="1">
        <w:r w:rsidRPr="00BE5476">
          <w:rPr>
            <w:rStyle w:val="Hyperkobling"/>
          </w:rPr>
          <w:t>Agder Energi AS</w:t>
        </w:r>
      </w:hyperlink>
    </w:p>
    <w:p w14:paraId="4411DC40" w14:textId="77777777" w:rsidR="00D97CA6" w:rsidRPr="00203FC9" w:rsidRDefault="00D97CA6" w:rsidP="008C2031">
      <w:pPr>
        <w:rPr>
          <w:rFonts w:cstheme="minorHAnsi"/>
        </w:rPr>
      </w:pPr>
    </w:p>
    <w:sectPr w:rsidR="00D97CA6" w:rsidRPr="00203FC9" w:rsidSect="00580502">
      <w:footerReference w:type="even" r:id="rId11"/>
      <w:footerReference w:type="default" r:id="rId12"/>
      <w:headerReference w:type="first" r:id="rId13"/>
      <w:footerReference w:type="first" r:id="rId14"/>
      <w:pgSz w:w="11900" w:h="16840"/>
      <w:pgMar w:top="2325" w:right="2183" w:bottom="2211" w:left="1247" w:header="124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A8E35" w14:textId="77777777" w:rsidR="00F3338F" w:rsidRDefault="00F3338F" w:rsidP="004102FF">
      <w:pPr>
        <w:spacing w:after="0" w:line="240" w:lineRule="auto"/>
      </w:pPr>
      <w:r>
        <w:separator/>
      </w:r>
    </w:p>
  </w:endnote>
  <w:endnote w:type="continuationSeparator" w:id="0">
    <w:p w14:paraId="1E44175B" w14:textId="77777777" w:rsidR="00F3338F" w:rsidRDefault="00F3338F" w:rsidP="0041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Kompleks skrif">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484199393"/>
      <w:docPartObj>
        <w:docPartGallery w:val="Page Numbers (Bottom of Page)"/>
        <w:docPartUnique/>
      </w:docPartObj>
    </w:sdtPr>
    <w:sdtEndPr>
      <w:rPr>
        <w:rStyle w:val="Sidetall"/>
      </w:rPr>
    </w:sdtEndPr>
    <w:sdtContent>
      <w:p w14:paraId="7F122C5D" w14:textId="77777777" w:rsidR="00E77C68" w:rsidRDefault="00E77C68" w:rsidP="0011464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73CEA56" w14:textId="77777777" w:rsidR="00E77C68" w:rsidRDefault="00E77C68" w:rsidP="00E77C6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735234464"/>
      <w:docPartObj>
        <w:docPartGallery w:val="Page Numbers (Bottom of Page)"/>
        <w:docPartUnique/>
      </w:docPartObj>
    </w:sdtPr>
    <w:sdtEndPr>
      <w:rPr>
        <w:rStyle w:val="Sidetall"/>
      </w:rPr>
    </w:sdtEndPr>
    <w:sdtContent>
      <w:p w14:paraId="779C65DE" w14:textId="77777777" w:rsidR="00E77C68" w:rsidRPr="00ED292F" w:rsidRDefault="00E77C68" w:rsidP="00C008E3">
        <w:pPr>
          <w:pStyle w:val="Bunntekst"/>
          <w:framePr w:wrap="notBeside" w:vAnchor="page" w:hAnchor="page" w:x="10632" w:y="16007"/>
          <w:jc w:val="right"/>
          <w:rPr>
            <w:rStyle w:val="Sidetall"/>
          </w:rPr>
        </w:pPr>
        <w:r w:rsidRPr="00E77C68">
          <w:rPr>
            <w:rStyle w:val="Sidetall"/>
            <w:color w:val="000000" w:themeColor="text1"/>
          </w:rPr>
          <w:fldChar w:fldCharType="begin"/>
        </w:r>
        <w:r w:rsidRPr="00ED292F">
          <w:rPr>
            <w:rStyle w:val="Sidetall"/>
            <w:color w:val="000000" w:themeColor="text1"/>
          </w:rPr>
          <w:instrText xml:space="preserve"> PAGE </w:instrText>
        </w:r>
        <w:r w:rsidRPr="00E77C68">
          <w:rPr>
            <w:rStyle w:val="Sidetall"/>
            <w:color w:val="000000" w:themeColor="text1"/>
          </w:rPr>
          <w:fldChar w:fldCharType="separate"/>
        </w:r>
        <w:r w:rsidR="00B906A1">
          <w:rPr>
            <w:rStyle w:val="Sidetall"/>
            <w:noProof/>
            <w:color w:val="000000" w:themeColor="text1"/>
          </w:rPr>
          <w:t>2</w:t>
        </w:r>
        <w:r w:rsidRPr="00E77C68">
          <w:rPr>
            <w:rStyle w:val="Sidetall"/>
            <w:color w:val="000000" w:themeColor="text1"/>
          </w:rPr>
          <w:fldChar w:fldCharType="end"/>
        </w:r>
      </w:p>
    </w:sdtContent>
  </w:sdt>
  <w:p w14:paraId="45FCE4EB" w14:textId="77777777" w:rsidR="001E15D2" w:rsidRPr="008A0868" w:rsidRDefault="001E15D2" w:rsidP="001E15D2">
    <w:pPr>
      <w:pStyle w:val="Topptekst"/>
      <w:tabs>
        <w:tab w:val="left" w:pos="2352"/>
      </w:tabs>
      <w:ind w:right="360"/>
      <w:jc w:val="both"/>
      <w:rPr>
        <w:b w:val="0"/>
        <w:color w:val="003C69" w:themeColor="text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EA7C" w14:textId="77777777" w:rsidR="00BE1885" w:rsidRPr="008A0868" w:rsidRDefault="00BE1885" w:rsidP="004451D1">
    <w:pPr>
      <w:pStyle w:val="Bunntekst"/>
      <w:ind w:right="360"/>
      <w:rPr>
        <w:color w:val="003C69"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C711" w14:textId="77777777" w:rsidR="00F3338F" w:rsidRDefault="00F3338F" w:rsidP="004102FF">
      <w:pPr>
        <w:spacing w:after="0" w:line="240" w:lineRule="auto"/>
      </w:pPr>
      <w:r>
        <w:separator/>
      </w:r>
    </w:p>
  </w:footnote>
  <w:footnote w:type="continuationSeparator" w:id="0">
    <w:p w14:paraId="261B0E1D" w14:textId="77777777" w:rsidR="00F3338F" w:rsidRDefault="00F3338F" w:rsidP="0041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2EB9E" w14:textId="28D767F4" w:rsidR="006763B3" w:rsidRPr="00070438" w:rsidRDefault="0034690E" w:rsidP="003D2C6C">
    <w:pPr>
      <w:pStyle w:val="Topptekst"/>
      <w:tabs>
        <w:tab w:val="left" w:pos="2352"/>
      </w:tabs>
      <w:jc w:val="both"/>
      <w:rPr>
        <w:b w:val="0"/>
        <w:lang w:val="en-GB"/>
      </w:rPr>
    </w:pPr>
    <w:r>
      <w:rPr>
        <w:noProof/>
        <w:sz w:val="20"/>
        <w:szCs w:val="20"/>
        <w:lang w:val="nb-NO" w:eastAsia="nb-NO"/>
      </w:rPr>
      <w:drawing>
        <wp:anchor distT="0" distB="0" distL="114300" distR="114300" simplePos="0" relativeHeight="251662335" behindDoc="0" locked="0" layoutInCell="1" allowOverlap="1" wp14:anchorId="35CCB5D3" wp14:editId="09682125">
          <wp:simplePos x="0" y="0"/>
          <wp:positionH relativeFrom="column">
            <wp:posOffset>4093845</wp:posOffset>
          </wp:positionH>
          <wp:positionV relativeFrom="paragraph">
            <wp:posOffset>-349250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r w:rsidR="00426E9E">
      <w:rPr>
        <w:sz w:val="20"/>
        <w:szCs w:val="20"/>
        <w:lang w:val="en-GB"/>
      </w:rPr>
      <w:t>Entelios AB</w:t>
    </w:r>
    <w:r w:rsidRPr="00070438">
      <w:rPr>
        <w:lang w:val="en-GB"/>
      </w:rPr>
      <w:tab/>
    </w:r>
    <w:r w:rsidRPr="00070438">
      <w:rPr>
        <w:sz w:val="20"/>
        <w:szCs w:val="20"/>
        <w:lang w:val="en-GB"/>
      </w:rPr>
      <w:t>A part of Agder Energi</w:t>
    </w:r>
    <w:r w:rsidRPr="00070438">
      <w:rPr>
        <w:b w:val="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04D3B"/>
    <w:multiLevelType w:val="multilevel"/>
    <w:tmpl w:val="406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F0E10"/>
    <w:multiLevelType w:val="multilevel"/>
    <w:tmpl w:val="36C2405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C3F"/>
    <w:rsid w:val="00044A56"/>
    <w:rsid w:val="00070438"/>
    <w:rsid w:val="000819C1"/>
    <w:rsid w:val="000904B1"/>
    <w:rsid w:val="000959F2"/>
    <w:rsid w:val="000A3115"/>
    <w:rsid w:val="000D516F"/>
    <w:rsid w:val="00133F88"/>
    <w:rsid w:val="0013796B"/>
    <w:rsid w:val="0015253F"/>
    <w:rsid w:val="00166C31"/>
    <w:rsid w:val="00182011"/>
    <w:rsid w:val="001D3E52"/>
    <w:rsid w:val="001E15D2"/>
    <w:rsid w:val="001F3CF7"/>
    <w:rsid w:val="001F4FA1"/>
    <w:rsid w:val="002002F2"/>
    <w:rsid w:val="00203FC9"/>
    <w:rsid w:val="00206BC7"/>
    <w:rsid w:val="00207238"/>
    <w:rsid w:val="0022174C"/>
    <w:rsid w:val="00296F89"/>
    <w:rsid w:val="002A54CA"/>
    <w:rsid w:val="002B5D96"/>
    <w:rsid w:val="002D43D9"/>
    <w:rsid w:val="002F3ECA"/>
    <w:rsid w:val="002F73C3"/>
    <w:rsid w:val="0030532B"/>
    <w:rsid w:val="0031006C"/>
    <w:rsid w:val="003139DF"/>
    <w:rsid w:val="00323EA8"/>
    <w:rsid w:val="003269F1"/>
    <w:rsid w:val="0034690E"/>
    <w:rsid w:val="00347C4D"/>
    <w:rsid w:val="00366B2A"/>
    <w:rsid w:val="0037689D"/>
    <w:rsid w:val="0039420B"/>
    <w:rsid w:val="003C448D"/>
    <w:rsid w:val="003C545B"/>
    <w:rsid w:val="003D2C6C"/>
    <w:rsid w:val="003E0459"/>
    <w:rsid w:val="003E594E"/>
    <w:rsid w:val="003E7D94"/>
    <w:rsid w:val="004102FF"/>
    <w:rsid w:val="00420797"/>
    <w:rsid w:val="00420C3F"/>
    <w:rsid w:val="00426E9E"/>
    <w:rsid w:val="004451D1"/>
    <w:rsid w:val="004529FF"/>
    <w:rsid w:val="00460726"/>
    <w:rsid w:val="004A4173"/>
    <w:rsid w:val="004B50BC"/>
    <w:rsid w:val="004F3BEC"/>
    <w:rsid w:val="00507CAC"/>
    <w:rsid w:val="00515C0C"/>
    <w:rsid w:val="005319F7"/>
    <w:rsid w:val="005438D0"/>
    <w:rsid w:val="00545267"/>
    <w:rsid w:val="00552408"/>
    <w:rsid w:val="00560578"/>
    <w:rsid w:val="005610DF"/>
    <w:rsid w:val="005620BA"/>
    <w:rsid w:val="00566EEC"/>
    <w:rsid w:val="00580502"/>
    <w:rsid w:val="005C6020"/>
    <w:rsid w:val="00604ED3"/>
    <w:rsid w:val="00640488"/>
    <w:rsid w:val="006763B3"/>
    <w:rsid w:val="00682B2A"/>
    <w:rsid w:val="00687755"/>
    <w:rsid w:val="006B3E56"/>
    <w:rsid w:val="006B6BD8"/>
    <w:rsid w:val="006C33DD"/>
    <w:rsid w:val="006D2BB3"/>
    <w:rsid w:val="006E0FEA"/>
    <w:rsid w:val="006E4AE1"/>
    <w:rsid w:val="0070557A"/>
    <w:rsid w:val="00711613"/>
    <w:rsid w:val="00726462"/>
    <w:rsid w:val="0079292C"/>
    <w:rsid w:val="007B064E"/>
    <w:rsid w:val="007E4706"/>
    <w:rsid w:val="007E6DE1"/>
    <w:rsid w:val="00805BC7"/>
    <w:rsid w:val="008115D2"/>
    <w:rsid w:val="008220F6"/>
    <w:rsid w:val="00833F00"/>
    <w:rsid w:val="00846D37"/>
    <w:rsid w:val="00853EB2"/>
    <w:rsid w:val="00894740"/>
    <w:rsid w:val="008A0868"/>
    <w:rsid w:val="008C2031"/>
    <w:rsid w:val="008D6E83"/>
    <w:rsid w:val="009129DF"/>
    <w:rsid w:val="00922127"/>
    <w:rsid w:val="009407A7"/>
    <w:rsid w:val="009809C1"/>
    <w:rsid w:val="009A738E"/>
    <w:rsid w:val="009B1614"/>
    <w:rsid w:val="009B47BA"/>
    <w:rsid w:val="009E6A65"/>
    <w:rsid w:val="00A017E5"/>
    <w:rsid w:val="00A04920"/>
    <w:rsid w:val="00A17A4E"/>
    <w:rsid w:val="00A25793"/>
    <w:rsid w:val="00A55671"/>
    <w:rsid w:val="00A638B2"/>
    <w:rsid w:val="00A64DC7"/>
    <w:rsid w:val="00A730BA"/>
    <w:rsid w:val="00A86B6F"/>
    <w:rsid w:val="00AA04A7"/>
    <w:rsid w:val="00AA3AE1"/>
    <w:rsid w:val="00AA6C44"/>
    <w:rsid w:val="00AB65BD"/>
    <w:rsid w:val="00AF59F8"/>
    <w:rsid w:val="00B23B77"/>
    <w:rsid w:val="00B30531"/>
    <w:rsid w:val="00B413DC"/>
    <w:rsid w:val="00B42083"/>
    <w:rsid w:val="00B73031"/>
    <w:rsid w:val="00B735A6"/>
    <w:rsid w:val="00B841C9"/>
    <w:rsid w:val="00B906A1"/>
    <w:rsid w:val="00BB5A5C"/>
    <w:rsid w:val="00BC2A52"/>
    <w:rsid w:val="00BC7F37"/>
    <w:rsid w:val="00BE1885"/>
    <w:rsid w:val="00BE5476"/>
    <w:rsid w:val="00C008E3"/>
    <w:rsid w:val="00C07FA5"/>
    <w:rsid w:val="00C153B3"/>
    <w:rsid w:val="00C40BDE"/>
    <w:rsid w:val="00C4319E"/>
    <w:rsid w:val="00C45B81"/>
    <w:rsid w:val="00C746AB"/>
    <w:rsid w:val="00CC2044"/>
    <w:rsid w:val="00CF5628"/>
    <w:rsid w:val="00CF62BD"/>
    <w:rsid w:val="00D152B7"/>
    <w:rsid w:val="00D43D29"/>
    <w:rsid w:val="00D57C05"/>
    <w:rsid w:val="00D631C3"/>
    <w:rsid w:val="00D97CA6"/>
    <w:rsid w:val="00DA3D97"/>
    <w:rsid w:val="00DB58A8"/>
    <w:rsid w:val="00DE03D3"/>
    <w:rsid w:val="00DF1653"/>
    <w:rsid w:val="00E436FD"/>
    <w:rsid w:val="00E711AB"/>
    <w:rsid w:val="00E77C68"/>
    <w:rsid w:val="00E80324"/>
    <w:rsid w:val="00E86C31"/>
    <w:rsid w:val="00E87141"/>
    <w:rsid w:val="00EB01F2"/>
    <w:rsid w:val="00EB7970"/>
    <w:rsid w:val="00EC4351"/>
    <w:rsid w:val="00ED292F"/>
    <w:rsid w:val="00F24F02"/>
    <w:rsid w:val="00F3338F"/>
    <w:rsid w:val="00F8088C"/>
    <w:rsid w:val="00F81F11"/>
    <w:rsid w:val="00FA101C"/>
    <w:rsid w:val="00FB4D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94858"/>
  <w15:chartTrackingRefBased/>
  <w15:docId w15:val="{6E854F5E-DE4C-46B2-A033-D099A9F7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rødtekst Entelios"/>
    <w:qFormat/>
    <w:rsid w:val="003C448D"/>
    <w:pPr>
      <w:spacing w:after="260" w:line="260" w:lineRule="exact"/>
    </w:pPr>
    <w:rPr>
      <w:color w:val="000000" w:themeColor="text1"/>
      <w:sz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aliases w:val="Tittel brev Entelios"/>
    <w:basedOn w:val="Normal"/>
    <w:link w:val="TittelTegn"/>
    <w:uiPriority w:val="10"/>
    <w:qFormat/>
    <w:rsid w:val="00207238"/>
    <w:pPr>
      <w:adjustRightInd w:val="0"/>
      <w:snapToGrid w:val="0"/>
      <w:spacing w:after="360" w:line="360" w:lineRule="exact"/>
    </w:pPr>
    <w:rPr>
      <w:rFonts w:ascii="Arial" w:eastAsiaTheme="majorEastAsia" w:hAnsi="Arial" w:cs="Times New Roman (Kompleks skrif"/>
      <w:b/>
      <w:spacing w:val="-10"/>
      <w:kern w:val="28"/>
      <w:sz w:val="28"/>
      <w:szCs w:val="56"/>
    </w:rPr>
  </w:style>
  <w:style w:type="character" w:customStyle="1" w:styleId="TittelTegn">
    <w:name w:val="Tittel Tegn"/>
    <w:aliases w:val="Tittel brev Entelios Tegn"/>
    <w:basedOn w:val="Standardskriftforavsnitt"/>
    <w:link w:val="Tittel"/>
    <w:uiPriority w:val="10"/>
    <w:rsid w:val="00207238"/>
    <w:rPr>
      <w:rFonts w:ascii="Arial" w:eastAsiaTheme="majorEastAsia" w:hAnsi="Arial" w:cs="Times New Roman (Kompleks skrif"/>
      <w:b/>
      <w:color w:val="000000" w:themeColor="text1"/>
      <w:spacing w:val="-10"/>
      <w:kern w:val="28"/>
      <w:sz w:val="28"/>
      <w:szCs w:val="56"/>
    </w:rPr>
  </w:style>
  <w:style w:type="table" w:styleId="Tabellrutenett">
    <w:name w:val="Table Grid"/>
    <w:basedOn w:val="Vanligtabell"/>
    <w:uiPriority w:val="39"/>
    <w:rsid w:val="00C4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0D516F"/>
    <w:pPr>
      <w:tabs>
        <w:tab w:val="center" w:pos="4536"/>
        <w:tab w:val="right" w:pos="9072"/>
      </w:tabs>
      <w:spacing w:after="0" w:line="210" w:lineRule="exact"/>
    </w:pPr>
    <w:rPr>
      <w:b/>
      <w:color w:val="5D5D5D" w:themeColor="background2" w:themeShade="80"/>
      <w:sz w:val="16"/>
    </w:rPr>
  </w:style>
  <w:style w:type="character" w:customStyle="1" w:styleId="TopptekstTegn">
    <w:name w:val="Topptekst Tegn"/>
    <w:basedOn w:val="Standardskriftforavsnitt"/>
    <w:link w:val="Topptekst"/>
    <w:uiPriority w:val="99"/>
    <w:rsid w:val="000D516F"/>
    <w:rPr>
      <w:b/>
      <w:color w:val="5D5D5D" w:themeColor="background2" w:themeShade="80"/>
      <w:sz w:val="16"/>
    </w:rPr>
  </w:style>
  <w:style w:type="paragraph" w:styleId="Bunntekst">
    <w:name w:val="footer"/>
    <w:aliases w:val="Bunntekst Entelios"/>
    <w:basedOn w:val="Normal"/>
    <w:link w:val="BunntekstTegn"/>
    <w:uiPriority w:val="99"/>
    <w:unhideWhenUsed/>
    <w:rsid w:val="000D516F"/>
    <w:pPr>
      <w:tabs>
        <w:tab w:val="center" w:pos="4536"/>
        <w:tab w:val="right" w:pos="9072"/>
      </w:tabs>
      <w:spacing w:after="0" w:line="210" w:lineRule="exact"/>
    </w:pPr>
    <w:rPr>
      <w:color w:val="5D5D5D" w:themeColor="background2" w:themeShade="80"/>
      <w:sz w:val="16"/>
    </w:rPr>
  </w:style>
  <w:style w:type="character" w:customStyle="1" w:styleId="BunntekstTegn">
    <w:name w:val="Bunntekst Tegn"/>
    <w:aliases w:val="Bunntekst Entelios Tegn"/>
    <w:basedOn w:val="Standardskriftforavsnitt"/>
    <w:link w:val="Bunntekst"/>
    <w:uiPriority w:val="99"/>
    <w:rsid w:val="000D516F"/>
    <w:rPr>
      <w:color w:val="5D5D5D" w:themeColor="background2" w:themeShade="80"/>
      <w:sz w:val="16"/>
    </w:rPr>
  </w:style>
  <w:style w:type="character" w:styleId="Sterk">
    <w:name w:val="Strong"/>
    <w:basedOn w:val="Standardskriftforavsnitt"/>
    <w:uiPriority w:val="22"/>
    <w:qFormat/>
    <w:rsid w:val="00207238"/>
    <w:rPr>
      <w:b/>
      <w:bCs/>
    </w:rPr>
  </w:style>
  <w:style w:type="paragraph" w:customStyle="1" w:styleId="SubtittelEntelios">
    <w:name w:val="Subtittel Entelios"/>
    <w:basedOn w:val="Normal"/>
    <w:qFormat/>
    <w:rsid w:val="00207238"/>
    <w:pPr>
      <w:spacing w:after="0"/>
    </w:pPr>
    <w:rPr>
      <w:b/>
    </w:rPr>
  </w:style>
  <w:style w:type="character" w:styleId="Sidetall">
    <w:name w:val="page number"/>
    <w:basedOn w:val="Standardskriftforavsnitt"/>
    <w:uiPriority w:val="99"/>
    <w:semiHidden/>
    <w:unhideWhenUsed/>
    <w:rsid w:val="00580502"/>
  </w:style>
  <w:style w:type="character" w:styleId="Hyperkobling">
    <w:name w:val="Hyperlink"/>
    <w:basedOn w:val="Standardskriftforavsnitt"/>
    <w:uiPriority w:val="99"/>
    <w:unhideWhenUsed/>
    <w:rsid w:val="00C40BDE"/>
    <w:rPr>
      <w:color w:val="65CFE9" w:themeColor="hyperlink"/>
      <w:u w:val="single"/>
    </w:rPr>
  </w:style>
  <w:style w:type="character" w:customStyle="1" w:styleId="Ulstomtale1">
    <w:name w:val="Uløst omtale1"/>
    <w:basedOn w:val="Standardskriftforavsnitt"/>
    <w:uiPriority w:val="99"/>
    <w:rsid w:val="00C40BDE"/>
    <w:rPr>
      <w:color w:val="808080"/>
      <w:shd w:val="clear" w:color="auto" w:fill="E6E6E6"/>
    </w:rPr>
  </w:style>
  <w:style w:type="paragraph" w:styleId="NormalWeb">
    <w:name w:val="Normal (Web)"/>
    <w:basedOn w:val="Normal"/>
    <w:uiPriority w:val="99"/>
    <w:unhideWhenUsed/>
    <w:rsid w:val="00D43D29"/>
    <w:pPr>
      <w:spacing w:before="100" w:beforeAutospacing="1" w:after="100" w:afterAutospacing="1" w:line="240" w:lineRule="auto"/>
    </w:pPr>
    <w:rPr>
      <w:rFonts w:ascii="Times New Roman" w:eastAsia="Times New Roman" w:hAnsi="Times New Roman" w:cs="Times New Roman"/>
      <w:color w:val="auto"/>
      <w:sz w:val="24"/>
      <w:lang w:eastAsia="nb-NO"/>
    </w:rPr>
  </w:style>
  <w:style w:type="paragraph" w:customStyle="1" w:styleId="default">
    <w:name w:val="default"/>
    <w:basedOn w:val="Normal"/>
    <w:rsid w:val="00D43D29"/>
    <w:pPr>
      <w:autoSpaceDE w:val="0"/>
      <w:autoSpaceDN w:val="0"/>
      <w:spacing w:after="0" w:line="240" w:lineRule="auto"/>
    </w:pPr>
    <w:rPr>
      <w:rFonts w:ascii="Arial" w:hAnsi="Arial" w:cs="Arial"/>
      <w:color w:val="000000"/>
      <w:sz w:val="24"/>
      <w:lang w:eastAsia="nb-NO"/>
    </w:rPr>
  </w:style>
  <w:style w:type="paragraph" w:customStyle="1" w:styleId="Normal1">
    <w:name w:val="Normal1"/>
    <w:rsid w:val="00203FC9"/>
    <w:pPr>
      <w:pBdr>
        <w:top w:val="nil"/>
        <w:left w:val="nil"/>
        <w:bottom w:val="nil"/>
        <w:right w:val="nil"/>
        <w:between w:val="nil"/>
      </w:pBdr>
      <w:spacing w:after="240" w:line="259" w:lineRule="auto"/>
      <w:contextualSpacing/>
    </w:pPr>
    <w:rPr>
      <w:rFonts w:ascii="Calibri" w:eastAsia="Calibri" w:hAnsi="Calibri" w:cs="Calibri"/>
      <w:color w:val="000000"/>
      <w:lang w:eastAsia="nb-NO"/>
    </w:rPr>
  </w:style>
  <w:style w:type="character" w:styleId="Merknadsreferanse">
    <w:name w:val="annotation reference"/>
    <w:basedOn w:val="Standardskriftforavsnitt"/>
    <w:uiPriority w:val="99"/>
    <w:semiHidden/>
    <w:unhideWhenUsed/>
    <w:rsid w:val="00070438"/>
    <w:rPr>
      <w:sz w:val="16"/>
      <w:szCs w:val="16"/>
    </w:rPr>
  </w:style>
  <w:style w:type="paragraph" w:styleId="Merknadstekst">
    <w:name w:val="annotation text"/>
    <w:basedOn w:val="Normal"/>
    <w:link w:val="MerknadstekstTegn"/>
    <w:uiPriority w:val="99"/>
    <w:semiHidden/>
    <w:unhideWhenUsed/>
    <w:rsid w:val="00070438"/>
    <w:pPr>
      <w:spacing w:line="240" w:lineRule="auto"/>
    </w:pPr>
    <w:rPr>
      <w:szCs w:val="20"/>
    </w:rPr>
  </w:style>
  <w:style w:type="character" w:customStyle="1" w:styleId="MerknadstekstTegn">
    <w:name w:val="Merknadstekst Tegn"/>
    <w:basedOn w:val="Standardskriftforavsnitt"/>
    <w:link w:val="Merknadstekst"/>
    <w:uiPriority w:val="99"/>
    <w:semiHidden/>
    <w:rsid w:val="00070438"/>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70438"/>
    <w:rPr>
      <w:b/>
      <w:bCs/>
    </w:rPr>
  </w:style>
  <w:style w:type="character" w:customStyle="1" w:styleId="KommentaremneTegn">
    <w:name w:val="Kommentaremne Tegn"/>
    <w:basedOn w:val="MerknadstekstTegn"/>
    <w:link w:val="Kommentaremne"/>
    <w:uiPriority w:val="99"/>
    <w:semiHidden/>
    <w:rsid w:val="00070438"/>
    <w:rPr>
      <w:b/>
      <w:bCs/>
      <w:color w:val="000000" w:themeColor="text1"/>
      <w:sz w:val="20"/>
      <w:szCs w:val="20"/>
    </w:rPr>
  </w:style>
  <w:style w:type="paragraph" w:styleId="Bobletekst">
    <w:name w:val="Balloon Text"/>
    <w:basedOn w:val="Normal"/>
    <w:link w:val="BobletekstTegn"/>
    <w:uiPriority w:val="99"/>
    <w:semiHidden/>
    <w:unhideWhenUsed/>
    <w:rsid w:val="0007043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70438"/>
    <w:rPr>
      <w:rFonts w:ascii="Segoe UI" w:hAnsi="Segoe UI" w:cs="Segoe UI"/>
      <w:color w:val="000000" w:themeColor="text1"/>
      <w:sz w:val="18"/>
      <w:szCs w:val="18"/>
    </w:rPr>
  </w:style>
  <w:style w:type="character" w:styleId="Ulstomtale">
    <w:name w:val="Unresolved Mention"/>
    <w:basedOn w:val="Standardskriftforavsnitt"/>
    <w:uiPriority w:val="99"/>
    <w:semiHidden/>
    <w:unhideWhenUsed/>
    <w:rsid w:val="00BE54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93494">
      <w:bodyDiv w:val="1"/>
      <w:marLeft w:val="0"/>
      <w:marRight w:val="0"/>
      <w:marTop w:val="0"/>
      <w:marBottom w:val="0"/>
      <w:divBdr>
        <w:top w:val="none" w:sz="0" w:space="0" w:color="auto"/>
        <w:left w:val="none" w:sz="0" w:space="0" w:color="auto"/>
        <w:bottom w:val="none" w:sz="0" w:space="0" w:color="auto"/>
        <w:right w:val="none" w:sz="0" w:space="0" w:color="auto"/>
      </w:divBdr>
    </w:div>
    <w:div w:id="895896206">
      <w:bodyDiv w:val="1"/>
      <w:marLeft w:val="0"/>
      <w:marRight w:val="0"/>
      <w:marTop w:val="0"/>
      <w:marBottom w:val="0"/>
      <w:divBdr>
        <w:top w:val="none" w:sz="0" w:space="0" w:color="auto"/>
        <w:left w:val="none" w:sz="0" w:space="0" w:color="auto"/>
        <w:bottom w:val="none" w:sz="0" w:space="0" w:color="auto"/>
        <w:right w:val="none" w:sz="0" w:space="0" w:color="auto"/>
      </w:divBdr>
    </w:div>
    <w:div w:id="1995450800">
      <w:bodyDiv w:val="1"/>
      <w:marLeft w:val="0"/>
      <w:marRight w:val="0"/>
      <w:marTop w:val="0"/>
      <w:marBottom w:val="0"/>
      <w:divBdr>
        <w:top w:val="none" w:sz="0" w:space="0" w:color="auto"/>
        <w:left w:val="none" w:sz="0" w:space="0" w:color="auto"/>
        <w:bottom w:val="none" w:sz="0" w:space="0" w:color="auto"/>
        <w:right w:val="none" w:sz="0" w:space="0" w:color="auto"/>
      </w:divBdr>
    </w:div>
    <w:div w:id="21436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342\Downloads\Word%20mal%20NO.dotx" TargetMode="External"/></Relationships>
</file>

<file path=word/theme/theme1.xml><?xml version="1.0" encoding="utf-8"?>
<a:theme xmlns:a="http://schemas.openxmlformats.org/drawingml/2006/main" name="Office-tema">
  <a:themeElements>
    <a:clrScheme name="Entelios 2">
      <a:dk1>
        <a:srgbClr val="000000"/>
      </a:dk1>
      <a:lt1>
        <a:srgbClr val="FFFFFF"/>
      </a:lt1>
      <a:dk2>
        <a:srgbClr val="003C69"/>
      </a:dk2>
      <a:lt2>
        <a:srgbClr val="BABABA"/>
      </a:lt2>
      <a:accent1>
        <a:srgbClr val="003B69"/>
      </a:accent1>
      <a:accent2>
        <a:srgbClr val="65CFE9"/>
      </a:accent2>
      <a:accent3>
        <a:srgbClr val="00B587"/>
      </a:accent3>
      <a:accent4>
        <a:srgbClr val="005BBA"/>
      </a:accent4>
      <a:accent5>
        <a:srgbClr val="FED000"/>
      </a:accent5>
      <a:accent6>
        <a:srgbClr val="BABABA"/>
      </a:accent6>
      <a:hlink>
        <a:srgbClr val="65CFE9"/>
      </a:hlink>
      <a:folHlink>
        <a:srgbClr val="005B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0651119B2CF245A3DA350C5AD343BB" ma:contentTypeVersion="8" ma:contentTypeDescription="Opprett et nytt dokument." ma:contentTypeScope="" ma:versionID="ed02de1e97acc88263fef89e51ea25e5">
  <xsd:schema xmlns:xsd="http://www.w3.org/2001/XMLSchema" xmlns:xs="http://www.w3.org/2001/XMLSchema" xmlns:p="http://schemas.microsoft.com/office/2006/metadata/properties" xmlns:ns2="6d690082-94f3-4b40-954f-dc17d9d18f0e" xmlns:ns3="55d61167-76f4-4fef-994e-5aeeb1c13595" targetNamespace="http://schemas.microsoft.com/office/2006/metadata/properties" ma:root="true" ma:fieldsID="4fcf6947618d9132c84013a2fd5d7a2f" ns2:_="" ns3:_="">
    <xsd:import namespace="6d690082-94f3-4b40-954f-dc17d9d18f0e"/>
    <xsd:import namespace="55d61167-76f4-4fef-994e-5aeeb1c135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0082-94f3-4b40-954f-dc17d9d1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61167-76f4-4fef-994e-5aeeb1c1359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8DC57-093D-45EC-89FA-81444954D90A}">
  <ds:schemaRefs>
    <ds:schemaRef ds:uri="http://schemas.microsoft.com/sharepoint/v3/contenttype/forms"/>
  </ds:schemaRefs>
</ds:datastoreItem>
</file>

<file path=customXml/itemProps2.xml><?xml version="1.0" encoding="utf-8"?>
<ds:datastoreItem xmlns:ds="http://schemas.openxmlformats.org/officeDocument/2006/customXml" ds:itemID="{88F959E2-9A7C-4E2C-BDDE-F790FEF2E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0082-94f3-4b40-954f-dc17d9d18f0e"/>
    <ds:schemaRef ds:uri="55d61167-76f4-4fef-994e-5aeeb1c13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5C834-AAC8-4A04-8B6C-EC8E025992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 mal NO</Template>
  <TotalTime>3</TotalTime>
  <Pages>2</Pages>
  <Words>575</Words>
  <Characters>3053</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Sørlie, Sara Samina</dc:creator>
  <cp:keywords/>
  <dc:description/>
  <cp:lastModifiedBy>Sørlie, Sara Samina</cp:lastModifiedBy>
  <cp:revision>3</cp:revision>
  <cp:lastPrinted>2018-11-16T12:59:00Z</cp:lastPrinted>
  <dcterms:created xsi:type="dcterms:W3CDTF">2019-03-08T13:42:00Z</dcterms:created>
  <dcterms:modified xsi:type="dcterms:W3CDTF">2019-03-08T13:44:00Z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0x010100A30651119B2CF245A3DA350C5AD343BB</vt:lpwstr>
  </property>
  <property fmtid="{D5CDD505-2E9C-101B-9397-08002B2CF9AE}" pid="3" name="_NewReviewCycle">
    <vt:lpwstr/>
  </property>
</Properties>
</file>