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9E4" w:rsidRPr="00673A1C" w:rsidRDefault="000429E4" w:rsidP="000429E4">
      <w:r w:rsidRPr="00673A1C">
        <w:rPr>
          <w:b/>
          <w:sz w:val="40"/>
          <w:szCs w:val="40"/>
        </w:rPr>
        <w:t>NLT rekommenderar användning av</w:t>
      </w:r>
      <w:r w:rsidR="00145816" w:rsidRPr="00673A1C">
        <w:rPr>
          <w:b/>
          <w:sz w:val="40"/>
          <w:szCs w:val="40"/>
        </w:rPr>
        <w:t xml:space="preserve"> </w:t>
      </w:r>
      <w:r w:rsidRPr="00673A1C">
        <w:rPr>
          <w:b/>
          <w:sz w:val="40"/>
          <w:szCs w:val="40"/>
        </w:rPr>
        <w:t>Lemtrada</w:t>
      </w:r>
      <w:r w:rsidR="0043693F">
        <w:rPr>
          <w:b/>
          <w:sz w:val="40"/>
          <w:szCs w:val="40"/>
        </w:rPr>
        <w:t xml:space="preserve"> </w:t>
      </w:r>
      <w:r w:rsidR="00F20C32" w:rsidRPr="00673A1C">
        <w:rPr>
          <w:b/>
          <w:sz w:val="40"/>
          <w:szCs w:val="40"/>
        </w:rPr>
        <w:t>för</w:t>
      </w:r>
      <w:r w:rsidRPr="00673A1C">
        <w:rPr>
          <w:b/>
          <w:sz w:val="40"/>
          <w:szCs w:val="40"/>
        </w:rPr>
        <w:t xml:space="preserve"> </w:t>
      </w:r>
      <w:r w:rsidR="00484B8A" w:rsidRPr="00484B8A">
        <w:rPr>
          <w:b/>
          <w:sz w:val="40"/>
          <w:szCs w:val="40"/>
        </w:rPr>
        <w:t>skovvis f</w:t>
      </w:r>
      <w:r w:rsidR="00C973D8">
        <w:rPr>
          <w:b/>
          <w:sz w:val="40"/>
          <w:szCs w:val="40"/>
        </w:rPr>
        <w:t>ö</w:t>
      </w:r>
      <w:r w:rsidR="00484B8A" w:rsidRPr="00484B8A">
        <w:rPr>
          <w:b/>
          <w:sz w:val="40"/>
          <w:szCs w:val="40"/>
        </w:rPr>
        <w:t>rlöpande MS</w:t>
      </w:r>
      <w:r w:rsidRPr="00673A1C">
        <w:br/>
        <w:t>Pressmeddelande 2014-04-</w:t>
      </w:r>
      <w:r w:rsidR="0032469A">
        <w:t>16</w:t>
      </w:r>
      <w:bookmarkStart w:id="0" w:name="_GoBack"/>
      <w:bookmarkEnd w:id="0"/>
    </w:p>
    <w:p w:rsidR="00145816" w:rsidRPr="00673A1C" w:rsidRDefault="000429E4" w:rsidP="00673A1C">
      <w:pPr>
        <w:rPr>
          <w:b/>
        </w:rPr>
      </w:pPr>
      <w:r w:rsidRPr="00673A1C">
        <w:rPr>
          <w:b/>
        </w:rPr>
        <w:t xml:space="preserve">NLT-gruppen rekommenderar landstingen att använda </w:t>
      </w:r>
      <w:r w:rsidR="0058325D" w:rsidRPr="00673A1C">
        <w:rPr>
          <w:b/>
        </w:rPr>
        <w:t>Lemtrada</w:t>
      </w:r>
      <w:r w:rsidR="00300FC7">
        <w:rPr>
          <w:b/>
        </w:rPr>
        <w:t xml:space="preserve"> (</w:t>
      </w:r>
      <w:r w:rsidR="00300FC7" w:rsidRPr="00300FC7">
        <w:rPr>
          <w:b/>
        </w:rPr>
        <w:t>alemtuzumab</w:t>
      </w:r>
      <w:r w:rsidR="00300FC7">
        <w:rPr>
          <w:b/>
        </w:rPr>
        <w:t>)</w:t>
      </w:r>
      <w:r w:rsidR="0058325D" w:rsidRPr="00673A1C">
        <w:rPr>
          <w:b/>
        </w:rPr>
        <w:t xml:space="preserve"> för behandling av</w:t>
      </w:r>
      <w:r w:rsidR="002D1AFC">
        <w:rPr>
          <w:b/>
        </w:rPr>
        <w:t xml:space="preserve"> </w:t>
      </w:r>
      <w:r w:rsidR="00210427">
        <w:rPr>
          <w:b/>
        </w:rPr>
        <w:t xml:space="preserve">aktiv </w:t>
      </w:r>
      <w:r w:rsidR="002D1AFC" w:rsidRPr="002D1AFC">
        <w:rPr>
          <w:b/>
        </w:rPr>
        <w:t xml:space="preserve">skovvis förlöpande MS. </w:t>
      </w:r>
      <w:r w:rsidR="00B56BC8" w:rsidRPr="00673A1C">
        <w:rPr>
          <w:b/>
        </w:rPr>
        <w:t xml:space="preserve">Lemtrada </w:t>
      </w:r>
      <w:r w:rsidR="002D1AFC" w:rsidRPr="002D1AFC">
        <w:rPr>
          <w:b/>
        </w:rPr>
        <w:t xml:space="preserve">blev godkänt för användning inom EU i </w:t>
      </w:r>
      <w:r w:rsidR="002D1AFC">
        <w:rPr>
          <w:b/>
        </w:rPr>
        <w:t>september 2013 och</w:t>
      </w:r>
      <w:r w:rsidR="002D1AFC" w:rsidRPr="002D1AFC">
        <w:rPr>
          <w:b/>
        </w:rPr>
        <w:t xml:space="preserve"> </w:t>
      </w:r>
      <w:r w:rsidR="00B56BC8" w:rsidRPr="00673A1C">
        <w:rPr>
          <w:b/>
        </w:rPr>
        <w:t xml:space="preserve">är det första utvalda läkemedel som ingår i </w:t>
      </w:r>
      <w:r w:rsidR="001320A1" w:rsidRPr="00673A1C">
        <w:rPr>
          <w:b/>
        </w:rPr>
        <w:t>ett</w:t>
      </w:r>
      <w:r w:rsidR="00B56BC8" w:rsidRPr="00673A1C">
        <w:rPr>
          <w:b/>
        </w:rPr>
        <w:t xml:space="preserve"> pilotprojekt</w:t>
      </w:r>
      <w:r w:rsidR="001320A1" w:rsidRPr="00673A1C">
        <w:rPr>
          <w:b/>
        </w:rPr>
        <w:t xml:space="preserve"> </w:t>
      </w:r>
      <w:r w:rsidR="00C973D8">
        <w:rPr>
          <w:b/>
        </w:rPr>
        <w:t xml:space="preserve">med </w:t>
      </w:r>
      <w:r w:rsidR="006073F9">
        <w:rPr>
          <w:b/>
        </w:rPr>
        <w:t xml:space="preserve">en ny gemensam </w:t>
      </w:r>
      <w:r w:rsidR="001320A1" w:rsidRPr="00673A1C">
        <w:rPr>
          <w:b/>
        </w:rPr>
        <w:t>process</w:t>
      </w:r>
      <w:r w:rsidR="00B56BC8" w:rsidRPr="00673A1C">
        <w:rPr>
          <w:b/>
        </w:rPr>
        <w:t xml:space="preserve"> för </w:t>
      </w:r>
      <w:r w:rsidR="00E1277C" w:rsidRPr="00673A1C">
        <w:rPr>
          <w:b/>
        </w:rPr>
        <w:t>ordnat införande.</w:t>
      </w:r>
      <w:r w:rsidR="00EC61D5">
        <w:rPr>
          <w:b/>
        </w:rPr>
        <w:t xml:space="preserve"> Behandling med Lemt</w:t>
      </w:r>
      <w:r w:rsidR="00C973D8">
        <w:rPr>
          <w:b/>
        </w:rPr>
        <w:t>r</w:t>
      </w:r>
      <w:r w:rsidR="00EC61D5">
        <w:rPr>
          <w:b/>
        </w:rPr>
        <w:t xml:space="preserve">ada har visat sig signifikant </w:t>
      </w:r>
      <w:r w:rsidR="002D1AFC" w:rsidRPr="00673A1C">
        <w:rPr>
          <w:b/>
        </w:rPr>
        <w:t xml:space="preserve">minska risken för </w:t>
      </w:r>
      <w:r w:rsidR="00B6500C">
        <w:rPr>
          <w:b/>
        </w:rPr>
        <w:t>skov</w:t>
      </w:r>
      <w:r w:rsidR="00EC61D5">
        <w:rPr>
          <w:b/>
        </w:rPr>
        <w:t xml:space="preserve"> jämfört </w:t>
      </w:r>
      <w:r w:rsidR="00B33390">
        <w:rPr>
          <w:b/>
        </w:rPr>
        <w:t>med</w:t>
      </w:r>
      <w:r w:rsidR="00523C15">
        <w:rPr>
          <w:b/>
        </w:rPr>
        <w:t xml:space="preserve"> det</w:t>
      </w:r>
      <w:r w:rsidR="00520824">
        <w:rPr>
          <w:b/>
        </w:rPr>
        <w:t xml:space="preserve"> sedan</w:t>
      </w:r>
      <w:r w:rsidR="00B33390">
        <w:rPr>
          <w:b/>
        </w:rPr>
        <w:t xml:space="preserve"> </w:t>
      </w:r>
      <w:r w:rsidR="00523C15">
        <w:rPr>
          <w:b/>
        </w:rPr>
        <w:t>tidigare godkända</w:t>
      </w:r>
      <w:r w:rsidR="008534F1">
        <w:rPr>
          <w:b/>
        </w:rPr>
        <w:t xml:space="preserve"> behandlingsalternativ</w:t>
      </w:r>
      <w:r w:rsidR="00523C15">
        <w:rPr>
          <w:b/>
        </w:rPr>
        <w:t>et</w:t>
      </w:r>
      <w:r w:rsidR="003C3197">
        <w:rPr>
          <w:b/>
        </w:rPr>
        <w:t xml:space="preserve"> </w:t>
      </w:r>
      <w:r w:rsidR="00520824">
        <w:rPr>
          <w:b/>
        </w:rPr>
        <w:t>Rebif 44 µg</w:t>
      </w:r>
      <w:r w:rsidR="00AC7CAD">
        <w:rPr>
          <w:b/>
        </w:rPr>
        <w:t xml:space="preserve"> (</w:t>
      </w:r>
      <w:r w:rsidR="00523C15">
        <w:rPr>
          <w:b/>
        </w:rPr>
        <w:t xml:space="preserve">S.C. </w:t>
      </w:r>
      <w:r w:rsidR="003C3197">
        <w:rPr>
          <w:b/>
        </w:rPr>
        <w:t>interferon beta 1a</w:t>
      </w:r>
      <w:r w:rsidR="00AC7CAD">
        <w:rPr>
          <w:b/>
        </w:rPr>
        <w:t>)</w:t>
      </w:r>
      <w:r w:rsidR="00EC61D5">
        <w:rPr>
          <w:b/>
        </w:rPr>
        <w:t>.</w:t>
      </w:r>
    </w:p>
    <w:p w:rsidR="000022E6" w:rsidRPr="007E37DF" w:rsidRDefault="000022E6" w:rsidP="000022E6">
      <w:r>
        <w:t xml:space="preserve">– </w:t>
      </w:r>
      <w:r w:rsidR="007E37DF" w:rsidRPr="007E37DF">
        <w:t xml:space="preserve">Lemtrada utgör ett </w:t>
      </w:r>
      <w:r w:rsidR="000D0357">
        <w:t>nytt behandlingsalternativ framför allt</w:t>
      </w:r>
      <w:r w:rsidR="007E37DF" w:rsidRPr="007E37DF">
        <w:t xml:space="preserve"> för patienter med skovvis MS med hög sjukdomsaktivitet. Behandlingen skiljer sig från tidigare MS behandlingar eftersom den ges i </w:t>
      </w:r>
      <w:r w:rsidR="007E37DF">
        <w:t>två</w:t>
      </w:r>
      <w:r w:rsidR="007E37DF" w:rsidRPr="007E37DF">
        <w:t xml:space="preserve"> behandlingsomgångar på </w:t>
      </w:r>
      <w:r w:rsidR="007E37DF">
        <w:t>fem respektive tre</w:t>
      </w:r>
      <w:r w:rsidR="007E37DF" w:rsidRPr="007E37DF">
        <w:t xml:space="preserve"> dagar med ett års intervall. En snabb och långvarig hämning av sjukdomsaktiviteten uppnås. För patienter som inte svarat tillfredsställande på nuvarande MS terapier och för de</w:t>
      </w:r>
      <w:r w:rsidR="00065EFA">
        <w:t>m</w:t>
      </w:r>
      <w:r w:rsidR="007E37DF" w:rsidRPr="007E37DF">
        <w:t xml:space="preserve"> där nuvarande terapier inte är lämpliga utgör Lemtrada ett efte</w:t>
      </w:r>
      <w:r w:rsidR="007E37DF">
        <w:t>rlängtat behandlingsalternativ</w:t>
      </w:r>
      <w:r>
        <w:t>, säger docent Jan Lycke</w:t>
      </w:r>
      <w:r w:rsidR="007E37DF">
        <w:t xml:space="preserve">, </w:t>
      </w:r>
      <w:r w:rsidR="00520824">
        <w:t xml:space="preserve">nationell koordinator och </w:t>
      </w:r>
      <w:r w:rsidR="007E37DF">
        <w:t xml:space="preserve">prövare </w:t>
      </w:r>
      <w:r w:rsidR="0043693F">
        <w:t>i båda fas III-studierna</w:t>
      </w:r>
      <w:r w:rsidR="00707AE2">
        <w:t xml:space="preserve"> </w:t>
      </w:r>
      <w:r w:rsidR="007E37DF">
        <w:t>bakom EU-godkännandet</w:t>
      </w:r>
      <w:r w:rsidR="003609B3">
        <w:t xml:space="preserve"> </w:t>
      </w:r>
      <w:r w:rsidR="00520824">
        <w:t>samt</w:t>
      </w:r>
      <w:r w:rsidR="00523C15">
        <w:t xml:space="preserve"> verksam som</w:t>
      </w:r>
      <w:r w:rsidR="000D0357">
        <w:t xml:space="preserve"> </w:t>
      </w:r>
      <w:r>
        <w:t xml:space="preserve">överläkare </w:t>
      </w:r>
      <w:r w:rsidR="00520824">
        <w:t>vid</w:t>
      </w:r>
      <w:r>
        <w:t xml:space="preserve"> Sahlgrenska Universitetssjukhuset</w:t>
      </w:r>
      <w:r w:rsidR="00707AE2">
        <w:t xml:space="preserve"> </w:t>
      </w:r>
      <w:r w:rsidR="00707AE2" w:rsidRPr="000D0357">
        <w:t>i Göteborg</w:t>
      </w:r>
      <w:r w:rsidR="0043693F">
        <w:t>.</w:t>
      </w:r>
    </w:p>
    <w:p w:rsidR="00421598" w:rsidRDefault="00E1277C" w:rsidP="00E1277C">
      <w:r w:rsidRPr="00673A1C">
        <w:t xml:space="preserve">Nu har NLT-gruppen utvärderat Lemtrada och bedömt att </w:t>
      </w:r>
      <w:r w:rsidR="008534F1">
        <w:t>läkemedlet</w:t>
      </w:r>
      <w:r w:rsidRPr="00673A1C">
        <w:t xml:space="preserve"> är kostnadseffektiv</w:t>
      </w:r>
      <w:r w:rsidR="00B6500C">
        <w:t>t</w:t>
      </w:r>
      <w:r w:rsidRPr="00673A1C">
        <w:t xml:space="preserve"> </w:t>
      </w:r>
      <w:r w:rsidR="00CF0C58" w:rsidRPr="00673A1C">
        <w:t>i förhållande till jämförelsealternativet Tysabri (natalizumab)</w:t>
      </w:r>
      <w:r w:rsidR="00B33390">
        <w:t xml:space="preserve"> vid behandling av patienter med </w:t>
      </w:r>
      <w:r w:rsidR="00520824">
        <w:t xml:space="preserve">aktiv </w:t>
      </w:r>
      <w:r w:rsidR="00B33390">
        <w:t>skovvis förlöpande m</w:t>
      </w:r>
      <w:r w:rsidR="00B33390" w:rsidRPr="00B33390">
        <w:t>ultipel skleros</w:t>
      </w:r>
      <w:r w:rsidR="00F8395B">
        <w:t xml:space="preserve"> (</w:t>
      </w:r>
      <w:r w:rsidR="00B33390">
        <w:t>MS</w:t>
      </w:r>
      <w:r w:rsidR="00F8395B">
        <w:t>)</w:t>
      </w:r>
      <w:r w:rsidR="00CF0C58" w:rsidRPr="00673A1C">
        <w:t>.</w:t>
      </w:r>
      <w:r w:rsidR="008B569C">
        <w:t xml:space="preserve"> </w:t>
      </w:r>
      <w:hyperlink r:id="rId8" w:history="1">
        <w:r w:rsidR="008534F1" w:rsidRPr="00B6500C">
          <w:rPr>
            <w:rStyle w:val="Hyperlink"/>
          </w:rPr>
          <w:t>NLT-gruppen rekommenderar</w:t>
        </w:r>
        <w:r w:rsidR="00484B8A" w:rsidRPr="00B6500C">
          <w:rPr>
            <w:rStyle w:val="Hyperlink"/>
          </w:rPr>
          <w:t>,</w:t>
        </w:r>
        <w:r w:rsidR="008534F1" w:rsidRPr="00B6500C">
          <w:rPr>
            <w:rStyle w:val="Hyperlink"/>
          </w:rPr>
          <w:t xml:space="preserve"> </w:t>
        </w:r>
        <w:r w:rsidR="0072019E">
          <w:rPr>
            <w:rStyle w:val="Hyperlink"/>
          </w:rPr>
          <w:t>i sitt</w:t>
        </w:r>
        <w:r w:rsidR="0021136D" w:rsidRPr="00B6500C">
          <w:rPr>
            <w:rStyle w:val="Hyperlink"/>
          </w:rPr>
          <w:t xml:space="preserve"> yttrande den 8 april 2014</w:t>
        </w:r>
      </w:hyperlink>
      <w:r w:rsidR="00484B8A" w:rsidRPr="00B6500C">
        <w:t>,</w:t>
      </w:r>
      <w:r w:rsidR="0021136D" w:rsidRPr="00B6500C">
        <w:t xml:space="preserve"> </w:t>
      </w:r>
      <w:r w:rsidR="008534F1" w:rsidRPr="00B6500C">
        <w:t>landstingen att</w:t>
      </w:r>
      <w:r w:rsidR="008534F1" w:rsidRPr="00B6500C">
        <w:rPr>
          <w:b/>
        </w:rPr>
        <w:t xml:space="preserve"> </w:t>
      </w:r>
      <w:r w:rsidR="008534F1" w:rsidRPr="00B6500C">
        <w:t>använda och följa upp Lemtrada i enlighet med det införande/uppföljningsprotokoll som förmedlas till landstingen inom ramen för projekt</w:t>
      </w:r>
      <w:r w:rsidR="00B6500C">
        <w:t>et</w:t>
      </w:r>
      <w:r w:rsidR="008534F1" w:rsidRPr="00B6500C">
        <w:t xml:space="preserve"> </w:t>
      </w:r>
      <w:r w:rsidR="008534F1" w:rsidRPr="00B6500C">
        <w:rPr>
          <w:i/>
        </w:rPr>
        <w:t>Ordnat införande i samverkan</w:t>
      </w:r>
      <w:r w:rsidR="008534F1" w:rsidRPr="00B6500C">
        <w:t>.</w:t>
      </w:r>
      <w:r w:rsidR="008534F1" w:rsidRPr="008534F1">
        <w:t xml:space="preserve"> </w:t>
      </w:r>
      <w:r w:rsidR="0072019E" w:rsidRPr="00673A1C">
        <w:t>(1).</w:t>
      </w:r>
    </w:p>
    <w:p w:rsidR="00512AE4" w:rsidRDefault="0072019E" w:rsidP="00E1277C">
      <w:r>
        <w:t>I Införande/uppföljningsprotokollet skrivs</w:t>
      </w:r>
      <w:r w:rsidR="00B6500C">
        <w:t xml:space="preserve"> bland annat </w:t>
      </w:r>
      <w:r w:rsidR="00421598">
        <w:t>att ”</w:t>
      </w:r>
      <w:r w:rsidR="00421598" w:rsidRPr="00673A1C">
        <w:rPr>
          <w:i/>
        </w:rPr>
        <w:t>Preparatets plats i behandlingsarsenalen är i nuläget inte fastslagen, men torde utgöra ett utpräglat högspecialiserat preparat för patienter med högaktiv sjukdom som uppvisar beha</w:t>
      </w:r>
      <w:r w:rsidR="005E14F3">
        <w:rPr>
          <w:i/>
        </w:rPr>
        <w:t>ndlingssvikt på annan behandling</w:t>
      </w:r>
      <w:r w:rsidR="0016799F">
        <w:rPr>
          <w:i/>
        </w:rPr>
        <w:t>, eller patienter där dessa preparat är mindre lämpliga</w:t>
      </w:r>
      <w:r w:rsidR="00421598" w:rsidRPr="00673A1C">
        <w:rPr>
          <w:i/>
        </w:rPr>
        <w:t>.</w:t>
      </w:r>
      <w:r w:rsidR="0016799F">
        <w:rPr>
          <w:i/>
        </w:rPr>
        <w:t xml:space="preserve"> Patienter med hög sjukdomsaktivitet som efter noggrann inform</w:t>
      </w:r>
      <w:r w:rsidR="00244A13">
        <w:rPr>
          <w:i/>
        </w:rPr>
        <w:t xml:space="preserve">ation om effekt och risker för </w:t>
      </w:r>
      <w:r w:rsidR="0016799F">
        <w:rPr>
          <w:i/>
        </w:rPr>
        <w:t>biverkningar med Lemtrada föredrar induktionsterapi framför kontinuerlig behandling är också en möjlig patentgrupp.</w:t>
      </w:r>
      <w:r w:rsidR="00421598">
        <w:rPr>
          <w:i/>
        </w:rPr>
        <w:t>”</w:t>
      </w:r>
      <w:r w:rsidR="00421598">
        <w:t xml:space="preserve"> </w:t>
      </w:r>
      <w:r w:rsidR="008534F1" w:rsidRPr="00673A1C">
        <w:t>(</w:t>
      </w:r>
      <w:r>
        <w:t>2</w:t>
      </w:r>
      <w:r w:rsidR="008534F1" w:rsidRPr="00673A1C">
        <w:t>).</w:t>
      </w:r>
    </w:p>
    <w:p w:rsidR="00B6500C" w:rsidRDefault="00B6500C" w:rsidP="006832D6">
      <w:r>
        <w:t>–</w:t>
      </w:r>
      <w:r w:rsidRPr="00673A1C">
        <w:t xml:space="preserve"> </w:t>
      </w:r>
      <w:r w:rsidRPr="00AC7CAD">
        <w:t>NLTs rekommendation till landstingen att använda L</w:t>
      </w:r>
      <w:r>
        <w:t xml:space="preserve">emtrada är en viktig milstolpe </w:t>
      </w:r>
      <w:r w:rsidRPr="00AC7CAD">
        <w:t>för p</w:t>
      </w:r>
      <w:r>
        <w:t xml:space="preserve">atienter som lider av aktiv MS. </w:t>
      </w:r>
      <w:r w:rsidRPr="00AC7CAD">
        <w:t>Rekommendationen gör det möjligt för svenska neurologer att anvä</w:t>
      </w:r>
      <w:r>
        <w:t xml:space="preserve">nda ett intressant och </w:t>
      </w:r>
      <w:r w:rsidRPr="00AC7CAD">
        <w:t>kostnadse</w:t>
      </w:r>
      <w:r>
        <w:t>ffektivt behandlingsalternativ</w:t>
      </w:r>
      <w:r w:rsidRPr="00AC7CAD">
        <w:t xml:space="preserve"> för att minska den negativa påverkan som s</w:t>
      </w:r>
      <w:r>
        <w:t>jukdomen har på patientens liv,</w:t>
      </w:r>
      <w:r w:rsidRPr="00AC7CAD">
        <w:t xml:space="preserve"> </w:t>
      </w:r>
      <w:r w:rsidRPr="00673A1C">
        <w:t xml:space="preserve">säger </w:t>
      </w:r>
      <w:r w:rsidRPr="00FA5F45">
        <w:t xml:space="preserve">Tomas Gloveus, </w:t>
      </w:r>
      <w:r w:rsidR="00523C15">
        <w:t>VD</w:t>
      </w:r>
      <w:r w:rsidRPr="00FA5F45">
        <w:t xml:space="preserve">, </w:t>
      </w:r>
      <w:r w:rsidRPr="00673A1C">
        <w:t>Genzyme S</w:t>
      </w:r>
      <w:r>
        <w:t>verige.</w:t>
      </w:r>
    </w:p>
    <w:p w:rsidR="006832D6" w:rsidRDefault="00B75318" w:rsidP="006832D6">
      <w:hyperlink r:id="rId9" w:history="1">
        <w:r w:rsidR="003C3197" w:rsidRPr="00B6500C">
          <w:rPr>
            <w:rStyle w:val="Hyperlink"/>
          </w:rPr>
          <w:t>Lemtrada är sedan september 2013 godkänt inom EU</w:t>
        </w:r>
      </w:hyperlink>
      <w:r w:rsidR="003C3197" w:rsidRPr="00B6500C">
        <w:t xml:space="preserve"> för behandling av vuxna patienter med skovvis förlöpande multipel skleros (RRMS) med aktiv sjukdom</w:t>
      </w:r>
      <w:r w:rsidR="00520824">
        <w:t xml:space="preserve"> som definieras av kliniska fynd eller bifynd</w:t>
      </w:r>
      <w:r w:rsidR="003C3197">
        <w:t xml:space="preserve">. </w:t>
      </w:r>
      <w:r w:rsidR="006832D6">
        <w:t xml:space="preserve">Lemtrada </w:t>
      </w:r>
      <w:r w:rsidR="003C3197">
        <w:t>har visat sig signifikant minska</w:t>
      </w:r>
      <w:r w:rsidR="006832D6">
        <w:t xml:space="preserve"> risken för skov (attacker </w:t>
      </w:r>
      <w:r w:rsidR="00B6500C">
        <w:t>med symtom) jämfört med</w:t>
      </w:r>
      <w:r w:rsidR="006832D6">
        <w:t xml:space="preserve"> </w:t>
      </w:r>
      <w:r w:rsidR="00B6500C">
        <w:t xml:space="preserve">behandling med </w:t>
      </w:r>
      <w:r w:rsidR="00520824">
        <w:t>Rebif 44 µg</w:t>
      </w:r>
      <w:r w:rsidR="006832D6">
        <w:t>, ett annat läkemedel som</w:t>
      </w:r>
      <w:r w:rsidR="00520824">
        <w:t xml:space="preserve"> sedan tidigare är godkänt för behandling av </w:t>
      </w:r>
      <w:r w:rsidR="006832D6">
        <w:t xml:space="preserve">skovvis förlöpande MS. Lemtrada </w:t>
      </w:r>
      <w:r w:rsidR="003C3197">
        <w:t>har även visat sig minska</w:t>
      </w:r>
      <w:r w:rsidR="006832D6">
        <w:t xml:space="preserve"> risken för funktionsnedsättning jämfört med </w:t>
      </w:r>
      <w:r w:rsidR="00520824">
        <w:t xml:space="preserve">Rebif 44 µg </w:t>
      </w:r>
      <w:r w:rsidR="006832D6">
        <w:t xml:space="preserve">hos patienter som </w:t>
      </w:r>
      <w:r w:rsidR="003609B3">
        <w:t>fått skov trots tidigare behandling</w:t>
      </w:r>
      <w:r w:rsidR="006832D6">
        <w:t xml:space="preserve"> med interferon beta eller glatirameracetat för MS</w:t>
      </w:r>
      <w:r w:rsidR="003C3197">
        <w:t xml:space="preserve"> (</w:t>
      </w:r>
      <w:r w:rsidR="00EA7051">
        <w:t>3</w:t>
      </w:r>
      <w:r w:rsidR="00B33390">
        <w:t xml:space="preserve">). </w:t>
      </w:r>
    </w:p>
    <w:p w:rsidR="00F53A77" w:rsidRPr="00673A1C" w:rsidRDefault="00C55ED4" w:rsidP="00F53A77">
      <w:r w:rsidRPr="00673A1C">
        <w:rPr>
          <w:b/>
        </w:rPr>
        <w:lastRenderedPageBreak/>
        <w:t>O</w:t>
      </w:r>
      <w:r>
        <w:rPr>
          <w:b/>
        </w:rPr>
        <w:t>m</w:t>
      </w:r>
      <w:r w:rsidRPr="00673A1C">
        <w:rPr>
          <w:b/>
        </w:rPr>
        <w:t xml:space="preserve"> </w:t>
      </w:r>
      <w:r w:rsidR="00B33390" w:rsidRPr="00673A1C">
        <w:rPr>
          <w:b/>
        </w:rPr>
        <w:t>NLT och klinikläkemedelsprojektet</w:t>
      </w:r>
      <w:r w:rsidR="00F53A77" w:rsidRPr="00673A1C">
        <w:rPr>
          <w:b/>
        </w:rPr>
        <w:br/>
      </w:r>
      <w:r w:rsidR="00F53A77" w:rsidRPr="00673A1C">
        <w:t xml:space="preserve">NLT är en grupp inom Sveriges kommuner och landsting som värderar nya läkemedelsterapier och ger rekommendationer i läkemedelsfrågor till landstingen. </w:t>
      </w:r>
      <w:hyperlink r:id="rId10" w:history="1">
        <w:r w:rsidR="00F53A77" w:rsidRPr="00673A1C">
          <w:rPr>
            <w:rStyle w:val="Hyperlink"/>
          </w:rPr>
          <w:t>På uppdrag av NLT-gruppen har Tandvårds- och läkemedelsförmånsverket (TLV) tagit fram ett hälsoekonomiskt kunskapsunderlag för Lemtrada</w:t>
        </w:r>
      </w:hyperlink>
      <w:r w:rsidR="00663588">
        <w:t xml:space="preserve"> (</w:t>
      </w:r>
      <w:r w:rsidR="00B26730">
        <w:t>4</w:t>
      </w:r>
      <w:r w:rsidR="00663588">
        <w:t>)</w:t>
      </w:r>
      <w:r w:rsidR="00F53A77" w:rsidRPr="00673A1C">
        <w:t xml:space="preserve">, som ingår i det så kallade </w:t>
      </w:r>
      <w:hyperlink r:id="rId11" w:history="1">
        <w:r w:rsidR="00F53A77" w:rsidRPr="00673A1C">
          <w:rPr>
            <w:rStyle w:val="Hyperlink"/>
          </w:rPr>
          <w:t>klinikläkemedelsprojektet</w:t>
        </w:r>
      </w:hyperlink>
      <w:r w:rsidR="00B33390">
        <w:t>.</w:t>
      </w:r>
      <w:r w:rsidR="00F53A77" w:rsidRPr="00673A1C">
        <w:t xml:space="preserve"> </w:t>
      </w:r>
      <w:r w:rsidR="00B33390">
        <w:t>Projektet</w:t>
      </w:r>
      <w:r w:rsidR="00F53A77" w:rsidRPr="00673A1C">
        <w:t xml:space="preserve"> omfattar vissa utvalda slutenvårdsläkemedel</w:t>
      </w:r>
      <w:r w:rsidR="004F366E">
        <w:t xml:space="preserve"> </w:t>
      </w:r>
      <w:r w:rsidR="00B33390">
        <w:t>då</w:t>
      </w:r>
      <w:r w:rsidR="004F366E" w:rsidRPr="004F366E">
        <w:t xml:space="preserve"> </w:t>
      </w:r>
      <w:r w:rsidR="004F366E" w:rsidRPr="00FA5F45">
        <w:t xml:space="preserve">TLV </w:t>
      </w:r>
      <w:r w:rsidR="00B33390">
        <w:t xml:space="preserve">(hittills) </w:t>
      </w:r>
      <w:r w:rsidR="004F366E" w:rsidRPr="00FA5F45">
        <w:t xml:space="preserve">inte </w:t>
      </w:r>
      <w:r w:rsidR="004F366E">
        <w:t xml:space="preserve">fattar </w:t>
      </w:r>
      <w:r w:rsidR="004F366E" w:rsidRPr="00FA5F45">
        <w:t>beslut om subvention</w:t>
      </w:r>
      <w:r w:rsidR="00B33390">
        <w:t xml:space="preserve"> för klinikläkemedel</w:t>
      </w:r>
      <w:r w:rsidR="00F53A77" w:rsidRPr="00673A1C">
        <w:t xml:space="preserve">. </w:t>
      </w:r>
    </w:p>
    <w:p w:rsidR="00F53A77" w:rsidRPr="00673A1C" w:rsidRDefault="00B33390" w:rsidP="001320A1">
      <w:r w:rsidRPr="00FA5F45">
        <w:rPr>
          <w:b/>
        </w:rPr>
        <w:t>Lemtrada utvald som pilot i ny process</w:t>
      </w:r>
      <w:r w:rsidRPr="00FA5F45">
        <w:rPr>
          <w:b/>
        </w:rPr>
        <w:br/>
      </w:r>
      <w:hyperlink r:id="rId12" w:history="1">
        <w:r w:rsidR="001320A1" w:rsidRPr="00673A1C">
          <w:rPr>
            <w:rStyle w:val="Hyperlink"/>
          </w:rPr>
          <w:t>Den 31 mars 201</w:t>
        </w:r>
        <w:r w:rsidR="004F366E" w:rsidRPr="004F366E">
          <w:rPr>
            <w:rStyle w:val="Hyperlink"/>
          </w:rPr>
          <w:t>4</w:t>
        </w:r>
        <w:r w:rsidR="001320A1" w:rsidRPr="00673A1C">
          <w:rPr>
            <w:rStyle w:val="Hyperlink"/>
          </w:rPr>
          <w:t xml:space="preserve"> presenterade</w:t>
        </w:r>
        <w:r w:rsidR="00523C15">
          <w:rPr>
            <w:rStyle w:val="Hyperlink"/>
          </w:rPr>
          <w:t>s</w:t>
        </w:r>
        <w:r w:rsidR="001320A1" w:rsidRPr="00673A1C">
          <w:rPr>
            <w:rStyle w:val="Hyperlink"/>
          </w:rPr>
          <w:t xml:space="preserve"> en slutrapport från projektet Ordnat införande i samverkan från Sveriges kommuner och landsting (SKL).</w:t>
        </w:r>
      </w:hyperlink>
      <w:r w:rsidR="001320A1" w:rsidRPr="00673A1C">
        <w:t xml:space="preserve"> Rapporten beskriver ett förslag till en landstingsgemensam, nationell process för införande av nya läkemedel för att åstadkomma en jämlik och kostnadseffektiv läkemedelsanvändning utan onödiga dröjsmål</w:t>
      </w:r>
      <w:r w:rsidR="00484B8A">
        <w:t xml:space="preserve"> i hela landet</w:t>
      </w:r>
      <w:r w:rsidR="001320A1" w:rsidRPr="00673A1C">
        <w:t xml:space="preserve">. </w:t>
      </w:r>
      <w:r w:rsidR="00F53A77" w:rsidRPr="00673A1C">
        <w:t xml:space="preserve">Den nya landstingsgemensamma processen föreslås </w:t>
      </w:r>
      <w:r w:rsidR="004F366E">
        <w:t xml:space="preserve">bland annat </w:t>
      </w:r>
      <w:r w:rsidR="00F53A77" w:rsidRPr="00673A1C">
        <w:t>innefatta</w:t>
      </w:r>
      <w:r w:rsidR="004F366E">
        <w:t xml:space="preserve"> </w:t>
      </w:r>
      <w:r w:rsidR="004F366E" w:rsidRPr="001738A8">
        <w:t>ett NT-råd (Nya Terapier)</w:t>
      </w:r>
      <w:r w:rsidR="00520824">
        <w:t xml:space="preserve"> </w:t>
      </w:r>
      <w:r w:rsidR="00C973D8">
        <w:t>samt</w:t>
      </w:r>
      <w:r w:rsidR="004F366E">
        <w:t xml:space="preserve"> </w:t>
      </w:r>
      <w:r w:rsidR="001320A1" w:rsidRPr="00673A1C">
        <w:t xml:space="preserve">gemensamma införande- och uppföljningsprotokoll. Ett pilotprojekt </w:t>
      </w:r>
      <w:r w:rsidR="00F53A77" w:rsidRPr="00673A1C">
        <w:t>pågår redan för denna nya process och det första utvalda läkemedlet är Lemtrada</w:t>
      </w:r>
      <w:r>
        <w:t>. U</w:t>
      </w:r>
      <w:r w:rsidR="001320A1" w:rsidRPr="00673A1C">
        <w:t xml:space="preserve">nder 2014 kommer </w:t>
      </w:r>
      <w:r>
        <w:t xml:space="preserve">ytterligare </w:t>
      </w:r>
      <w:r w:rsidR="001320A1" w:rsidRPr="00673A1C">
        <w:t>tre nya pilotläkemedel/läkemedelsgrupper att introduceras enligt den</w:t>
      </w:r>
      <w:r>
        <w:t xml:space="preserve"> nya processen</w:t>
      </w:r>
      <w:r w:rsidR="001320A1" w:rsidRPr="00673A1C">
        <w:t xml:space="preserve"> </w:t>
      </w:r>
      <w:r w:rsidR="00F53A77" w:rsidRPr="00673A1C">
        <w:t>(</w:t>
      </w:r>
      <w:r w:rsidR="00B26730">
        <w:t>5</w:t>
      </w:r>
      <w:r w:rsidR="00F53A77" w:rsidRPr="00673A1C">
        <w:t>)</w:t>
      </w:r>
      <w:r w:rsidR="001320A1" w:rsidRPr="00673A1C">
        <w:t>.</w:t>
      </w:r>
    </w:p>
    <w:p w:rsidR="000429E4" w:rsidRDefault="000429E4" w:rsidP="001738A8">
      <w:r w:rsidRPr="00673A1C">
        <w:rPr>
          <w:b/>
        </w:rPr>
        <w:t>Om Lemtrad</w:t>
      </w:r>
      <w:r w:rsidR="003373D5" w:rsidRPr="00673A1C">
        <w:rPr>
          <w:b/>
        </w:rPr>
        <w:t>a</w:t>
      </w:r>
      <w:r w:rsidRPr="00673A1C">
        <w:br/>
        <w:t xml:space="preserve">Lemtrada </w:t>
      </w:r>
      <w:r w:rsidR="001738A8">
        <w:t>(</w:t>
      </w:r>
      <w:r w:rsidR="001738A8" w:rsidRPr="00FA5F45">
        <w:t>alemtuzumab</w:t>
      </w:r>
      <w:r w:rsidR="001738A8">
        <w:t>)</w:t>
      </w:r>
      <w:r w:rsidR="005409D6">
        <w:t xml:space="preserve"> </w:t>
      </w:r>
      <w:r w:rsidR="001738A8">
        <w:t>godkändes i september 2013 inom EU för</w:t>
      </w:r>
      <w:r w:rsidR="001738A8" w:rsidRPr="00FA5F45">
        <w:t xml:space="preserve"> </w:t>
      </w:r>
      <w:r w:rsidR="001738A8">
        <w:t xml:space="preserve">behandling av </w:t>
      </w:r>
      <w:r w:rsidR="001738A8" w:rsidRPr="00FA5F45">
        <w:t>vuxna patienter med skovvis förlöpande multipel skleros (RRMS) med aktiv sjukdom som definieras av kliniska fynd eller bildfynd.</w:t>
      </w:r>
      <w:r w:rsidR="001738A8">
        <w:t xml:space="preserve"> </w:t>
      </w:r>
      <w:r w:rsidR="00B33390">
        <w:t>Lem</w:t>
      </w:r>
      <w:r w:rsidR="001738A8">
        <w:t xml:space="preserve">trada </w:t>
      </w:r>
      <w:r w:rsidRPr="00673A1C">
        <w:t>är en monoklonal antikropp som selektivt binder till CD52, ett protein som finns i höga nivåer på ytan av T-och B-celler. Behandling med Lemtrada</w:t>
      </w:r>
      <w:r w:rsidR="00065EFA">
        <w:t xml:space="preserve"> minskar antalet cirkulerande T-och B-</w:t>
      </w:r>
      <w:r w:rsidRPr="00673A1C">
        <w:t>celler, vilka tros orsaka de skadliga inflammatoriska processerna vid MS. Lemtrada har begränsad inverkan på andra immunceller. Den akuta anti-inflammatoriska effekten hos Lemtrada följs av ett distinkt mönster av återbildning av T-och B-celler som fortsätter över tid.</w:t>
      </w:r>
      <w:r w:rsidR="005409D6">
        <w:t xml:space="preserve"> </w:t>
      </w:r>
      <w:r w:rsidRPr="00673A1C">
        <w:t xml:space="preserve">Forskningsresultaten tyder på en </w:t>
      </w:r>
      <w:r w:rsidR="00520824">
        <w:t>reglering</w:t>
      </w:r>
      <w:r w:rsidRPr="00673A1C">
        <w:t xml:space="preserve"> av immunsystemet, som i sin tur leder till en potentiellt minskad MS-aktivitet.</w:t>
      </w:r>
      <w:r w:rsidR="00EA7051">
        <w:t xml:space="preserve"> (3)</w:t>
      </w:r>
    </w:p>
    <w:p w:rsidR="003C3197" w:rsidRDefault="003C3197" w:rsidP="001738A8">
      <w:pPr>
        <w:rPr>
          <w:rStyle w:val="Hyperlink"/>
        </w:rPr>
      </w:pPr>
      <w:r w:rsidRPr="00FA5F45">
        <w:t xml:space="preserve">Forskning </w:t>
      </w:r>
      <w:r w:rsidR="00C31D44">
        <w:t>kring</w:t>
      </w:r>
      <w:r w:rsidRPr="00FA5F45">
        <w:t xml:space="preserve"> </w:t>
      </w:r>
      <w:r w:rsidR="00523C15">
        <w:t>alemtuzumab</w:t>
      </w:r>
      <w:r w:rsidRPr="00FA5F45">
        <w:t xml:space="preserve"> för behandling av MS </w:t>
      </w:r>
      <w:r w:rsidR="00C31D44">
        <w:t>började</w:t>
      </w:r>
      <w:r w:rsidRPr="00FA5F45">
        <w:t xml:space="preserve"> för mer än tio år sedan.</w:t>
      </w:r>
      <w:r w:rsidRPr="00FA5F45" w:rsidDel="000F5D4B">
        <w:t xml:space="preserve"> </w:t>
      </w:r>
      <w:r w:rsidRPr="00FA5F45">
        <w:t>Mer än 1 700 patienter har ingått i det kliniska prövningsprogrammet</w:t>
      </w:r>
      <w:r w:rsidR="00483B08">
        <w:t>.</w:t>
      </w:r>
      <w:r w:rsidRPr="00FA5F45">
        <w:t xml:space="preserve"> </w:t>
      </w:r>
      <w:r w:rsidR="00483B08">
        <w:t>Från Sverige har två</w:t>
      </w:r>
      <w:r w:rsidR="000D0357" w:rsidRPr="000D0357">
        <w:t xml:space="preserve"> svensk</w:t>
      </w:r>
      <w:r w:rsidR="000D0357">
        <w:t>a sjukhus deltagit</w:t>
      </w:r>
      <w:r w:rsidR="00523C15">
        <w:t xml:space="preserve"> i de</w:t>
      </w:r>
      <w:r w:rsidR="00483B08">
        <w:t xml:space="preserve"> studier som ligger till grund för EU-godkännandet</w:t>
      </w:r>
      <w:r w:rsidR="000D0357" w:rsidRPr="000D0357">
        <w:t xml:space="preserve">; Sahlgrenska Universitetssjukhuset i Göteborg </w:t>
      </w:r>
      <w:r w:rsidR="00483B08">
        <w:t xml:space="preserve">och </w:t>
      </w:r>
      <w:r w:rsidR="00483B08" w:rsidRPr="00483B08">
        <w:t>Nor</w:t>
      </w:r>
      <w:r w:rsidR="00483B08">
        <w:t>rlands universitetssjukhus</w:t>
      </w:r>
      <w:r w:rsidR="00483B08" w:rsidRPr="00483B08">
        <w:t xml:space="preserve"> i Umeå</w:t>
      </w:r>
      <w:r w:rsidR="000D0357" w:rsidRPr="000D0357">
        <w:t xml:space="preserve">. </w:t>
      </w:r>
      <w:hyperlink r:id="rId13" w:history="1">
        <w:r w:rsidRPr="003C3197">
          <w:rPr>
            <w:rStyle w:val="Hyperlink"/>
          </w:rPr>
          <w:t>För mer information om det kliniska prövningsprogrammet se här i samband med pressmed</w:t>
        </w:r>
        <w:r>
          <w:rPr>
            <w:rStyle w:val="Hyperlink"/>
          </w:rPr>
          <w:t>d</w:t>
        </w:r>
        <w:r w:rsidRPr="003C3197">
          <w:rPr>
            <w:rStyle w:val="Hyperlink"/>
          </w:rPr>
          <w:t xml:space="preserve">elandet </w:t>
        </w:r>
        <w:r>
          <w:rPr>
            <w:rStyle w:val="Hyperlink"/>
          </w:rPr>
          <w:t>om</w:t>
        </w:r>
        <w:r w:rsidRPr="003C3197">
          <w:rPr>
            <w:rStyle w:val="Hyperlink"/>
          </w:rPr>
          <w:t xml:space="preserve"> EU-godkännandet.</w:t>
        </w:r>
      </w:hyperlink>
    </w:p>
    <w:p w:rsidR="003C3197" w:rsidRPr="00FA5F45" w:rsidRDefault="003C3197" w:rsidP="003C3197">
      <w:r w:rsidRPr="00FA5F45">
        <w:t>Den första behandlingskur</w:t>
      </w:r>
      <w:r w:rsidR="00520824">
        <w:t>en administreras via intravenös infusion</w:t>
      </w:r>
      <w:r>
        <w:t xml:space="preserve"> (dropp)</w:t>
      </w:r>
      <w:r w:rsidRPr="00FA5F45">
        <w:t xml:space="preserve"> fem dagar i rad, och den andra kuren administreras tre dagar i rad, 12 månader senare.</w:t>
      </w:r>
      <w:r>
        <w:t xml:space="preserve"> </w:t>
      </w:r>
      <w:r w:rsidRPr="00FA5F45">
        <w:t>De vanligaste biverkningarna vid behandling med Lemtrada är infusionsrelaterade reaktioner, infektioner (övre luftvägarna och urinvägarna), lymfopeni och leukopeni. Det finns en risk för potentiellt allvarliga autoimmuna biverkningar hos patienter som behandlas med Lemtrada. Ett omfattande uppföljningsprogram ska underlätta tidig upptäckt och möjliggöra behandling av dessa autoimmuna biverkningar.</w:t>
      </w:r>
      <w:r w:rsidR="00EA7051">
        <w:t xml:space="preserve"> (3)</w:t>
      </w:r>
    </w:p>
    <w:p w:rsidR="00C31D44" w:rsidRDefault="003514CF" w:rsidP="000429E4">
      <w:r>
        <w:t>S</w:t>
      </w:r>
      <w:r w:rsidR="006A036A">
        <w:t>edan början av</w:t>
      </w:r>
      <w:r w:rsidR="00C31D44">
        <w:t xml:space="preserve"> september 2013 </w:t>
      </w:r>
      <w:r w:rsidR="006A036A">
        <w:t xml:space="preserve">är </w:t>
      </w:r>
      <w:r w:rsidR="00C31D44">
        <w:t xml:space="preserve">dessutom </w:t>
      </w:r>
      <w:r w:rsidR="00C31D44" w:rsidRPr="00421598">
        <w:t>Aubagio</w:t>
      </w:r>
      <w:r w:rsidR="003609B3">
        <w:t xml:space="preserve"> (teriflunomid)</w:t>
      </w:r>
      <w:r w:rsidR="00C31D44">
        <w:t>, ett annat nytt MS-läkemedel från Genzyme</w:t>
      </w:r>
      <w:r w:rsidR="00892DFB">
        <w:t>,</w:t>
      </w:r>
      <w:r w:rsidR="00C31D44">
        <w:t xml:space="preserve"> godkän</w:t>
      </w:r>
      <w:r w:rsidR="006A036A">
        <w:t>t</w:t>
      </w:r>
      <w:r w:rsidR="00C31D44">
        <w:t xml:space="preserve"> inom EU. </w:t>
      </w:r>
      <w:r w:rsidR="00C31D44" w:rsidRPr="00421598">
        <w:t>Aubagio</w:t>
      </w:r>
      <w:r w:rsidR="00C31D44">
        <w:t xml:space="preserve"> ges som en tablett en gång om dagen. </w:t>
      </w:r>
      <w:hyperlink r:id="rId14" w:history="1">
        <w:r w:rsidR="00C31D44" w:rsidRPr="00C31D44">
          <w:rPr>
            <w:rStyle w:val="Hyperlink"/>
          </w:rPr>
          <w:t xml:space="preserve">Läs mer </w:t>
        </w:r>
        <w:r w:rsidR="00C31D44">
          <w:rPr>
            <w:rStyle w:val="Hyperlink"/>
          </w:rPr>
          <w:t xml:space="preserve">här </w:t>
        </w:r>
        <w:r w:rsidR="00C31D44" w:rsidRPr="00C31D44">
          <w:rPr>
            <w:rStyle w:val="Hyperlink"/>
          </w:rPr>
          <w:t>i pressmeddelandet i samband med EU</w:t>
        </w:r>
        <w:r w:rsidR="00C31D44">
          <w:rPr>
            <w:rStyle w:val="Hyperlink"/>
          </w:rPr>
          <w:t>-</w:t>
        </w:r>
        <w:r w:rsidR="00C31D44" w:rsidRPr="00C31D44">
          <w:rPr>
            <w:rStyle w:val="Hyperlink"/>
          </w:rPr>
          <w:t>godkännandet.</w:t>
        </w:r>
      </w:hyperlink>
      <w:r w:rsidR="00C31D44">
        <w:t xml:space="preserve"> </w:t>
      </w:r>
    </w:p>
    <w:p w:rsidR="001738A8" w:rsidRPr="00FA5F45" w:rsidRDefault="001738A8" w:rsidP="001738A8">
      <w:r w:rsidRPr="00FA5F45">
        <w:t xml:space="preserve">För </w:t>
      </w:r>
      <w:r>
        <w:t>mer information</w:t>
      </w:r>
      <w:r w:rsidRPr="00FA5F45">
        <w:t xml:space="preserve"> om Lemtrada</w:t>
      </w:r>
      <w:r w:rsidR="00C31D44">
        <w:t xml:space="preserve"> och </w:t>
      </w:r>
      <w:r w:rsidR="00C31D44" w:rsidRPr="00421598">
        <w:t>Aubagio</w:t>
      </w:r>
      <w:r w:rsidR="00C31D44" w:rsidRPr="00FA5F45">
        <w:t xml:space="preserve"> </w:t>
      </w:r>
      <w:r w:rsidRPr="00FA5F45">
        <w:t xml:space="preserve">se </w:t>
      </w:r>
      <w:hyperlink r:id="rId15" w:history="1">
        <w:r w:rsidR="00652448" w:rsidRPr="0072236A">
          <w:rPr>
            <w:rStyle w:val="Hyperlink"/>
          </w:rPr>
          <w:t>www.fass.se</w:t>
        </w:r>
      </w:hyperlink>
      <w:r w:rsidR="00652448">
        <w:t xml:space="preserve"> </w:t>
      </w:r>
    </w:p>
    <w:p w:rsidR="00F8395B" w:rsidRDefault="005409D6" w:rsidP="00F8395B">
      <w:r w:rsidRPr="005409D6">
        <w:rPr>
          <w:b/>
        </w:rPr>
        <w:lastRenderedPageBreak/>
        <w:t>O</w:t>
      </w:r>
      <w:r>
        <w:rPr>
          <w:b/>
        </w:rPr>
        <w:t>m</w:t>
      </w:r>
      <w:r w:rsidR="001738A8" w:rsidRPr="00673A1C">
        <w:rPr>
          <w:b/>
        </w:rPr>
        <w:t xml:space="preserve"> MS</w:t>
      </w:r>
      <w:r w:rsidR="001738A8" w:rsidRPr="00673A1C">
        <w:rPr>
          <w:b/>
        </w:rPr>
        <w:br/>
      </w:r>
      <w:r w:rsidR="00523C15">
        <w:t>I Sverige beräknas o</w:t>
      </w:r>
      <w:r w:rsidR="00B235EA">
        <w:t>mkring 17 500 personer</w:t>
      </w:r>
      <w:r w:rsidR="001738A8" w:rsidRPr="00FA5F45">
        <w:t xml:space="preserve"> lida av multipel skleros</w:t>
      </w:r>
      <w:r w:rsidR="00892DFB">
        <w:t xml:space="preserve"> (MS)</w:t>
      </w:r>
      <w:r w:rsidR="00673A1C">
        <w:t>.</w:t>
      </w:r>
      <w:r w:rsidR="001738A8" w:rsidRPr="00FA5F45">
        <w:t xml:space="preserve"> </w:t>
      </w:r>
      <w:r w:rsidR="00892DFB">
        <w:t>MS</w:t>
      </w:r>
      <w:r w:rsidR="008534F1">
        <w:t xml:space="preserve"> är en </w:t>
      </w:r>
      <w:r w:rsidR="00F8395B">
        <w:t>autoimmun s</w:t>
      </w:r>
      <w:r w:rsidR="008534F1">
        <w:t xml:space="preserve">jukdom som drabbar det centrala nervsystemet (hjärnan och ryggmärgen) och ger återkommande inflammationer som angriper isoleringsskiktet, myelinet, runt nervtrådarna. </w:t>
      </w:r>
      <w:r w:rsidR="00F8395B">
        <w:t xml:space="preserve">De inflammatoriska processerna gör att nervtrådarna inte kan leda fram impulserna </w:t>
      </w:r>
      <w:r w:rsidR="00B235EA">
        <w:t>på ett optimalt sätt, dessutom finns risk att nervcellerna skadas och förstörs.</w:t>
      </w:r>
      <w:r w:rsidR="00F8395B">
        <w:t xml:space="preserve"> Det innebär att man på sikt förlorar neurologiska funktioner. </w:t>
      </w:r>
    </w:p>
    <w:p w:rsidR="00F8395B" w:rsidRDefault="00F8395B" w:rsidP="00F8395B">
      <w:r>
        <w:t xml:space="preserve">MS är en gradvis fortskridande sjukdom. Det finns olika typer av MS och sjukdomsbilden kan se olika ut. Vanligtvis framträder den i attacker, så kallade skov. Vilka besvär </w:t>
      </w:r>
      <w:r w:rsidR="00892DFB">
        <w:t>personen</w:t>
      </w:r>
      <w:r>
        <w:t xml:space="preserve"> drabbas av är beroende av vilka ner</w:t>
      </w:r>
      <w:r w:rsidR="003609B3">
        <w:t>vbanor som drabbas. Vanliga sym</w:t>
      </w:r>
      <w:r>
        <w:t xml:space="preserve">tom är muskelsvaghet, </w:t>
      </w:r>
      <w:r w:rsidR="00523C15">
        <w:t>koordinationsrubbningar</w:t>
      </w:r>
      <w:r>
        <w:t>, syn och balansrubbningar och ibland påverkan på minne och arbetskapacitet. Det finns olika former av MS där</w:t>
      </w:r>
      <w:r w:rsidR="00523C15">
        <w:t xml:space="preserve"> skovvis</w:t>
      </w:r>
      <w:r>
        <w:t xml:space="preserve"> </w:t>
      </w:r>
      <w:r w:rsidR="00484B8A">
        <w:t xml:space="preserve">förlöpande </w:t>
      </w:r>
      <w:r>
        <w:t xml:space="preserve">MS (RRMS) är den vanligaste. Vid RRMS får man flera skov under kortare eller längre sjukdomsperioder med försämring och delvis eller </w:t>
      </w:r>
      <w:r w:rsidR="00EA7051">
        <w:t>full återhämtning mellan skoven.</w:t>
      </w:r>
    </w:p>
    <w:p w:rsidR="009D0566" w:rsidRDefault="00892DFB" w:rsidP="009D0566">
      <w:r>
        <w:t>Idag finns</w:t>
      </w:r>
      <w:r w:rsidR="00F8395B">
        <w:t xml:space="preserve"> inget botemedel mot MS m</w:t>
      </w:r>
      <w:r>
        <w:t>en</w:t>
      </w:r>
      <w:r w:rsidR="00F8395B">
        <w:t xml:space="preserve"> tidigt insatt behandling efter ett första skov kan</w:t>
      </w:r>
      <w:r>
        <w:t xml:space="preserve"> bromsa sjukdomsförloppet och</w:t>
      </w:r>
      <w:r w:rsidR="00F8395B">
        <w:t xml:space="preserve"> förhindra skador i</w:t>
      </w:r>
      <w:r>
        <w:t xml:space="preserve"> centrala nervsystemet (CNS)</w:t>
      </w:r>
      <w:r w:rsidR="00F8395B">
        <w:t xml:space="preserve">. Med hjälp av bromsmedicin kan man också </w:t>
      </w:r>
      <w:r w:rsidR="00B97256">
        <w:t>förlänga</w:t>
      </w:r>
      <w:r w:rsidR="00F8395B">
        <w:t xml:space="preserve"> tiden till ett andra skov</w:t>
      </w:r>
      <w:r w:rsidR="009D0566">
        <w:t xml:space="preserve">. </w:t>
      </w:r>
    </w:p>
    <w:p w:rsidR="009D0566" w:rsidRDefault="00652448" w:rsidP="009D0566">
      <w:r>
        <w:t>För närvarande</w:t>
      </w:r>
      <w:r w:rsidR="00244A13">
        <w:t xml:space="preserve"> finns</w:t>
      </w:r>
      <w:r w:rsidR="009D0566">
        <w:t xml:space="preserve"> inga nationella riktlinjer för behandling av skovvis förlöpande MS. Socialstyrelsen och Läkemedelsverket </w:t>
      </w:r>
      <w:r w:rsidR="00B97256">
        <w:t>har dock fått i uppdrag att ta</w:t>
      </w:r>
      <w:r w:rsidR="009D0566">
        <w:t xml:space="preserve"> fram Nationella riktlinjer inklusive behandlingsr</w:t>
      </w:r>
      <w:r w:rsidR="003609B3">
        <w:t>ekommendationer</w:t>
      </w:r>
      <w:r w:rsidR="009D0566">
        <w:t xml:space="preserve"> för MS, preliminär tidsplan är att riktlinjerna kommer att vara klara under 2016 (</w:t>
      </w:r>
      <w:r w:rsidR="00244A13">
        <w:t>6</w:t>
      </w:r>
      <w:r w:rsidR="009D0566">
        <w:t>).</w:t>
      </w:r>
    </w:p>
    <w:p w:rsidR="00523C15" w:rsidRDefault="00796A67" w:rsidP="00523C15">
      <w:pPr>
        <w:pStyle w:val="NoSpacing"/>
      </w:pPr>
      <w:r>
        <w:rPr>
          <w:b/>
        </w:rPr>
        <w:t>För mer information k</w:t>
      </w:r>
      <w:r w:rsidRPr="00673A1C">
        <w:rPr>
          <w:b/>
        </w:rPr>
        <w:t>ontakt</w:t>
      </w:r>
      <w:r>
        <w:rPr>
          <w:b/>
        </w:rPr>
        <w:t>a</w:t>
      </w:r>
      <w:r w:rsidRPr="00FA5F45">
        <w:br/>
        <w:t xml:space="preserve">Tomas Gloveus, </w:t>
      </w:r>
      <w:r w:rsidR="003609B3">
        <w:t>VD,</w:t>
      </w:r>
      <w:r w:rsidR="0043693F" w:rsidRPr="00FA5F45">
        <w:t xml:space="preserve"> </w:t>
      </w:r>
      <w:r w:rsidRPr="00300FC7">
        <w:t xml:space="preserve">Genzyme </w:t>
      </w:r>
      <w:r w:rsidR="00B72E62" w:rsidRPr="00300FC7">
        <w:t>Sverige</w:t>
      </w:r>
      <w:r w:rsidRPr="00673A1C">
        <w:t xml:space="preserve">, 0708-19 80 73, </w:t>
      </w:r>
      <w:r w:rsidR="00B72E62" w:rsidRPr="00B72E62">
        <w:t>tomas.gloveus@genzyme.com</w:t>
      </w:r>
      <w:r w:rsidR="00B97256">
        <w:br/>
        <w:t xml:space="preserve">Eva Laudon </w:t>
      </w:r>
      <w:r w:rsidRPr="00673A1C">
        <w:t xml:space="preserve">Meyer, </w:t>
      </w:r>
      <w:r w:rsidR="003609B3">
        <w:t>M</w:t>
      </w:r>
      <w:r w:rsidR="00B72E62" w:rsidRPr="00673A1C">
        <w:t>edicinsk</w:t>
      </w:r>
      <w:r w:rsidRPr="00673A1C">
        <w:t xml:space="preserve"> chef </w:t>
      </w:r>
      <w:r w:rsidR="00B97256">
        <w:t>Multipel S</w:t>
      </w:r>
      <w:r w:rsidR="00B72E62" w:rsidRPr="00FA5F45">
        <w:t>kleros</w:t>
      </w:r>
      <w:r w:rsidRPr="00FA5F45">
        <w:t>,</w:t>
      </w:r>
      <w:r w:rsidR="00B72E62" w:rsidRPr="00B72E62">
        <w:t xml:space="preserve"> </w:t>
      </w:r>
      <w:r w:rsidR="00B72E62" w:rsidRPr="00300FC7">
        <w:t>Genzyme Sverige</w:t>
      </w:r>
      <w:r w:rsidR="00300FC7">
        <w:t xml:space="preserve">, </w:t>
      </w:r>
      <w:r w:rsidRPr="00FA5F45">
        <w:t>070-284 74 80</w:t>
      </w:r>
      <w:r w:rsidRPr="001738A8">
        <w:t xml:space="preserve">, </w:t>
      </w:r>
    </w:p>
    <w:p w:rsidR="00796A67" w:rsidRPr="00FA5F45" w:rsidRDefault="00796A67" w:rsidP="00523C15">
      <w:r w:rsidRPr="00FA5F45">
        <w:t xml:space="preserve">eva.laudon-meyer@genzyme.com </w:t>
      </w:r>
    </w:p>
    <w:p w:rsidR="000429E4" w:rsidRPr="00673A1C" w:rsidRDefault="000429E4" w:rsidP="000429E4">
      <w:pPr>
        <w:rPr>
          <w:b/>
        </w:rPr>
      </w:pPr>
      <w:r w:rsidRPr="00673A1C">
        <w:rPr>
          <w:b/>
        </w:rPr>
        <w:t>Om Genzyme, ett bolag i Sanofikoncernen</w:t>
      </w:r>
      <w:r w:rsidRPr="00673A1C">
        <w:rPr>
          <w:b/>
        </w:rPr>
        <w:br/>
      </w:r>
      <w:r w:rsidRPr="00673A1C">
        <w:t>Genzyme har varit en pionjär inom utveckling och framställning av banbrytande terapier för patienter med mycket ovanliga sjukdomar i över trettio år. Genzymes portfölj av behandlingar, som marknadsförs i länder över hela världen, representerar banbrytande och livräddande framsteg inom medicinen. Läs mer på www.genzyme.se.</w:t>
      </w:r>
    </w:p>
    <w:p w:rsidR="00796A67" w:rsidRDefault="000429E4" w:rsidP="000429E4">
      <w:r w:rsidRPr="00673A1C">
        <w:t>Genzyme</w:t>
      </w:r>
      <w:r w:rsidR="00C31D44">
        <w:t>, Lemtrada</w:t>
      </w:r>
      <w:r w:rsidR="006A5843" w:rsidRPr="00673A1C">
        <w:t xml:space="preserve"> </w:t>
      </w:r>
      <w:r w:rsidRPr="00673A1C">
        <w:t xml:space="preserve">och Aubagio är registrerade varumärken ägda av Genzyme Corporation, ett Sanofi företag. </w:t>
      </w:r>
    </w:p>
    <w:p w:rsidR="00796A67" w:rsidRDefault="00796A67" w:rsidP="00796A67">
      <w:r w:rsidRPr="00FA5F45">
        <w:rPr>
          <w:b/>
        </w:rPr>
        <w:t>Om Sanofi</w:t>
      </w:r>
      <w:r w:rsidRPr="00FA5F45">
        <w:br/>
        <w:t>Sanofi är ett ledande globalt läkemedelsföretag som identifierar, utveckl</w:t>
      </w:r>
      <w:r w:rsidR="00B97256">
        <w:t>ar och distribuerar behandlingar</w:t>
      </w:r>
      <w:r w:rsidRPr="00FA5F45">
        <w:t xml:space="preserve"> som syftar till att förbättra människors liv. Sanofi inriktar sig på sju s</w:t>
      </w:r>
      <w:r w:rsidR="003609B3">
        <w:t>tora områden: diabetes</w:t>
      </w:r>
      <w:r w:rsidRPr="00FA5F45">
        <w:t>, vacciner, innovativa läkemedel, sällsynta sjukdomar, egenvårdsprodukter, utvecklingsmarknader och veterinärmedicin</w:t>
      </w:r>
      <w:r>
        <w:t>.</w:t>
      </w:r>
      <w:r w:rsidR="00673A1C">
        <w:t xml:space="preserve"> </w:t>
      </w:r>
      <w:r w:rsidRPr="00FA5F45">
        <w:t xml:space="preserve">Sanofi är börsnoterat i Paris (EURONEXT: SAN) och i New York (NYSE: SNY). </w:t>
      </w:r>
      <w:hyperlink r:id="rId16" w:history="1">
        <w:r w:rsidRPr="001738A8">
          <w:rPr>
            <w:rStyle w:val="Hyperlink"/>
            <w:color w:val="auto"/>
          </w:rPr>
          <w:t>www.sanofi.se</w:t>
        </w:r>
      </w:hyperlink>
    </w:p>
    <w:p w:rsidR="00EA7051" w:rsidRDefault="006A5843" w:rsidP="00EA7051">
      <w:pPr>
        <w:pStyle w:val="NoSpacing"/>
      </w:pPr>
      <w:r w:rsidRPr="00673A1C">
        <w:rPr>
          <w:b/>
        </w:rPr>
        <w:t>Referenser</w:t>
      </w:r>
      <w:r w:rsidRPr="00673A1C">
        <w:rPr>
          <w:b/>
        </w:rPr>
        <w:br/>
      </w:r>
      <w:r w:rsidR="00180E0B" w:rsidRPr="00673A1C">
        <w:t>1.</w:t>
      </w:r>
      <w:r w:rsidR="004319D6" w:rsidRPr="00673A1C">
        <w:t xml:space="preserve"> </w:t>
      </w:r>
      <w:r w:rsidR="0021136D" w:rsidRPr="0021136D">
        <w:t>NLT-gruppens yttrande till landstingen</w:t>
      </w:r>
      <w:r w:rsidR="0021136D">
        <w:t xml:space="preserve"> gällande Lemtrada (alemtuzumab) </w:t>
      </w:r>
      <w:r w:rsidR="008F595E">
        <w:t xml:space="preserve">den </w:t>
      </w:r>
      <w:r w:rsidR="0021136D">
        <w:t xml:space="preserve">8 april 2014, </w:t>
      </w:r>
      <w:hyperlink r:id="rId17" w:history="1">
        <w:r w:rsidR="00EA7051" w:rsidRPr="005266F9">
          <w:rPr>
            <w:rStyle w:val="Hyperlink"/>
          </w:rPr>
          <w:t>http://www.skl.se/vi_arbetar_med/halsoochvard/lakemedel/nya-lakemedel/nlt/rek</w:t>
        </w:r>
      </w:hyperlink>
    </w:p>
    <w:p w:rsidR="00EA7051" w:rsidRDefault="00EA7051" w:rsidP="00EA7051">
      <w:pPr>
        <w:pStyle w:val="NoSpacing"/>
      </w:pPr>
      <w:r>
        <w:lastRenderedPageBreak/>
        <w:t xml:space="preserve">2. Införande och uuuföljningsprotokollet för Lemtrada, </w:t>
      </w:r>
      <w:hyperlink r:id="rId18" w:history="1">
        <w:r w:rsidRPr="005266F9">
          <w:rPr>
            <w:rStyle w:val="Hyperlink"/>
          </w:rPr>
          <w:t>http://www.skl.se/vi_arbetar_med/halsoochvard/lakemedel/nya-lakemedel/ordnat-inforande-lakemedel/pilotlakemedel</w:t>
        </w:r>
      </w:hyperlink>
    </w:p>
    <w:p w:rsidR="00EA7051" w:rsidRDefault="00EA7051" w:rsidP="00EA7051">
      <w:pPr>
        <w:pStyle w:val="NoSpacing"/>
      </w:pPr>
      <w:r>
        <w:t>3. Lemtrada SPC</w:t>
      </w:r>
    </w:p>
    <w:p w:rsidR="00B72E62" w:rsidRDefault="00EA7051" w:rsidP="00EA7051">
      <w:pPr>
        <w:pStyle w:val="NoSpacing"/>
      </w:pPr>
      <w:r>
        <w:t>4</w:t>
      </w:r>
      <w:r w:rsidR="004F366E">
        <w:t xml:space="preserve">. </w:t>
      </w:r>
      <w:r w:rsidR="00663588">
        <w:t>Hälsoekonomisk bedömning av Lemtrada, TLV, 20 februari 2014</w:t>
      </w:r>
      <w:r w:rsidR="00663588" w:rsidRPr="00663588">
        <w:t xml:space="preserve"> http://www.tlv.se/lakemedel/kliniklakemedelsprojektet/avslutade-halsoekonomiska-bedomningar/halsoekonomisk-bedomning-av-lemtrada/</w:t>
      </w:r>
      <w:r w:rsidR="00663588">
        <w:br/>
      </w:r>
      <w:r>
        <w:t>5</w:t>
      </w:r>
      <w:r w:rsidR="00180E0B" w:rsidRPr="00673A1C">
        <w:t xml:space="preserve">. </w:t>
      </w:r>
      <w:r w:rsidR="004F366E" w:rsidRPr="004F366E">
        <w:t xml:space="preserve">Ordnat införande i samverkan </w:t>
      </w:r>
      <w:r w:rsidR="00B33390">
        <w:t>–</w:t>
      </w:r>
      <w:r w:rsidR="004F366E" w:rsidRPr="004F366E">
        <w:t xml:space="preserve"> slutrapport från den nationella läkemedelstrategin, delprojekt 6:1</w:t>
      </w:r>
      <w:r w:rsidR="000022E6">
        <w:t xml:space="preserve">, 31 mars 2014, </w:t>
      </w:r>
      <w:r w:rsidR="000022E6" w:rsidRPr="000022E6">
        <w:t>http://www.skl.se/vi_arbetar_med/halsoochvard/lakemedel/nya-lakemedel/ordnat-inforande-lakemedel</w:t>
      </w:r>
      <w:r w:rsidR="00244A13">
        <w:br/>
        <w:t>6</w:t>
      </w:r>
      <w:r w:rsidR="00B72E62">
        <w:t xml:space="preserve">. </w:t>
      </w:r>
      <w:r w:rsidR="000022E6">
        <w:t xml:space="preserve">Nationella riktlinjer för multipel skleros (MS) och Parkinsons sjukdom, </w:t>
      </w:r>
      <w:r w:rsidR="000022E6" w:rsidRPr="000022E6">
        <w:t>http://www.socialstyrelsen.se/riktlinjer/nationellariktlinjer/msochparkinsonssjukdom</w:t>
      </w:r>
    </w:p>
    <w:p w:rsidR="004319D6" w:rsidRPr="00673A1C" w:rsidRDefault="004319D6" w:rsidP="000429E4"/>
    <w:sectPr w:rsidR="004319D6" w:rsidRPr="00673A1C">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18" w:rsidRDefault="00B75318" w:rsidP="00796A67">
      <w:pPr>
        <w:spacing w:after="0" w:line="240" w:lineRule="auto"/>
      </w:pPr>
      <w:r>
        <w:separator/>
      </w:r>
    </w:p>
  </w:endnote>
  <w:endnote w:type="continuationSeparator" w:id="0">
    <w:p w:rsidR="00B75318" w:rsidRDefault="00B75318" w:rsidP="0079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969804"/>
      <w:docPartObj>
        <w:docPartGallery w:val="Page Numbers (Bottom of Page)"/>
        <w:docPartUnique/>
      </w:docPartObj>
    </w:sdtPr>
    <w:sdtEndPr/>
    <w:sdtContent>
      <w:p w:rsidR="00796A67" w:rsidRDefault="00796A67">
        <w:pPr>
          <w:pStyle w:val="Footer"/>
          <w:jc w:val="right"/>
        </w:pPr>
        <w:r>
          <w:fldChar w:fldCharType="begin"/>
        </w:r>
        <w:r>
          <w:instrText>PAGE   \* MERGEFORMAT</w:instrText>
        </w:r>
        <w:r>
          <w:fldChar w:fldCharType="separate"/>
        </w:r>
        <w:r w:rsidR="0032469A">
          <w:rPr>
            <w:noProof/>
          </w:rPr>
          <w:t>1</w:t>
        </w:r>
        <w:r>
          <w:fldChar w:fldCharType="end"/>
        </w:r>
      </w:p>
    </w:sdtContent>
  </w:sdt>
  <w:p w:rsidR="00796A67" w:rsidRPr="00D323F3" w:rsidRDefault="00D323F3" w:rsidP="00D323F3">
    <w:pPr>
      <w:pStyle w:val="Footer"/>
      <w:jc w:val="center"/>
      <w:rPr>
        <w:sz w:val="12"/>
        <w:szCs w:val="12"/>
      </w:rPr>
    </w:pPr>
    <w:r w:rsidRPr="00D323F3">
      <w:rPr>
        <w:rFonts w:ascii="Tahoma" w:hAnsi="Tahoma" w:cs="Tahoma"/>
        <w:color w:val="000000"/>
        <w:sz w:val="12"/>
        <w:szCs w:val="12"/>
      </w:rPr>
      <w:t>SE-ALE-14-04-03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18" w:rsidRDefault="00B75318" w:rsidP="00796A67">
      <w:pPr>
        <w:spacing w:after="0" w:line="240" w:lineRule="auto"/>
      </w:pPr>
      <w:r>
        <w:separator/>
      </w:r>
    </w:p>
  </w:footnote>
  <w:footnote w:type="continuationSeparator" w:id="0">
    <w:p w:rsidR="00B75318" w:rsidRDefault="00B75318" w:rsidP="00796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E4"/>
    <w:rsid w:val="000022E6"/>
    <w:rsid w:val="00033CB1"/>
    <w:rsid w:val="00041B52"/>
    <w:rsid w:val="000429E4"/>
    <w:rsid w:val="00065EFA"/>
    <w:rsid w:val="000D0357"/>
    <w:rsid w:val="000E01EF"/>
    <w:rsid w:val="000F5D4B"/>
    <w:rsid w:val="00125995"/>
    <w:rsid w:val="001320A1"/>
    <w:rsid w:val="00145816"/>
    <w:rsid w:val="0016799F"/>
    <w:rsid w:val="001738A8"/>
    <w:rsid w:val="00180E0B"/>
    <w:rsid w:val="001829D7"/>
    <w:rsid w:val="001A1BF0"/>
    <w:rsid w:val="001F2239"/>
    <w:rsid w:val="00210427"/>
    <w:rsid w:val="0021136D"/>
    <w:rsid w:val="00216CCC"/>
    <w:rsid w:val="00244A13"/>
    <w:rsid w:val="002A0E3B"/>
    <w:rsid w:val="002D1AFC"/>
    <w:rsid w:val="00300FC7"/>
    <w:rsid w:val="00306331"/>
    <w:rsid w:val="0032469A"/>
    <w:rsid w:val="003373D5"/>
    <w:rsid w:val="003514CF"/>
    <w:rsid w:val="003609B3"/>
    <w:rsid w:val="003614F5"/>
    <w:rsid w:val="003931FF"/>
    <w:rsid w:val="003C3197"/>
    <w:rsid w:val="003C74F8"/>
    <w:rsid w:val="003E5CCC"/>
    <w:rsid w:val="003E67F6"/>
    <w:rsid w:val="00421598"/>
    <w:rsid w:val="00426891"/>
    <w:rsid w:val="004319D6"/>
    <w:rsid w:val="0043693F"/>
    <w:rsid w:val="00483B08"/>
    <w:rsid w:val="00484B8A"/>
    <w:rsid w:val="00490D6B"/>
    <w:rsid w:val="004B6CA1"/>
    <w:rsid w:val="004D0FE8"/>
    <w:rsid w:val="004F366E"/>
    <w:rsid w:val="00512AE4"/>
    <w:rsid w:val="00520824"/>
    <w:rsid w:val="00523C15"/>
    <w:rsid w:val="005311E6"/>
    <w:rsid w:val="005409D6"/>
    <w:rsid w:val="00560948"/>
    <w:rsid w:val="0058325D"/>
    <w:rsid w:val="005E14F3"/>
    <w:rsid w:val="005F58AD"/>
    <w:rsid w:val="006073F9"/>
    <w:rsid w:val="00652448"/>
    <w:rsid w:val="00663588"/>
    <w:rsid w:val="00673A1C"/>
    <w:rsid w:val="006832D6"/>
    <w:rsid w:val="00684B34"/>
    <w:rsid w:val="006A036A"/>
    <w:rsid w:val="006A5843"/>
    <w:rsid w:val="006B15C2"/>
    <w:rsid w:val="006C63D9"/>
    <w:rsid w:val="00707AE2"/>
    <w:rsid w:val="0072019E"/>
    <w:rsid w:val="00725057"/>
    <w:rsid w:val="00736C73"/>
    <w:rsid w:val="00792E2F"/>
    <w:rsid w:val="00794B9F"/>
    <w:rsid w:val="00796A67"/>
    <w:rsid w:val="007E37DF"/>
    <w:rsid w:val="008067D8"/>
    <w:rsid w:val="008534F1"/>
    <w:rsid w:val="00891CDD"/>
    <w:rsid w:val="00892DFB"/>
    <w:rsid w:val="008B569C"/>
    <w:rsid w:val="008D7183"/>
    <w:rsid w:val="008F595E"/>
    <w:rsid w:val="00954361"/>
    <w:rsid w:val="00974A72"/>
    <w:rsid w:val="009A7720"/>
    <w:rsid w:val="009D0566"/>
    <w:rsid w:val="009E6913"/>
    <w:rsid w:val="00A504D8"/>
    <w:rsid w:val="00A73454"/>
    <w:rsid w:val="00AC7CAD"/>
    <w:rsid w:val="00B235EA"/>
    <w:rsid w:val="00B26730"/>
    <w:rsid w:val="00B33390"/>
    <w:rsid w:val="00B56BC8"/>
    <w:rsid w:val="00B6500C"/>
    <w:rsid w:val="00B72E62"/>
    <w:rsid w:val="00B75318"/>
    <w:rsid w:val="00B97256"/>
    <w:rsid w:val="00C31D44"/>
    <w:rsid w:val="00C4007F"/>
    <w:rsid w:val="00C55ED4"/>
    <w:rsid w:val="00C973D8"/>
    <w:rsid w:val="00CF0C58"/>
    <w:rsid w:val="00D323F3"/>
    <w:rsid w:val="00E1277C"/>
    <w:rsid w:val="00E20294"/>
    <w:rsid w:val="00E22F5B"/>
    <w:rsid w:val="00E230E6"/>
    <w:rsid w:val="00E244FD"/>
    <w:rsid w:val="00EA7051"/>
    <w:rsid w:val="00EB1055"/>
    <w:rsid w:val="00EC017C"/>
    <w:rsid w:val="00EC61D5"/>
    <w:rsid w:val="00ED21B5"/>
    <w:rsid w:val="00F20C32"/>
    <w:rsid w:val="00F26995"/>
    <w:rsid w:val="00F53A77"/>
    <w:rsid w:val="00F8395B"/>
    <w:rsid w:val="00FD0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9E4"/>
    <w:rPr>
      <w:color w:val="0000FF" w:themeColor="hyperlink"/>
      <w:u w:val="single"/>
    </w:rPr>
  </w:style>
  <w:style w:type="character" w:styleId="CommentReference">
    <w:name w:val="annotation reference"/>
    <w:basedOn w:val="DefaultParagraphFont"/>
    <w:uiPriority w:val="99"/>
    <w:semiHidden/>
    <w:unhideWhenUsed/>
    <w:rsid w:val="004319D6"/>
    <w:rPr>
      <w:sz w:val="16"/>
      <w:szCs w:val="16"/>
    </w:rPr>
  </w:style>
  <w:style w:type="paragraph" w:styleId="CommentText">
    <w:name w:val="annotation text"/>
    <w:basedOn w:val="Normal"/>
    <w:link w:val="CommentTextChar"/>
    <w:uiPriority w:val="99"/>
    <w:semiHidden/>
    <w:unhideWhenUsed/>
    <w:rsid w:val="004319D6"/>
    <w:pPr>
      <w:spacing w:line="240" w:lineRule="auto"/>
    </w:pPr>
    <w:rPr>
      <w:sz w:val="20"/>
      <w:szCs w:val="20"/>
    </w:rPr>
  </w:style>
  <w:style w:type="character" w:customStyle="1" w:styleId="CommentTextChar">
    <w:name w:val="Comment Text Char"/>
    <w:basedOn w:val="DefaultParagraphFont"/>
    <w:link w:val="CommentText"/>
    <w:uiPriority w:val="99"/>
    <w:semiHidden/>
    <w:rsid w:val="004319D6"/>
    <w:rPr>
      <w:sz w:val="20"/>
      <w:szCs w:val="20"/>
    </w:rPr>
  </w:style>
  <w:style w:type="paragraph" w:styleId="CommentSubject">
    <w:name w:val="annotation subject"/>
    <w:basedOn w:val="CommentText"/>
    <w:next w:val="CommentText"/>
    <w:link w:val="CommentSubjectChar"/>
    <w:uiPriority w:val="99"/>
    <w:semiHidden/>
    <w:unhideWhenUsed/>
    <w:rsid w:val="004319D6"/>
    <w:rPr>
      <w:b/>
      <w:bCs/>
    </w:rPr>
  </w:style>
  <w:style w:type="character" w:customStyle="1" w:styleId="CommentSubjectChar">
    <w:name w:val="Comment Subject Char"/>
    <w:basedOn w:val="CommentTextChar"/>
    <w:link w:val="CommentSubject"/>
    <w:uiPriority w:val="99"/>
    <w:semiHidden/>
    <w:rsid w:val="004319D6"/>
    <w:rPr>
      <w:b/>
      <w:bCs/>
      <w:sz w:val="20"/>
      <w:szCs w:val="20"/>
    </w:rPr>
  </w:style>
  <w:style w:type="paragraph" w:styleId="BalloonText">
    <w:name w:val="Balloon Text"/>
    <w:basedOn w:val="Normal"/>
    <w:link w:val="BalloonTextChar"/>
    <w:uiPriority w:val="99"/>
    <w:semiHidden/>
    <w:unhideWhenUsed/>
    <w:rsid w:val="0043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D6"/>
    <w:rPr>
      <w:rFonts w:ascii="Tahoma" w:hAnsi="Tahoma" w:cs="Tahoma"/>
      <w:sz w:val="16"/>
      <w:szCs w:val="16"/>
    </w:rPr>
  </w:style>
  <w:style w:type="paragraph" w:customStyle="1" w:styleId="Default">
    <w:name w:val="Default"/>
    <w:rsid w:val="0014581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45816"/>
    <w:pPr>
      <w:spacing w:after="0" w:line="240" w:lineRule="auto"/>
    </w:pPr>
  </w:style>
  <w:style w:type="paragraph" w:styleId="ListParagraph">
    <w:name w:val="List Paragraph"/>
    <w:basedOn w:val="Normal"/>
    <w:uiPriority w:val="34"/>
    <w:qFormat/>
    <w:rsid w:val="00E1277C"/>
    <w:pPr>
      <w:ind w:left="720"/>
      <w:contextualSpacing/>
    </w:pPr>
  </w:style>
  <w:style w:type="character" w:styleId="FollowedHyperlink">
    <w:name w:val="FollowedHyperlink"/>
    <w:basedOn w:val="DefaultParagraphFont"/>
    <w:uiPriority w:val="99"/>
    <w:semiHidden/>
    <w:unhideWhenUsed/>
    <w:rsid w:val="006A5843"/>
    <w:rPr>
      <w:color w:val="800080" w:themeColor="followedHyperlink"/>
      <w:u w:val="single"/>
    </w:rPr>
  </w:style>
  <w:style w:type="paragraph" w:styleId="NormalWeb">
    <w:name w:val="Normal (Web)"/>
    <w:basedOn w:val="Normal"/>
    <w:uiPriority w:val="99"/>
    <w:unhideWhenUsed/>
    <w:rsid w:val="001320A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796A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A67"/>
  </w:style>
  <w:style w:type="paragraph" w:styleId="Footer">
    <w:name w:val="footer"/>
    <w:basedOn w:val="Normal"/>
    <w:link w:val="FooterChar"/>
    <w:uiPriority w:val="99"/>
    <w:unhideWhenUsed/>
    <w:rsid w:val="00796A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A67"/>
  </w:style>
  <w:style w:type="paragraph" w:styleId="NoSpacing">
    <w:name w:val="No Spacing"/>
    <w:uiPriority w:val="1"/>
    <w:qFormat/>
    <w:rsid w:val="00523C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9E4"/>
    <w:rPr>
      <w:color w:val="0000FF" w:themeColor="hyperlink"/>
      <w:u w:val="single"/>
    </w:rPr>
  </w:style>
  <w:style w:type="character" w:styleId="CommentReference">
    <w:name w:val="annotation reference"/>
    <w:basedOn w:val="DefaultParagraphFont"/>
    <w:uiPriority w:val="99"/>
    <w:semiHidden/>
    <w:unhideWhenUsed/>
    <w:rsid w:val="004319D6"/>
    <w:rPr>
      <w:sz w:val="16"/>
      <w:szCs w:val="16"/>
    </w:rPr>
  </w:style>
  <w:style w:type="paragraph" w:styleId="CommentText">
    <w:name w:val="annotation text"/>
    <w:basedOn w:val="Normal"/>
    <w:link w:val="CommentTextChar"/>
    <w:uiPriority w:val="99"/>
    <w:semiHidden/>
    <w:unhideWhenUsed/>
    <w:rsid w:val="004319D6"/>
    <w:pPr>
      <w:spacing w:line="240" w:lineRule="auto"/>
    </w:pPr>
    <w:rPr>
      <w:sz w:val="20"/>
      <w:szCs w:val="20"/>
    </w:rPr>
  </w:style>
  <w:style w:type="character" w:customStyle="1" w:styleId="CommentTextChar">
    <w:name w:val="Comment Text Char"/>
    <w:basedOn w:val="DefaultParagraphFont"/>
    <w:link w:val="CommentText"/>
    <w:uiPriority w:val="99"/>
    <w:semiHidden/>
    <w:rsid w:val="004319D6"/>
    <w:rPr>
      <w:sz w:val="20"/>
      <w:szCs w:val="20"/>
    </w:rPr>
  </w:style>
  <w:style w:type="paragraph" w:styleId="CommentSubject">
    <w:name w:val="annotation subject"/>
    <w:basedOn w:val="CommentText"/>
    <w:next w:val="CommentText"/>
    <w:link w:val="CommentSubjectChar"/>
    <w:uiPriority w:val="99"/>
    <w:semiHidden/>
    <w:unhideWhenUsed/>
    <w:rsid w:val="004319D6"/>
    <w:rPr>
      <w:b/>
      <w:bCs/>
    </w:rPr>
  </w:style>
  <w:style w:type="character" w:customStyle="1" w:styleId="CommentSubjectChar">
    <w:name w:val="Comment Subject Char"/>
    <w:basedOn w:val="CommentTextChar"/>
    <w:link w:val="CommentSubject"/>
    <w:uiPriority w:val="99"/>
    <w:semiHidden/>
    <w:rsid w:val="004319D6"/>
    <w:rPr>
      <w:b/>
      <w:bCs/>
      <w:sz w:val="20"/>
      <w:szCs w:val="20"/>
    </w:rPr>
  </w:style>
  <w:style w:type="paragraph" w:styleId="BalloonText">
    <w:name w:val="Balloon Text"/>
    <w:basedOn w:val="Normal"/>
    <w:link w:val="BalloonTextChar"/>
    <w:uiPriority w:val="99"/>
    <w:semiHidden/>
    <w:unhideWhenUsed/>
    <w:rsid w:val="0043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D6"/>
    <w:rPr>
      <w:rFonts w:ascii="Tahoma" w:hAnsi="Tahoma" w:cs="Tahoma"/>
      <w:sz w:val="16"/>
      <w:szCs w:val="16"/>
    </w:rPr>
  </w:style>
  <w:style w:type="paragraph" w:customStyle="1" w:styleId="Default">
    <w:name w:val="Default"/>
    <w:rsid w:val="0014581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45816"/>
    <w:pPr>
      <w:spacing w:after="0" w:line="240" w:lineRule="auto"/>
    </w:pPr>
  </w:style>
  <w:style w:type="paragraph" w:styleId="ListParagraph">
    <w:name w:val="List Paragraph"/>
    <w:basedOn w:val="Normal"/>
    <w:uiPriority w:val="34"/>
    <w:qFormat/>
    <w:rsid w:val="00E1277C"/>
    <w:pPr>
      <w:ind w:left="720"/>
      <w:contextualSpacing/>
    </w:pPr>
  </w:style>
  <w:style w:type="character" w:styleId="FollowedHyperlink">
    <w:name w:val="FollowedHyperlink"/>
    <w:basedOn w:val="DefaultParagraphFont"/>
    <w:uiPriority w:val="99"/>
    <w:semiHidden/>
    <w:unhideWhenUsed/>
    <w:rsid w:val="006A5843"/>
    <w:rPr>
      <w:color w:val="800080" w:themeColor="followedHyperlink"/>
      <w:u w:val="single"/>
    </w:rPr>
  </w:style>
  <w:style w:type="paragraph" w:styleId="NormalWeb">
    <w:name w:val="Normal (Web)"/>
    <w:basedOn w:val="Normal"/>
    <w:uiPriority w:val="99"/>
    <w:unhideWhenUsed/>
    <w:rsid w:val="001320A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796A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A67"/>
  </w:style>
  <w:style w:type="paragraph" w:styleId="Footer">
    <w:name w:val="footer"/>
    <w:basedOn w:val="Normal"/>
    <w:link w:val="FooterChar"/>
    <w:uiPriority w:val="99"/>
    <w:unhideWhenUsed/>
    <w:rsid w:val="00796A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A67"/>
  </w:style>
  <w:style w:type="paragraph" w:styleId="NoSpacing">
    <w:name w:val="No Spacing"/>
    <w:uiPriority w:val="1"/>
    <w:qFormat/>
    <w:rsid w:val="00523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2700">
      <w:bodyDiv w:val="1"/>
      <w:marLeft w:val="0"/>
      <w:marRight w:val="0"/>
      <w:marTop w:val="0"/>
      <w:marBottom w:val="0"/>
      <w:divBdr>
        <w:top w:val="none" w:sz="0" w:space="0" w:color="auto"/>
        <w:left w:val="none" w:sz="0" w:space="0" w:color="auto"/>
        <w:bottom w:val="none" w:sz="0" w:space="0" w:color="auto"/>
        <w:right w:val="none" w:sz="0" w:space="0" w:color="auto"/>
      </w:divBdr>
      <w:divsChild>
        <w:div w:id="1239511428">
          <w:marLeft w:val="0"/>
          <w:marRight w:val="0"/>
          <w:marTop w:val="0"/>
          <w:marBottom w:val="0"/>
          <w:divBdr>
            <w:top w:val="none" w:sz="0" w:space="0" w:color="auto"/>
            <w:left w:val="none" w:sz="0" w:space="0" w:color="auto"/>
            <w:bottom w:val="none" w:sz="0" w:space="0" w:color="auto"/>
            <w:right w:val="none" w:sz="0" w:space="0" w:color="auto"/>
          </w:divBdr>
          <w:divsChild>
            <w:div w:id="671949271">
              <w:marLeft w:val="0"/>
              <w:marRight w:val="0"/>
              <w:marTop w:val="0"/>
              <w:marBottom w:val="0"/>
              <w:divBdr>
                <w:top w:val="none" w:sz="0" w:space="0" w:color="auto"/>
                <w:left w:val="none" w:sz="0" w:space="0" w:color="auto"/>
                <w:bottom w:val="none" w:sz="0" w:space="0" w:color="auto"/>
                <w:right w:val="none" w:sz="0" w:space="0" w:color="auto"/>
              </w:divBdr>
              <w:divsChild>
                <w:div w:id="79254595">
                  <w:marLeft w:val="0"/>
                  <w:marRight w:val="0"/>
                  <w:marTop w:val="0"/>
                  <w:marBottom w:val="0"/>
                  <w:divBdr>
                    <w:top w:val="none" w:sz="0" w:space="0" w:color="auto"/>
                    <w:left w:val="none" w:sz="0" w:space="0" w:color="auto"/>
                    <w:bottom w:val="none" w:sz="0" w:space="0" w:color="auto"/>
                    <w:right w:val="none" w:sz="0" w:space="0" w:color="auto"/>
                  </w:divBdr>
                  <w:divsChild>
                    <w:div w:id="1388451555">
                      <w:marLeft w:val="0"/>
                      <w:marRight w:val="0"/>
                      <w:marTop w:val="0"/>
                      <w:marBottom w:val="0"/>
                      <w:divBdr>
                        <w:top w:val="none" w:sz="0" w:space="0" w:color="auto"/>
                        <w:left w:val="none" w:sz="0" w:space="0" w:color="auto"/>
                        <w:bottom w:val="none" w:sz="0" w:space="0" w:color="auto"/>
                        <w:right w:val="none" w:sz="0" w:space="0" w:color="auto"/>
                      </w:divBdr>
                      <w:divsChild>
                        <w:div w:id="258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880325">
      <w:bodyDiv w:val="1"/>
      <w:marLeft w:val="0"/>
      <w:marRight w:val="0"/>
      <w:marTop w:val="0"/>
      <w:marBottom w:val="0"/>
      <w:divBdr>
        <w:top w:val="none" w:sz="0" w:space="0" w:color="auto"/>
        <w:left w:val="none" w:sz="0" w:space="0" w:color="auto"/>
        <w:bottom w:val="none" w:sz="0" w:space="0" w:color="auto"/>
        <w:right w:val="none" w:sz="0" w:space="0" w:color="auto"/>
      </w:divBdr>
    </w:div>
    <w:div w:id="458883678">
      <w:bodyDiv w:val="1"/>
      <w:marLeft w:val="0"/>
      <w:marRight w:val="0"/>
      <w:marTop w:val="0"/>
      <w:marBottom w:val="0"/>
      <w:divBdr>
        <w:top w:val="none" w:sz="0" w:space="0" w:color="auto"/>
        <w:left w:val="none" w:sz="0" w:space="0" w:color="auto"/>
        <w:bottom w:val="none" w:sz="0" w:space="0" w:color="auto"/>
        <w:right w:val="none" w:sz="0" w:space="0" w:color="auto"/>
      </w:divBdr>
      <w:divsChild>
        <w:div w:id="302124564">
          <w:marLeft w:val="0"/>
          <w:marRight w:val="0"/>
          <w:marTop w:val="0"/>
          <w:marBottom w:val="0"/>
          <w:divBdr>
            <w:top w:val="none" w:sz="0" w:space="0" w:color="auto"/>
            <w:left w:val="none" w:sz="0" w:space="0" w:color="auto"/>
            <w:bottom w:val="none" w:sz="0" w:space="0" w:color="auto"/>
            <w:right w:val="none" w:sz="0" w:space="0" w:color="auto"/>
          </w:divBdr>
          <w:divsChild>
            <w:div w:id="1568883363">
              <w:marLeft w:val="0"/>
              <w:marRight w:val="0"/>
              <w:marTop w:val="0"/>
              <w:marBottom w:val="0"/>
              <w:divBdr>
                <w:top w:val="none" w:sz="0" w:space="0" w:color="auto"/>
                <w:left w:val="none" w:sz="0" w:space="0" w:color="auto"/>
                <w:bottom w:val="none" w:sz="0" w:space="0" w:color="auto"/>
                <w:right w:val="none" w:sz="0" w:space="0" w:color="auto"/>
              </w:divBdr>
              <w:divsChild>
                <w:div w:id="1058747294">
                  <w:marLeft w:val="0"/>
                  <w:marRight w:val="0"/>
                  <w:marTop w:val="0"/>
                  <w:marBottom w:val="0"/>
                  <w:divBdr>
                    <w:top w:val="none" w:sz="0" w:space="0" w:color="auto"/>
                    <w:left w:val="none" w:sz="0" w:space="0" w:color="auto"/>
                    <w:bottom w:val="none" w:sz="0" w:space="0" w:color="auto"/>
                    <w:right w:val="none" w:sz="0" w:space="0" w:color="auto"/>
                  </w:divBdr>
                  <w:divsChild>
                    <w:div w:id="510068805">
                      <w:marLeft w:val="0"/>
                      <w:marRight w:val="0"/>
                      <w:marTop w:val="0"/>
                      <w:marBottom w:val="0"/>
                      <w:divBdr>
                        <w:top w:val="none" w:sz="0" w:space="0" w:color="auto"/>
                        <w:left w:val="none" w:sz="0" w:space="0" w:color="auto"/>
                        <w:bottom w:val="none" w:sz="0" w:space="0" w:color="auto"/>
                        <w:right w:val="none" w:sz="0" w:space="0" w:color="auto"/>
                      </w:divBdr>
                      <w:divsChild>
                        <w:div w:id="14192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72709">
      <w:bodyDiv w:val="1"/>
      <w:marLeft w:val="0"/>
      <w:marRight w:val="0"/>
      <w:marTop w:val="0"/>
      <w:marBottom w:val="0"/>
      <w:divBdr>
        <w:top w:val="none" w:sz="0" w:space="0" w:color="auto"/>
        <w:left w:val="none" w:sz="0" w:space="0" w:color="auto"/>
        <w:bottom w:val="none" w:sz="0" w:space="0" w:color="auto"/>
        <w:right w:val="none" w:sz="0" w:space="0" w:color="auto"/>
      </w:divBdr>
      <w:divsChild>
        <w:div w:id="692997967">
          <w:marLeft w:val="0"/>
          <w:marRight w:val="0"/>
          <w:marTop w:val="0"/>
          <w:marBottom w:val="0"/>
          <w:divBdr>
            <w:top w:val="none" w:sz="0" w:space="0" w:color="auto"/>
            <w:left w:val="none" w:sz="0" w:space="0" w:color="auto"/>
            <w:bottom w:val="none" w:sz="0" w:space="0" w:color="auto"/>
            <w:right w:val="none" w:sz="0" w:space="0" w:color="auto"/>
          </w:divBdr>
          <w:divsChild>
            <w:div w:id="2135248322">
              <w:marLeft w:val="0"/>
              <w:marRight w:val="0"/>
              <w:marTop w:val="0"/>
              <w:marBottom w:val="0"/>
              <w:divBdr>
                <w:top w:val="none" w:sz="0" w:space="0" w:color="auto"/>
                <w:left w:val="none" w:sz="0" w:space="0" w:color="auto"/>
                <w:bottom w:val="none" w:sz="0" w:space="0" w:color="auto"/>
                <w:right w:val="none" w:sz="0" w:space="0" w:color="auto"/>
              </w:divBdr>
              <w:divsChild>
                <w:div w:id="857738568">
                  <w:marLeft w:val="0"/>
                  <w:marRight w:val="0"/>
                  <w:marTop w:val="0"/>
                  <w:marBottom w:val="0"/>
                  <w:divBdr>
                    <w:top w:val="none" w:sz="0" w:space="0" w:color="auto"/>
                    <w:left w:val="none" w:sz="0" w:space="0" w:color="auto"/>
                    <w:bottom w:val="none" w:sz="0" w:space="0" w:color="auto"/>
                    <w:right w:val="none" w:sz="0" w:space="0" w:color="auto"/>
                  </w:divBdr>
                  <w:divsChild>
                    <w:div w:id="1410153576">
                      <w:marLeft w:val="0"/>
                      <w:marRight w:val="0"/>
                      <w:marTop w:val="0"/>
                      <w:marBottom w:val="0"/>
                      <w:divBdr>
                        <w:top w:val="none" w:sz="0" w:space="0" w:color="auto"/>
                        <w:left w:val="none" w:sz="0" w:space="0" w:color="auto"/>
                        <w:bottom w:val="none" w:sz="0" w:space="0" w:color="auto"/>
                        <w:right w:val="none" w:sz="0" w:space="0" w:color="auto"/>
                      </w:divBdr>
                      <w:divsChild>
                        <w:div w:id="1329792242">
                          <w:marLeft w:val="0"/>
                          <w:marRight w:val="0"/>
                          <w:marTop w:val="0"/>
                          <w:marBottom w:val="0"/>
                          <w:divBdr>
                            <w:top w:val="none" w:sz="0" w:space="0" w:color="auto"/>
                            <w:left w:val="none" w:sz="0" w:space="0" w:color="auto"/>
                            <w:bottom w:val="none" w:sz="0" w:space="0" w:color="auto"/>
                            <w:right w:val="none" w:sz="0" w:space="0" w:color="auto"/>
                          </w:divBdr>
                        </w:div>
                      </w:divsChild>
                    </w:div>
                    <w:div w:id="1459646123">
                      <w:marLeft w:val="0"/>
                      <w:marRight w:val="0"/>
                      <w:marTop w:val="0"/>
                      <w:marBottom w:val="0"/>
                      <w:divBdr>
                        <w:top w:val="none" w:sz="0" w:space="0" w:color="auto"/>
                        <w:left w:val="none" w:sz="0" w:space="0" w:color="auto"/>
                        <w:bottom w:val="none" w:sz="0" w:space="0" w:color="auto"/>
                        <w:right w:val="none" w:sz="0" w:space="0" w:color="auto"/>
                      </w:divBdr>
                      <w:divsChild>
                        <w:div w:id="19289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2132">
      <w:bodyDiv w:val="1"/>
      <w:marLeft w:val="0"/>
      <w:marRight w:val="0"/>
      <w:marTop w:val="0"/>
      <w:marBottom w:val="0"/>
      <w:divBdr>
        <w:top w:val="none" w:sz="0" w:space="0" w:color="auto"/>
        <w:left w:val="none" w:sz="0" w:space="0" w:color="auto"/>
        <w:bottom w:val="none" w:sz="0" w:space="0" w:color="auto"/>
        <w:right w:val="none" w:sz="0" w:space="0" w:color="auto"/>
      </w:divBdr>
    </w:div>
    <w:div w:id="1576475137">
      <w:bodyDiv w:val="1"/>
      <w:marLeft w:val="0"/>
      <w:marRight w:val="0"/>
      <w:marTop w:val="0"/>
      <w:marBottom w:val="0"/>
      <w:divBdr>
        <w:top w:val="none" w:sz="0" w:space="0" w:color="auto"/>
        <w:left w:val="none" w:sz="0" w:space="0" w:color="auto"/>
        <w:bottom w:val="none" w:sz="0" w:space="0" w:color="auto"/>
        <w:right w:val="none" w:sz="0" w:space="0" w:color="auto"/>
      </w:divBdr>
    </w:div>
    <w:div w:id="1848011486">
      <w:bodyDiv w:val="1"/>
      <w:marLeft w:val="0"/>
      <w:marRight w:val="0"/>
      <w:marTop w:val="0"/>
      <w:marBottom w:val="0"/>
      <w:divBdr>
        <w:top w:val="none" w:sz="0" w:space="0" w:color="auto"/>
        <w:left w:val="none" w:sz="0" w:space="0" w:color="auto"/>
        <w:bottom w:val="none" w:sz="0" w:space="0" w:color="auto"/>
        <w:right w:val="none" w:sz="0" w:space="0" w:color="auto"/>
      </w:divBdr>
      <w:divsChild>
        <w:div w:id="1821576222">
          <w:marLeft w:val="0"/>
          <w:marRight w:val="0"/>
          <w:marTop w:val="0"/>
          <w:marBottom w:val="0"/>
          <w:divBdr>
            <w:top w:val="none" w:sz="0" w:space="0" w:color="auto"/>
            <w:left w:val="none" w:sz="0" w:space="0" w:color="auto"/>
            <w:bottom w:val="none" w:sz="0" w:space="0" w:color="auto"/>
            <w:right w:val="none" w:sz="0" w:space="0" w:color="auto"/>
          </w:divBdr>
          <w:divsChild>
            <w:div w:id="2099053211">
              <w:marLeft w:val="0"/>
              <w:marRight w:val="0"/>
              <w:marTop w:val="0"/>
              <w:marBottom w:val="0"/>
              <w:divBdr>
                <w:top w:val="none" w:sz="0" w:space="0" w:color="auto"/>
                <w:left w:val="none" w:sz="0" w:space="0" w:color="auto"/>
                <w:bottom w:val="none" w:sz="0" w:space="0" w:color="auto"/>
                <w:right w:val="none" w:sz="0" w:space="0" w:color="auto"/>
              </w:divBdr>
              <w:divsChild>
                <w:div w:id="15891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l.se/BinaryLoader.axd?OwnerID=5c231c41-0249-4c2a-b5cc-9ae0acd8b648&amp;OwnerType=0&amp;PropertyName=EmbeddedImg_9d4b41f2-430d-40d9-b25a-a92ca0abab0f&amp;FileName=Alemtuzumab+-+Lemtrada+20140408.pdf&amp;Attachment=False" TargetMode="External"/><Relationship Id="rId13" Type="http://schemas.openxmlformats.org/officeDocument/2006/relationships/hyperlink" Target="http://www.mynewsdesk.com/se/sanofi-aventis/pressreleases/europeiska-kommissionen-godkaenner-genzymes-ms-behandling-lemtrada-alemtuzumab-907111" TargetMode="External"/><Relationship Id="rId18" Type="http://schemas.openxmlformats.org/officeDocument/2006/relationships/hyperlink" Target="http://www.skl.se/vi_arbetar_med/halsoochvard/lakemedel/nya-lakemedel/ordnat-inforande-lakemedel/pilotlakemede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l.se/vi_arbetar_med/halsoochvard/lakemedel/nya-lakemedel/ordnat-inforande-lakemedel" TargetMode="External"/><Relationship Id="rId17" Type="http://schemas.openxmlformats.org/officeDocument/2006/relationships/hyperlink" Target="http://www.skl.se/vi_arbetar_med/halsoochvard/lakemedel/nya-lakemedel/nlt/rek" TargetMode="External"/><Relationship Id="rId2" Type="http://schemas.openxmlformats.org/officeDocument/2006/relationships/styles" Target="styles.xml"/><Relationship Id="rId16" Type="http://schemas.openxmlformats.org/officeDocument/2006/relationships/hyperlink" Target="http://www.sanof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lv.se/lakemedel/kliniklakemedelsprojektet/om-kliniklakemedelsprojektet/" TargetMode="External"/><Relationship Id="rId5" Type="http://schemas.openxmlformats.org/officeDocument/2006/relationships/webSettings" Target="webSettings.xml"/><Relationship Id="rId15" Type="http://schemas.openxmlformats.org/officeDocument/2006/relationships/hyperlink" Target="http://www.fass.se" TargetMode="External"/><Relationship Id="rId10" Type="http://schemas.openxmlformats.org/officeDocument/2006/relationships/hyperlink" Target="http://www.tlv.se/lakemedel/kliniklakemedelsprojektet/avslutade-halsoekonomiska-bedomningar/halsoekonomisk-bedomning-av-lemtrad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newsdesk.com/se/sanofi-aventis/pressreleases/europeiska-kommissionen-godkaenner-genzymes-ms-behandling-lemtrada-alemtuzumab-907111" TargetMode="External"/><Relationship Id="rId14" Type="http://schemas.openxmlformats.org/officeDocument/2006/relationships/hyperlink" Target="http://www.mynewsdesk.com/se/sanofi-aventis/pressreleases/europeiska-kommissionen-godkaenner-aubagio-r-teriflunomid-som-tablettbehandling-foer-multipel-skleros-9012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D6308-419A-49AA-A93E-A27B7E82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1856</Words>
  <Characters>9839</Characters>
  <Application>Microsoft Office Word</Application>
  <DocSecurity>0</DocSecurity>
  <Lines>81</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Cohn &amp; Wolfe</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Viitala, Mikko</dc:creator>
  <cp:lastModifiedBy>Jansson-Niemi, Eeva PH/SE</cp:lastModifiedBy>
  <cp:revision>5</cp:revision>
  <cp:lastPrinted>2014-04-09T11:55:00Z</cp:lastPrinted>
  <dcterms:created xsi:type="dcterms:W3CDTF">2014-04-16T06:09:00Z</dcterms:created>
  <dcterms:modified xsi:type="dcterms:W3CDTF">2014-04-16T06:13:00Z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1353714564</vt:i4>
  </property>
  <property fmtid="{D5CDD505-2E9C-101B-9397-08002B2CF9AE}" pid="4" name="_EmailSubject">
    <vt:lpwstr>Press release från Genzyme (Sanofi)</vt:lpwstr>
  </property>
  <property fmtid="{D5CDD505-2E9C-101B-9397-08002B2CF9AE}" pid="5" name="_AuthorEmail">
    <vt:lpwstr>Eeva.Jansson-Niemi@sanofi.com</vt:lpwstr>
  </property>
  <property fmtid="{D5CDD505-2E9C-101B-9397-08002B2CF9AE}" pid="6" name="_AuthorEmailDisplayName">
    <vt:lpwstr>Jansson-Niemi, Eeva PH/SE</vt:lpwstr>
  </property>
</Properties>
</file>