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118" w:rsidRPr="009F4118" w:rsidRDefault="009F4118" w:rsidP="009F4118">
      <w:pPr>
        <w:pStyle w:val="Normalwebb"/>
        <w:rPr>
          <w:rFonts w:ascii="Arial" w:hAnsi="Arial" w:cs="Arial"/>
          <w:b/>
          <w:color w:val="505050"/>
          <w:szCs w:val="18"/>
        </w:rPr>
      </w:pPr>
      <w:r w:rsidRPr="009F4118">
        <w:rPr>
          <w:rFonts w:ascii="Arial" w:hAnsi="Arial" w:cs="Arial"/>
          <w:b/>
          <w:color w:val="505050"/>
          <w:szCs w:val="18"/>
        </w:rPr>
        <w:t>Välkommen till konferensen GLOBAL HEALTH BEYOND 2015</w:t>
      </w:r>
    </w:p>
    <w:p w:rsidR="009F4118" w:rsidRDefault="009F4118" w:rsidP="009F4118">
      <w:pPr>
        <w:pStyle w:val="Normalwebb"/>
        <w:rPr>
          <w:color w:val="505050"/>
        </w:rPr>
      </w:pPr>
      <w:r w:rsidRPr="009F4118">
        <w:rPr>
          <w:color w:val="505050"/>
        </w:rPr>
        <w:t>Global hälsa berör oss alla. Oavs</w:t>
      </w:r>
      <w:r>
        <w:rPr>
          <w:color w:val="505050"/>
        </w:rPr>
        <w:t>ett v</w:t>
      </w:r>
      <w:bookmarkStart w:id="0" w:name="_GoBack"/>
      <w:bookmarkEnd w:id="0"/>
      <w:r>
        <w:rPr>
          <w:color w:val="505050"/>
        </w:rPr>
        <w:t xml:space="preserve">ar på jordklotet vi lever. </w:t>
      </w:r>
      <w:r w:rsidRPr="009F4118">
        <w:rPr>
          <w:color w:val="505050"/>
        </w:rPr>
        <w:t>Världen är numera en del av Sverige och</w:t>
      </w:r>
      <w:r>
        <w:rPr>
          <w:color w:val="505050"/>
        </w:rPr>
        <w:t xml:space="preserve"> Sverige är en del av världen. </w:t>
      </w:r>
      <w:r w:rsidRPr="009F4118">
        <w:rPr>
          <w:color w:val="505050"/>
        </w:rPr>
        <w:t>Infektionssjukdomar, migra</w:t>
      </w:r>
      <w:r>
        <w:rPr>
          <w:color w:val="505050"/>
        </w:rPr>
        <w:t xml:space="preserve">tion, klimatförändringar, våld </w:t>
      </w:r>
      <w:r w:rsidRPr="009F4118">
        <w:rPr>
          <w:color w:val="505050"/>
        </w:rPr>
        <w:t>och konflikter känner inga gränser och har</w:t>
      </w:r>
      <w:r>
        <w:rPr>
          <w:color w:val="505050"/>
        </w:rPr>
        <w:t xml:space="preserve"> en direkt </w:t>
      </w:r>
      <w:r w:rsidRPr="009F4118">
        <w:rPr>
          <w:color w:val="505050"/>
        </w:rPr>
        <w:t xml:space="preserve">eller indirekt </w:t>
      </w:r>
      <w:r>
        <w:rPr>
          <w:color w:val="505050"/>
        </w:rPr>
        <w:t xml:space="preserve">påverkan på hälsoutvecklingen. </w:t>
      </w:r>
      <w:r w:rsidRPr="009F4118">
        <w:rPr>
          <w:color w:val="505050"/>
        </w:rPr>
        <w:t>Trots att globala hälsofrågor</w:t>
      </w:r>
      <w:r>
        <w:rPr>
          <w:color w:val="505050"/>
        </w:rPr>
        <w:t xml:space="preserve"> borde vara högt prioriterade, </w:t>
      </w:r>
      <w:r w:rsidRPr="009F4118">
        <w:rPr>
          <w:color w:val="505050"/>
        </w:rPr>
        <w:t>är kunskapen och medvete</w:t>
      </w:r>
      <w:r>
        <w:rPr>
          <w:color w:val="505050"/>
        </w:rPr>
        <w:t xml:space="preserve">nheten om frågorna begränsade. </w:t>
      </w:r>
    </w:p>
    <w:p w:rsidR="009F4118" w:rsidRDefault="009F4118" w:rsidP="009F4118">
      <w:pPr>
        <w:pStyle w:val="Normalwebb"/>
        <w:rPr>
          <w:color w:val="505050"/>
        </w:rPr>
      </w:pPr>
      <w:r w:rsidRPr="009F4118">
        <w:rPr>
          <w:color w:val="505050"/>
        </w:rPr>
        <w:t>Svenska Läkaresällskapet</w:t>
      </w:r>
      <w:r>
        <w:rPr>
          <w:color w:val="505050"/>
        </w:rPr>
        <w:t xml:space="preserve"> med partners hälsar välkommen </w:t>
      </w:r>
      <w:r w:rsidRPr="009F4118">
        <w:rPr>
          <w:color w:val="505050"/>
        </w:rPr>
        <w:t>till en angelägen konferens</w:t>
      </w:r>
      <w:r>
        <w:rPr>
          <w:color w:val="505050"/>
        </w:rPr>
        <w:t xml:space="preserve"> som fokuserar på några av vår </w:t>
      </w:r>
      <w:r w:rsidRPr="009F4118">
        <w:rPr>
          <w:color w:val="505050"/>
        </w:rPr>
        <w:t>tids stora ut</w:t>
      </w:r>
      <w:r>
        <w:rPr>
          <w:color w:val="505050"/>
        </w:rPr>
        <w:t xml:space="preserve">maningar – livsstilssjukdomar, </w:t>
      </w:r>
      <w:r w:rsidRPr="009F4118">
        <w:rPr>
          <w:color w:val="505050"/>
        </w:rPr>
        <w:t>kroniska sjukdomar, klimatförändringarna och ojämlikhet.</w:t>
      </w:r>
      <w:r>
        <w:rPr>
          <w:color w:val="505050"/>
        </w:rPr>
        <w:t xml:space="preserve"> </w:t>
      </w:r>
      <w:r w:rsidRPr="009F4118">
        <w:rPr>
          <w:color w:val="505050"/>
        </w:rPr>
        <w:t>Fältet global hälsa är ett prioriterat områd</w:t>
      </w:r>
      <w:r>
        <w:rPr>
          <w:color w:val="505050"/>
        </w:rPr>
        <w:t xml:space="preserve">e för Svenska Läkaresällskapet. </w:t>
      </w:r>
      <w:r w:rsidRPr="009F4118">
        <w:rPr>
          <w:color w:val="505050"/>
        </w:rPr>
        <w:t>Vi vill att fler känner till frågornas betydelse och vad som kan göras för att förbättra hälsoläget i världen. Därför arrangerar SLS konferense</w:t>
      </w:r>
      <w:r>
        <w:rPr>
          <w:color w:val="505050"/>
        </w:rPr>
        <w:t xml:space="preserve">n Global Health - </w:t>
      </w:r>
      <w:proofErr w:type="spellStart"/>
      <w:r>
        <w:rPr>
          <w:color w:val="505050"/>
        </w:rPr>
        <w:t>beyond</w:t>
      </w:r>
      <w:proofErr w:type="spellEnd"/>
      <w:r>
        <w:rPr>
          <w:color w:val="505050"/>
        </w:rPr>
        <w:t xml:space="preserve"> 2015. </w:t>
      </w:r>
      <w:r w:rsidRPr="009F4118">
        <w:rPr>
          <w:rStyle w:val="Stark"/>
          <w:b w:val="0"/>
          <w:color w:val="505050"/>
        </w:rPr>
        <w:t>Observera att konferensen är på engelska.</w:t>
      </w:r>
      <w:r w:rsidRPr="009F4118">
        <w:rPr>
          <w:rStyle w:val="Stark"/>
          <w:color w:val="505050"/>
        </w:rPr>
        <w:t xml:space="preserve"> </w:t>
      </w:r>
    </w:p>
    <w:p w:rsidR="009F4118" w:rsidRPr="009F4118" w:rsidRDefault="009F4118" w:rsidP="009F4118">
      <w:pPr>
        <w:pStyle w:val="Normalwebb"/>
        <w:rPr>
          <w:b/>
          <w:color w:val="505050"/>
        </w:rPr>
      </w:pPr>
      <w:r w:rsidRPr="009F4118">
        <w:rPr>
          <w:b/>
          <w:color w:val="505050"/>
        </w:rPr>
        <w:t>Samarrangörer</w:t>
      </w:r>
      <w:r>
        <w:rPr>
          <w:b/>
          <w:color w:val="505050"/>
        </w:rPr>
        <w:br/>
      </w:r>
      <w:r w:rsidRPr="009F4118">
        <w:rPr>
          <w:color w:val="505050"/>
        </w:rPr>
        <w:t xml:space="preserve">Tillsammans med våra partners, den världsledande medicintidskriften The Lancet, Kungliga Ingenjörsvetenskapsakademien, IVA och Kungliga Vetenskapsakademien, KVA har vi startar ett vetenskapligt arbete och oberoende analys av nuläget för människans hälsa ur global synvinkel. Rapporten kommer att presenteras i samband med konferensen Global Health – </w:t>
      </w:r>
      <w:proofErr w:type="spellStart"/>
      <w:r w:rsidRPr="009F4118">
        <w:rPr>
          <w:color w:val="505050"/>
        </w:rPr>
        <w:t>beyond</w:t>
      </w:r>
      <w:proofErr w:type="spellEnd"/>
      <w:r w:rsidRPr="009F4118">
        <w:rPr>
          <w:color w:val="505050"/>
        </w:rPr>
        <w:t xml:space="preserve"> 2015 på Stockholm Waterfront Congress Centre den 4 april 2013 samt på en workshop den 5 april 2013.</w:t>
      </w:r>
      <w:r w:rsidRPr="009F4118">
        <w:rPr>
          <w:color w:val="505050"/>
        </w:rPr>
        <w:br/>
      </w:r>
      <w:r w:rsidRPr="009F4118">
        <w:rPr>
          <w:color w:val="505050"/>
        </w:rPr>
        <w:br/>
        <w:t xml:space="preserve">Efter input från konferensens experter och partners, samt inte minst dagens ungdomar och studenter, kommer vi att presentera ”The Stockholm </w:t>
      </w:r>
      <w:proofErr w:type="spellStart"/>
      <w:r w:rsidRPr="009F4118">
        <w:rPr>
          <w:color w:val="505050"/>
        </w:rPr>
        <w:t>Declaration</w:t>
      </w:r>
      <w:proofErr w:type="spellEnd"/>
      <w:r w:rsidRPr="009F4118">
        <w:rPr>
          <w:color w:val="505050"/>
        </w:rPr>
        <w:t xml:space="preserve"> on Global Health”, som blir en ledstjärna för fortsatt konkret arbete med att förbättra mänsklighetens hälsovillkor i en allt mer globaliserad värld.</w:t>
      </w:r>
      <w:r w:rsidRPr="009F4118">
        <w:rPr>
          <w:color w:val="505050"/>
        </w:rPr>
        <w:br/>
      </w:r>
      <w:r w:rsidRPr="009F4118">
        <w:rPr>
          <w:color w:val="505050"/>
        </w:rPr>
        <w:br/>
      </w:r>
      <w:r w:rsidRPr="009F4118">
        <w:rPr>
          <w:b/>
          <w:color w:val="505050"/>
        </w:rPr>
        <w:t>Bakgrund</w:t>
      </w:r>
      <w:r>
        <w:rPr>
          <w:b/>
          <w:color w:val="505050"/>
        </w:rPr>
        <w:br/>
      </w:r>
      <w:r w:rsidRPr="009F4118">
        <w:rPr>
          <w:color w:val="505050"/>
        </w:rPr>
        <w:t xml:space="preserve">Utgångspunkten för konferensen är FN:s Millenniemål, UN Millennium </w:t>
      </w:r>
      <w:proofErr w:type="spellStart"/>
      <w:r w:rsidRPr="009F4118">
        <w:rPr>
          <w:color w:val="505050"/>
        </w:rPr>
        <w:t>Development</w:t>
      </w:r>
      <w:proofErr w:type="spellEnd"/>
      <w:r w:rsidRPr="009F4118">
        <w:rPr>
          <w:color w:val="505050"/>
        </w:rPr>
        <w:t xml:space="preserve"> </w:t>
      </w:r>
      <w:proofErr w:type="spellStart"/>
      <w:r w:rsidRPr="009F4118">
        <w:rPr>
          <w:color w:val="505050"/>
        </w:rPr>
        <w:t>Goals</w:t>
      </w:r>
      <w:proofErr w:type="spellEnd"/>
      <w:r w:rsidRPr="009F4118">
        <w:rPr>
          <w:color w:val="505050"/>
        </w:rPr>
        <w:t>, MDG, vilka världens länder enades om år 2000.</w:t>
      </w:r>
      <w:r w:rsidRPr="009F4118">
        <w:rPr>
          <w:color w:val="505050"/>
        </w:rPr>
        <w:br/>
      </w:r>
      <w:r w:rsidRPr="009F4118">
        <w:rPr>
          <w:color w:val="505050"/>
        </w:rPr>
        <w:br/>
        <w:t>1. Att extrem fattigdom och svält ska utrotas</w:t>
      </w:r>
      <w:r w:rsidRPr="009F4118">
        <w:rPr>
          <w:rFonts w:ascii="MS Mincho" w:eastAsia="MS Mincho" w:hAnsi="MS Mincho" w:cs="MS Mincho" w:hint="eastAsia"/>
          <w:color w:val="505050"/>
        </w:rPr>
        <w:t> </w:t>
      </w:r>
      <w:r w:rsidRPr="009F4118">
        <w:rPr>
          <w:color w:val="505050"/>
        </w:rPr>
        <w:br/>
        <w:t>2. Att alla barn ska gå i skolan</w:t>
      </w:r>
      <w:r w:rsidRPr="009F4118">
        <w:rPr>
          <w:rFonts w:ascii="MS Mincho" w:eastAsia="MS Mincho" w:hAnsi="MS Mincho" w:cs="MS Mincho" w:hint="eastAsia"/>
          <w:color w:val="505050"/>
        </w:rPr>
        <w:t> </w:t>
      </w:r>
      <w:r w:rsidRPr="009F4118">
        <w:rPr>
          <w:color w:val="505050"/>
        </w:rPr>
        <w:br/>
        <w:t xml:space="preserve">3. Att jämställdheten ska öka och kvinnors ställning stärkas </w:t>
      </w:r>
      <w:r w:rsidRPr="009F4118">
        <w:rPr>
          <w:color w:val="505050"/>
        </w:rPr>
        <w:br/>
        <w:t>4. Att minska barnadödligheten</w:t>
      </w:r>
      <w:r w:rsidRPr="009F4118">
        <w:rPr>
          <w:rFonts w:ascii="MS Mincho" w:eastAsia="MS Mincho" w:hAnsi="MS Mincho" w:cs="MS Mincho" w:hint="eastAsia"/>
          <w:color w:val="505050"/>
        </w:rPr>
        <w:t> </w:t>
      </w:r>
      <w:r w:rsidRPr="009F4118">
        <w:rPr>
          <w:color w:val="505050"/>
        </w:rPr>
        <w:br/>
        <w:t>5. Att uppnå en bättre mödravård och minskad mödradödlighet</w:t>
      </w:r>
      <w:r w:rsidRPr="009F4118">
        <w:rPr>
          <w:rFonts w:ascii="MS Mincho" w:eastAsia="MS Mincho" w:hAnsi="MS Mincho" w:cs="MS Mincho" w:hint="eastAsia"/>
          <w:color w:val="505050"/>
        </w:rPr>
        <w:t> </w:t>
      </w:r>
      <w:r w:rsidRPr="009F4118">
        <w:rPr>
          <w:color w:val="505050"/>
        </w:rPr>
        <w:br/>
      </w:r>
      <w:r w:rsidRPr="009F4118">
        <w:rPr>
          <w:color w:val="505050"/>
        </w:rPr>
        <w:lastRenderedPageBreak/>
        <w:t xml:space="preserve">6. Att stoppa spridningen av HIV/AIDS, malaria och andra </w:t>
      </w:r>
      <w:r w:rsidRPr="009F4118">
        <w:rPr>
          <w:rFonts w:ascii="MS Mincho" w:eastAsia="MS Mincho" w:hAnsi="MS Mincho" w:cs="MS Mincho" w:hint="eastAsia"/>
          <w:color w:val="505050"/>
        </w:rPr>
        <w:t> </w:t>
      </w:r>
      <w:r w:rsidRPr="009F4118">
        <w:rPr>
          <w:color w:val="505050"/>
        </w:rPr>
        <w:t>sjukdomar</w:t>
      </w:r>
      <w:r w:rsidRPr="009F4118">
        <w:rPr>
          <w:rFonts w:ascii="MS Mincho" w:eastAsia="MS Mincho" w:hAnsi="MS Mincho" w:cs="MS Mincho" w:hint="eastAsia"/>
          <w:color w:val="505050"/>
        </w:rPr>
        <w:t> </w:t>
      </w:r>
      <w:r w:rsidRPr="009F4118">
        <w:rPr>
          <w:color w:val="505050"/>
        </w:rPr>
        <w:br/>
        <w:t>7. Att säkerställa en miljömässigt hållbar utveckling</w:t>
      </w:r>
      <w:r w:rsidRPr="009F4118">
        <w:rPr>
          <w:rFonts w:ascii="MS Mincho" w:eastAsia="MS Mincho" w:hAnsi="MS Mincho" w:cs="MS Mincho" w:hint="eastAsia"/>
          <w:color w:val="505050"/>
        </w:rPr>
        <w:t> </w:t>
      </w:r>
      <w:r w:rsidRPr="009F4118">
        <w:rPr>
          <w:color w:val="505050"/>
        </w:rPr>
        <w:br/>
        <w:t>8. Att utveckla ett globalt partnerskap för utveckling</w:t>
      </w:r>
      <w:r w:rsidRPr="009F4118">
        <w:rPr>
          <w:color w:val="505050"/>
        </w:rPr>
        <w:br/>
      </w:r>
      <w:r w:rsidRPr="009F4118">
        <w:rPr>
          <w:color w:val="505050"/>
        </w:rPr>
        <w:br/>
        <w:t xml:space="preserve">Målsättningen med överenskommelsen är att halvera fattigdomen till år 2015. En målsättning som ser allt mer avlägsen ut. ”The Stockholm </w:t>
      </w:r>
      <w:proofErr w:type="spellStart"/>
      <w:r w:rsidRPr="009F4118">
        <w:rPr>
          <w:color w:val="505050"/>
        </w:rPr>
        <w:t>Declaration</w:t>
      </w:r>
      <w:proofErr w:type="spellEnd"/>
      <w:r w:rsidRPr="009F4118">
        <w:rPr>
          <w:color w:val="505050"/>
        </w:rPr>
        <w:t xml:space="preserve"> on Global Health” presenterar vad som måste göras för att Millenniemålen ska vara uppfyllda inom de kommande 25 åren, när dagens ungdom står mitt i livet.</w:t>
      </w:r>
      <w:r w:rsidRPr="009F4118">
        <w:rPr>
          <w:color w:val="505050"/>
        </w:rPr>
        <w:br/>
      </w:r>
      <w:r w:rsidRPr="009F4118">
        <w:rPr>
          <w:color w:val="505050"/>
        </w:rPr>
        <w:br/>
        <w:t>Förutom Millenniemålen kommer icke-kommunicerbara sjukdomar (</w:t>
      </w:r>
      <w:proofErr w:type="spellStart"/>
      <w:r w:rsidRPr="009F4118">
        <w:rPr>
          <w:color w:val="505050"/>
        </w:rPr>
        <w:t>NCDs</w:t>
      </w:r>
      <w:proofErr w:type="spellEnd"/>
      <w:r w:rsidRPr="009F4118">
        <w:rPr>
          <w:color w:val="505050"/>
        </w:rPr>
        <w:t>), livsstilssjukdomar, klimatförändringar och ojämlikhet att diskuteras på konferensen.</w:t>
      </w:r>
      <w:r w:rsidRPr="009F4118">
        <w:rPr>
          <w:color w:val="505050"/>
        </w:rPr>
        <w:br/>
      </w:r>
      <w:r w:rsidRPr="009F4118">
        <w:rPr>
          <w:color w:val="505050"/>
        </w:rPr>
        <w:br/>
        <w:t xml:space="preserve">En projektgrupp har tillsatts under ledning av Peter </w:t>
      </w:r>
      <w:proofErr w:type="spellStart"/>
      <w:r w:rsidRPr="009F4118">
        <w:rPr>
          <w:color w:val="505050"/>
        </w:rPr>
        <w:t>Byass</w:t>
      </w:r>
      <w:proofErr w:type="spellEnd"/>
      <w:r w:rsidRPr="009F4118">
        <w:rPr>
          <w:color w:val="505050"/>
        </w:rPr>
        <w:t xml:space="preserve">, professor i global hälsa, Umeå universitet, för att göra den vetenskapliga kartläggningen och analysen av människans hälsoläge ur global synvinkel och med Millenniemålen som utgångspunkt. </w:t>
      </w:r>
      <w:r w:rsidRPr="009F4118">
        <w:rPr>
          <w:color w:val="505050"/>
        </w:rPr>
        <w:br/>
      </w:r>
      <w:r w:rsidRPr="009F4118">
        <w:rPr>
          <w:color w:val="505050"/>
        </w:rPr>
        <w:br/>
        <w:t xml:space="preserve">I projektgruppen ingår även bland andra Hans Rosling, professor i internationell hälsa vid Karolinska Institutet, Richard Horton, chefredaktör för The Lancet, Robert </w:t>
      </w:r>
      <w:proofErr w:type="spellStart"/>
      <w:r w:rsidRPr="009F4118">
        <w:rPr>
          <w:color w:val="505050"/>
        </w:rPr>
        <w:t>Beaglehole</w:t>
      </w:r>
      <w:proofErr w:type="spellEnd"/>
      <w:r w:rsidRPr="009F4118">
        <w:rPr>
          <w:color w:val="505050"/>
        </w:rPr>
        <w:t xml:space="preserve">, professor emeritus, The University </w:t>
      </w:r>
      <w:proofErr w:type="spellStart"/>
      <w:r w:rsidRPr="009F4118">
        <w:rPr>
          <w:color w:val="505050"/>
        </w:rPr>
        <w:t>of</w:t>
      </w:r>
      <w:proofErr w:type="spellEnd"/>
      <w:r w:rsidRPr="009F4118">
        <w:rPr>
          <w:color w:val="505050"/>
        </w:rPr>
        <w:t xml:space="preserve"> Auckland och Ruth </w:t>
      </w:r>
      <w:proofErr w:type="spellStart"/>
      <w:r w:rsidRPr="009F4118">
        <w:rPr>
          <w:color w:val="505050"/>
        </w:rPr>
        <w:t>Bonita</w:t>
      </w:r>
      <w:proofErr w:type="spellEnd"/>
      <w:r w:rsidRPr="009F4118">
        <w:rPr>
          <w:color w:val="505050"/>
        </w:rPr>
        <w:t xml:space="preserve">, professor emeritus, The University </w:t>
      </w:r>
      <w:proofErr w:type="spellStart"/>
      <w:r w:rsidRPr="009F4118">
        <w:rPr>
          <w:color w:val="505050"/>
        </w:rPr>
        <w:t>of</w:t>
      </w:r>
      <w:proofErr w:type="spellEnd"/>
      <w:r w:rsidRPr="009F4118">
        <w:rPr>
          <w:color w:val="505050"/>
        </w:rPr>
        <w:t xml:space="preserve"> Auckland, Hannah </w:t>
      </w:r>
      <w:proofErr w:type="spellStart"/>
      <w:r w:rsidRPr="009F4118">
        <w:rPr>
          <w:color w:val="505050"/>
        </w:rPr>
        <w:t>Akuffo</w:t>
      </w:r>
      <w:proofErr w:type="spellEnd"/>
      <w:r w:rsidRPr="009F4118">
        <w:rPr>
          <w:color w:val="505050"/>
        </w:rPr>
        <w:t xml:space="preserve">, biträdande professor, Karolinska Institutet, professor Stig Wall, Umeå universitet samt internationella medicinstudent organisationen IFMSA/internationella </w:t>
      </w:r>
      <w:proofErr w:type="spellStart"/>
      <w:r w:rsidRPr="009F4118">
        <w:rPr>
          <w:color w:val="505050"/>
        </w:rPr>
        <w:t>sekr</w:t>
      </w:r>
      <w:proofErr w:type="spellEnd"/>
      <w:r w:rsidRPr="009F4118">
        <w:rPr>
          <w:color w:val="505050"/>
        </w:rPr>
        <w:t xml:space="preserve"> i Svenska Läkaresällskapets kandidatförening.</w:t>
      </w:r>
      <w:r w:rsidRPr="009F4118">
        <w:rPr>
          <w:color w:val="505050"/>
        </w:rPr>
        <w:br/>
      </w:r>
      <w:r w:rsidRPr="009F4118">
        <w:rPr>
          <w:color w:val="505050"/>
        </w:rPr>
        <w:br/>
        <w:t>Målet för processen Global Health – ”</w:t>
      </w:r>
      <w:proofErr w:type="spellStart"/>
      <w:r w:rsidRPr="009F4118">
        <w:rPr>
          <w:color w:val="505050"/>
        </w:rPr>
        <w:t>beyond</w:t>
      </w:r>
      <w:proofErr w:type="spellEnd"/>
      <w:r w:rsidRPr="009F4118">
        <w:rPr>
          <w:color w:val="505050"/>
        </w:rPr>
        <w:t xml:space="preserve"> 2015” är att öka medvetenheten av globaliseringens betydelse för hälsan i världen och dess konsekvenser, och hur vi kan påverka utvecklingen. Vi vill framför allt engagera de unga till nya idéer och fortsatt arbete!</w:t>
      </w:r>
    </w:p>
    <w:p w:rsidR="009F4118" w:rsidRPr="009F4118" w:rsidRDefault="009F4118" w:rsidP="009F4118">
      <w:pPr>
        <w:pStyle w:val="Normalwebb"/>
        <w:rPr>
          <w:b/>
          <w:color w:val="505050"/>
        </w:rPr>
      </w:pPr>
      <w:r w:rsidRPr="009F4118">
        <w:rPr>
          <w:b/>
          <w:color w:val="505050"/>
        </w:rPr>
        <w:t>Konferensanläggning</w:t>
      </w:r>
      <w:r>
        <w:rPr>
          <w:b/>
          <w:color w:val="505050"/>
        </w:rPr>
        <w:br/>
      </w:r>
      <w:r w:rsidRPr="009F4118">
        <w:rPr>
          <w:color w:val="505050"/>
        </w:rPr>
        <w:t>Konferensen äger rum på Stockholm Waterfront Congress Centre i centrala Stockholm. Det ligger i direkt anslutning till Stockholms Central (dit Arlanda Express går) och Cityterminalen.</w:t>
      </w:r>
    </w:p>
    <w:p w:rsidR="009F4118" w:rsidRPr="009F4118" w:rsidRDefault="009F4118" w:rsidP="009F4118">
      <w:pPr>
        <w:pStyle w:val="Normalwebb"/>
        <w:rPr>
          <w:color w:val="505050"/>
        </w:rPr>
      </w:pPr>
      <w:r w:rsidRPr="009F4118">
        <w:rPr>
          <w:rStyle w:val="Stark"/>
          <w:color w:val="505050"/>
        </w:rPr>
        <w:t>Boende</w:t>
      </w:r>
      <w:r w:rsidRPr="009F4118">
        <w:rPr>
          <w:b/>
          <w:bCs/>
          <w:color w:val="505050"/>
        </w:rPr>
        <w:br/>
      </w:r>
      <w:r w:rsidRPr="009F4118">
        <w:rPr>
          <w:color w:val="505050"/>
        </w:rPr>
        <w:t xml:space="preserve">Vi rekommenderar Radison </w:t>
      </w:r>
      <w:proofErr w:type="spellStart"/>
      <w:r w:rsidRPr="009F4118">
        <w:rPr>
          <w:color w:val="505050"/>
        </w:rPr>
        <w:t>Blu</w:t>
      </w:r>
      <w:proofErr w:type="spellEnd"/>
      <w:r w:rsidRPr="009F4118">
        <w:rPr>
          <w:color w:val="505050"/>
        </w:rPr>
        <w:t xml:space="preserve"> Waterfront </w:t>
      </w:r>
      <w:proofErr w:type="spellStart"/>
      <w:r w:rsidRPr="009F4118">
        <w:rPr>
          <w:color w:val="505050"/>
        </w:rPr>
        <w:t>Hotel</w:t>
      </w:r>
      <w:proofErr w:type="spellEnd"/>
      <w:r w:rsidRPr="009F4118">
        <w:rPr>
          <w:color w:val="505050"/>
        </w:rPr>
        <w:t xml:space="preserve"> som ligger i direkt anslutning till lokalen där konferensen äger rum. </w:t>
      </w:r>
      <w:r w:rsidRPr="009F4118">
        <w:rPr>
          <w:color w:val="505050"/>
        </w:rPr>
        <w:br/>
        <w:t>Telefon: +46 (8) 5050 6000</w:t>
      </w:r>
      <w:r w:rsidRPr="009F4118">
        <w:rPr>
          <w:rFonts w:ascii="MS Mincho" w:eastAsia="MS Mincho" w:hAnsi="MS Mincho" w:cs="MS Mincho" w:hint="eastAsia"/>
          <w:color w:val="505050"/>
        </w:rPr>
        <w:t> </w:t>
      </w:r>
      <w:r w:rsidRPr="009F4118">
        <w:rPr>
          <w:color w:val="505050"/>
        </w:rPr>
        <w:br/>
      </w:r>
      <w:r w:rsidRPr="009F4118">
        <w:rPr>
          <w:color w:val="505050"/>
        </w:rPr>
        <w:lastRenderedPageBreak/>
        <w:t xml:space="preserve">E-post: </w:t>
      </w:r>
      <w:hyperlink r:id="rId5" w:history="1">
        <w:r w:rsidRPr="009F4118">
          <w:rPr>
            <w:rStyle w:val="Hyperlnk"/>
          </w:rPr>
          <w:t>info.waterfront.stockholm@radissonblu.com</w:t>
        </w:r>
      </w:hyperlink>
      <w:r w:rsidRPr="009F4118">
        <w:rPr>
          <w:color w:val="505050"/>
        </w:rPr>
        <w:br/>
      </w:r>
      <w:r w:rsidRPr="009F4118">
        <w:rPr>
          <w:color w:val="505050"/>
        </w:rPr>
        <w:br/>
        <w:t>I övrigt erbjuder Stockholm många olika hotell- och vandrarhemsalternativ. Sök gärna på:</w:t>
      </w:r>
      <w:r w:rsidRPr="009F4118">
        <w:rPr>
          <w:color w:val="505050"/>
        </w:rPr>
        <w:br/>
      </w:r>
      <w:hyperlink r:id="rId6" w:history="1">
        <w:r w:rsidRPr="009F4118">
          <w:rPr>
            <w:rStyle w:val="Hyperlnk"/>
          </w:rPr>
          <w:t>www.bokahotell.se</w:t>
        </w:r>
      </w:hyperlink>
      <w:r w:rsidRPr="009F4118">
        <w:rPr>
          <w:color w:val="505050"/>
        </w:rPr>
        <w:br/>
      </w:r>
      <w:hyperlink r:id="rId7" w:history="1">
        <w:r w:rsidRPr="009F4118">
          <w:rPr>
            <w:rStyle w:val="Hyperlnk"/>
          </w:rPr>
          <w:t>www.svenskaturistforeningen.se</w:t>
        </w:r>
      </w:hyperlink>
    </w:p>
    <w:p w:rsidR="00863CA8" w:rsidRPr="009F4118" w:rsidRDefault="009F4118">
      <w:pPr>
        <w:rPr>
          <w:rFonts w:ascii="Times New Roman" w:hAnsi="Times New Roman" w:cs="Times New Roman"/>
          <w:sz w:val="24"/>
          <w:szCs w:val="24"/>
        </w:rPr>
      </w:pPr>
    </w:p>
    <w:sectPr w:rsidR="00863CA8" w:rsidRPr="009F4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18"/>
    <w:rsid w:val="004D5A3E"/>
    <w:rsid w:val="00840931"/>
    <w:rsid w:val="009F4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F4118"/>
    <w:pPr>
      <w:spacing w:after="225" w:line="336"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F4118"/>
    <w:rPr>
      <w:b/>
      <w:bCs/>
    </w:rPr>
  </w:style>
  <w:style w:type="character" w:styleId="Hyperlnk">
    <w:name w:val="Hyperlink"/>
    <w:basedOn w:val="Standardstycketeckensnitt"/>
    <w:uiPriority w:val="99"/>
    <w:semiHidden/>
    <w:unhideWhenUsed/>
    <w:rsid w:val="009F4118"/>
    <w:rPr>
      <w:strike w:val="0"/>
      <w:dstrike w:val="0"/>
      <w:color w:val="00B4C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F4118"/>
    <w:pPr>
      <w:spacing w:after="225" w:line="336"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F4118"/>
    <w:rPr>
      <w:b/>
      <w:bCs/>
    </w:rPr>
  </w:style>
  <w:style w:type="character" w:styleId="Hyperlnk">
    <w:name w:val="Hyperlink"/>
    <w:basedOn w:val="Standardstycketeckensnitt"/>
    <w:uiPriority w:val="99"/>
    <w:semiHidden/>
    <w:unhideWhenUsed/>
    <w:rsid w:val="009F4118"/>
    <w:rPr>
      <w:strike w:val="0"/>
      <w:dstrike w:val="0"/>
      <w:color w:val="00B4C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2962">
      <w:bodyDiv w:val="1"/>
      <w:marLeft w:val="0"/>
      <w:marRight w:val="0"/>
      <w:marTop w:val="0"/>
      <w:marBottom w:val="0"/>
      <w:divBdr>
        <w:top w:val="none" w:sz="0" w:space="0" w:color="auto"/>
        <w:left w:val="none" w:sz="0" w:space="0" w:color="auto"/>
        <w:bottom w:val="none" w:sz="0" w:space="0" w:color="auto"/>
        <w:right w:val="none" w:sz="0" w:space="0" w:color="auto"/>
      </w:divBdr>
      <w:divsChild>
        <w:div w:id="1320307147">
          <w:marLeft w:val="0"/>
          <w:marRight w:val="0"/>
          <w:marTop w:val="0"/>
          <w:marBottom w:val="0"/>
          <w:divBdr>
            <w:top w:val="none" w:sz="0" w:space="0" w:color="auto"/>
            <w:left w:val="none" w:sz="0" w:space="0" w:color="auto"/>
            <w:bottom w:val="none" w:sz="0" w:space="0" w:color="auto"/>
            <w:right w:val="none" w:sz="0" w:space="0" w:color="auto"/>
          </w:divBdr>
          <w:divsChild>
            <w:div w:id="2140293060">
              <w:marLeft w:val="0"/>
              <w:marRight w:val="0"/>
              <w:marTop w:val="0"/>
              <w:marBottom w:val="0"/>
              <w:divBdr>
                <w:top w:val="none" w:sz="0" w:space="0" w:color="auto"/>
                <w:left w:val="none" w:sz="0" w:space="0" w:color="auto"/>
                <w:bottom w:val="none" w:sz="0" w:space="0" w:color="auto"/>
                <w:right w:val="none" w:sz="0" w:space="0" w:color="auto"/>
              </w:divBdr>
              <w:divsChild>
                <w:div w:id="431970510">
                  <w:marLeft w:val="0"/>
                  <w:marRight w:val="0"/>
                  <w:marTop w:val="0"/>
                  <w:marBottom w:val="0"/>
                  <w:divBdr>
                    <w:top w:val="none" w:sz="0" w:space="0" w:color="auto"/>
                    <w:left w:val="none" w:sz="0" w:space="0" w:color="auto"/>
                    <w:bottom w:val="none" w:sz="0" w:space="0" w:color="auto"/>
                    <w:right w:val="none" w:sz="0" w:space="0" w:color="auto"/>
                  </w:divBdr>
                  <w:divsChild>
                    <w:div w:id="1277906500">
                      <w:marLeft w:val="0"/>
                      <w:marRight w:val="0"/>
                      <w:marTop w:val="0"/>
                      <w:marBottom w:val="0"/>
                      <w:divBdr>
                        <w:top w:val="none" w:sz="0" w:space="0" w:color="auto"/>
                        <w:left w:val="none" w:sz="0" w:space="0" w:color="auto"/>
                        <w:bottom w:val="none" w:sz="0" w:space="0" w:color="auto"/>
                        <w:right w:val="none" w:sz="0" w:space="0" w:color="auto"/>
                      </w:divBdr>
                      <w:divsChild>
                        <w:div w:id="906307178">
                          <w:marLeft w:val="0"/>
                          <w:marRight w:val="0"/>
                          <w:marTop w:val="0"/>
                          <w:marBottom w:val="0"/>
                          <w:divBdr>
                            <w:top w:val="none" w:sz="0" w:space="0" w:color="auto"/>
                            <w:left w:val="none" w:sz="0" w:space="0" w:color="auto"/>
                            <w:bottom w:val="none" w:sz="0" w:space="0" w:color="auto"/>
                            <w:right w:val="none" w:sz="0" w:space="0" w:color="auto"/>
                          </w:divBdr>
                          <w:divsChild>
                            <w:div w:id="1142888935">
                              <w:marLeft w:val="0"/>
                              <w:marRight w:val="0"/>
                              <w:marTop w:val="0"/>
                              <w:marBottom w:val="0"/>
                              <w:divBdr>
                                <w:top w:val="none" w:sz="0" w:space="0" w:color="auto"/>
                                <w:left w:val="none" w:sz="0" w:space="0" w:color="auto"/>
                                <w:bottom w:val="none" w:sz="0" w:space="0" w:color="auto"/>
                                <w:right w:val="none" w:sz="0" w:space="0" w:color="auto"/>
                              </w:divBdr>
                              <w:divsChild>
                                <w:div w:id="532501154">
                                  <w:marLeft w:val="0"/>
                                  <w:marRight w:val="0"/>
                                  <w:marTop w:val="0"/>
                                  <w:marBottom w:val="0"/>
                                  <w:divBdr>
                                    <w:top w:val="none" w:sz="0" w:space="0" w:color="auto"/>
                                    <w:left w:val="none" w:sz="0" w:space="0" w:color="auto"/>
                                    <w:bottom w:val="none" w:sz="0" w:space="0" w:color="auto"/>
                                    <w:right w:val="none" w:sz="0" w:space="0" w:color="auto"/>
                                  </w:divBdr>
                                  <w:divsChild>
                                    <w:div w:id="702443195">
                                      <w:marLeft w:val="0"/>
                                      <w:marRight w:val="0"/>
                                      <w:marTop w:val="0"/>
                                      <w:marBottom w:val="0"/>
                                      <w:divBdr>
                                        <w:top w:val="none" w:sz="0" w:space="0" w:color="auto"/>
                                        <w:left w:val="none" w:sz="0" w:space="0" w:color="auto"/>
                                        <w:bottom w:val="none" w:sz="0" w:space="0" w:color="auto"/>
                                        <w:right w:val="none" w:sz="0" w:space="0" w:color="auto"/>
                                      </w:divBdr>
                                      <w:divsChild>
                                        <w:div w:id="889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679909">
      <w:bodyDiv w:val="1"/>
      <w:marLeft w:val="0"/>
      <w:marRight w:val="0"/>
      <w:marTop w:val="0"/>
      <w:marBottom w:val="0"/>
      <w:divBdr>
        <w:top w:val="none" w:sz="0" w:space="0" w:color="auto"/>
        <w:left w:val="none" w:sz="0" w:space="0" w:color="auto"/>
        <w:bottom w:val="none" w:sz="0" w:space="0" w:color="auto"/>
        <w:right w:val="none" w:sz="0" w:space="0" w:color="auto"/>
      </w:divBdr>
      <w:divsChild>
        <w:div w:id="1963069370">
          <w:marLeft w:val="0"/>
          <w:marRight w:val="0"/>
          <w:marTop w:val="0"/>
          <w:marBottom w:val="0"/>
          <w:divBdr>
            <w:top w:val="none" w:sz="0" w:space="0" w:color="auto"/>
            <w:left w:val="none" w:sz="0" w:space="0" w:color="auto"/>
            <w:bottom w:val="none" w:sz="0" w:space="0" w:color="auto"/>
            <w:right w:val="none" w:sz="0" w:space="0" w:color="auto"/>
          </w:divBdr>
          <w:divsChild>
            <w:div w:id="1188640845">
              <w:marLeft w:val="0"/>
              <w:marRight w:val="0"/>
              <w:marTop w:val="0"/>
              <w:marBottom w:val="0"/>
              <w:divBdr>
                <w:top w:val="none" w:sz="0" w:space="0" w:color="auto"/>
                <w:left w:val="none" w:sz="0" w:space="0" w:color="auto"/>
                <w:bottom w:val="none" w:sz="0" w:space="0" w:color="auto"/>
                <w:right w:val="none" w:sz="0" w:space="0" w:color="auto"/>
              </w:divBdr>
              <w:divsChild>
                <w:div w:id="1985742790">
                  <w:marLeft w:val="0"/>
                  <w:marRight w:val="0"/>
                  <w:marTop w:val="0"/>
                  <w:marBottom w:val="0"/>
                  <w:divBdr>
                    <w:top w:val="none" w:sz="0" w:space="0" w:color="auto"/>
                    <w:left w:val="none" w:sz="0" w:space="0" w:color="auto"/>
                    <w:bottom w:val="none" w:sz="0" w:space="0" w:color="auto"/>
                    <w:right w:val="none" w:sz="0" w:space="0" w:color="auto"/>
                  </w:divBdr>
                  <w:divsChild>
                    <w:div w:id="2025983697">
                      <w:marLeft w:val="0"/>
                      <w:marRight w:val="0"/>
                      <w:marTop w:val="0"/>
                      <w:marBottom w:val="0"/>
                      <w:divBdr>
                        <w:top w:val="none" w:sz="0" w:space="0" w:color="auto"/>
                        <w:left w:val="none" w:sz="0" w:space="0" w:color="auto"/>
                        <w:bottom w:val="none" w:sz="0" w:space="0" w:color="auto"/>
                        <w:right w:val="none" w:sz="0" w:space="0" w:color="auto"/>
                      </w:divBdr>
                      <w:divsChild>
                        <w:div w:id="1719627547">
                          <w:marLeft w:val="0"/>
                          <w:marRight w:val="0"/>
                          <w:marTop w:val="0"/>
                          <w:marBottom w:val="0"/>
                          <w:divBdr>
                            <w:top w:val="none" w:sz="0" w:space="0" w:color="auto"/>
                            <w:left w:val="none" w:sz="0" w:space="0" w:color="auto"/>
                            <w:bottom w:val="none" w:sz="0" w:space="0" w:color="auto"/>
                            <w:right w:val="none" w:sz="0" w:space="0" w:color="auto"/>
                          </w:divBdr>
                          <w:divsChild>
                            <w:div w:id="229121592">
                              <w:marLeft w:val="0"/>
                              <w:marRight w:val="0"/>
                              <w:marTop w:val="0"/>
                              <w:marBottom w:val="0"/>
                              <w:divBdr>
                                <w:top w:val="none" w:sz="0" w:space="0" w:color="auto"/>
                                <w:left w:val="none" w:sz="0" w:space="0" w:color="auto"/>
                                <w:bottom w:val="none" w:sz="0" w:space="0" w:color="auto"/>
                                <w:right w:val="none" w:sz="0" w:space="0" w:color="auto"/>
                              </w:divBdr>
                              <w:divsChild>
                                <w:div w:id="12736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nskaturistforeningen.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kahotell.se" TargetMode="External"/><Relationship Id="rId5" Type="http://schemas.openxmlformats.org/officeDocument/2006/relationships/hyperlink" Target="mailto:info.waterfront.stockholm@radissonblu.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3775</Characters>
  <Application>Microsoft Office Word</Application>
  <DocSecurity>0</DocSecurity>
  <Lines>31</Lines>
  <Paragraphs>8</Paragraphs>
  <ScaleCrop>false</ScaleCrop>
  <Company>Microsoft</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Agneta Davidsson Ohlson</dc:creator>
  <cp:lastModifiedBy>Agneta Davidsson Ohlson</cp:lastModifiedBy>
  <cp:revision>1</cp:revision>
  <dcterms:created xsi:type="dcterms:W3CDTF">2013-01-28T09:57:00Z</dcterms:created>
  <dcterms:modified xsi:type="dcterms:W3CDTF">2013-01-28T10:04:00Z</dcterms:modified>
</cp:coreProperties>
</file>