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DAC2273" w14:textId="77777777" w:rsidR="00F2549E" w:rsidRPr="00A65614" w:rsidRDefault="00F2549E" w:rsidP="00E67EC3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  <w:lang w:val="da-DK"/>
        </w:rPr>
      </w:pPr>
      <w:r w:rsidRPr="00A65614">
        <w:rPr>
          <w:rFonts w:ascii="Calibri" w:hAnsi="Calibri" w:cs="Calibri"/>
          <w:b/>
          <w:bCs/>
          <w:sz w:val="32"/>
          <w:szCs w:val="32"/>
          <w:lang w:val="da-DK"/>
        </w:rPr>
        <w:t>IT-leverandøren med de mest fornøyde kundene i Europa</w:t>
      </w:r>
    </w:p>
    <w:p w14:paraId="6FB24C06" w14:textId="77777777" w:rsidR="00531002" w:rsidRDefault="00531002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/>
          <w:b/>
          <w:bCs/>
          <w:sz w:val="22"/>
          <w:szCs w:val="22"/>
          <w:lang w:val="nb-NO"/>
        </w:rPr>
      </w:pPr>
    </w:p>
    <w:p w14:paraId="261B6F81" w14:textId="29AFCD47" w:rsidR="00F2549E" w:rsidRDefault="00F2549E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  <w:r w:rsidRPr="006D6E6F">
        <w:rPr>
          <w:rFonts w:asciiTheme="minorHAnsi" w:hAnsiTheme="minorHAnsi"/>
          <w:b/>
          <w:bCs/>
          <w:sz w:val="22"/>
          <w:szCs w:val="22"/>
          <w:lang w:val="nb-NO"/>
        </w:rPr>
        <w:t>Oslo,</w:t>
      </w:r>
      <w:r w:rsidRPr="006D6E6F">
        <w:rPr>
          <w:rFonts w:asciiTheme="minorHAnsi" w:hAnsiTheme="minorHAnsi" w:cstheme="minorHAnsi"/>
          <w:b/>
          <w:bCs/>
          <w:color w:val="000000"/>
          <w:sz w:val="22"/>
          <w:szCs w:val="22"/>
          <w:lang w:val="nb-NO"/>
        </w:rPr>
        <w:t xml:space="preserve"> </w:t>
      </w:r>
      <w:r w:rsidR="006D6E6F" w:rsidRPr="006D6E6F">
        <w:rPr>
          <w:rFonts w:asciiTheme="minorHAnsi" w:hAnsiTheme="minorHAnsi" w:cstheme="minorHAnsi"/>
          <w:b/>
          <w:bCs/>
          <w:color w:val="000000"/>
          <w:sz w:val="22"/>
          <w:szCs w:val="22"/>
          <w:lang w:val="nb-NO"/>
        </w:rPr>
        <w:t>4</w:t>
      </w:r>
      <w:r w:rsidRPr="006D6E6F">
        <w:rPr>
          <w:rFonts w:asciiTheme="minorHAnsi" w:hAnsiTheme="minorHAnsi" w:cstheme="minorHAnsi"/>
          <w:b/>
          <w:bCs/>
          <w:color w:val="000000"/>
          <w:sz w:val="22"/>
          <w:szCs w:val="22"/>
          <w:lang w:val="nb-NO"/>
        </w:rPr>
        <w:t>. februar 2015</w:t>
      </w:r>
      <w:r w:rsidRPr="00F2549E">
        <w:rPr>
          <w:rFonts w:asciiTheme="minorHAnsi" w:hAnsiTheme="minorHAnsi" w:cstheme="minorHAnsi"/>
          <w:b/>
          <w:bCs/>
          <w:color w:val="000000"/>
          <w:sz w:val="22"/>
          <w:szCs w:val="22"/>
          <w:lang w:val="nb-NO"/>
        </w:rPr>
        <w:t xml:space="preserve">: </w:t>
      </w:r>
      <w:r w:rsidRPr="00F2549E">
        <w:rPr>
          <w:rFonts w:asciiTheme="minorHAnsi" w:hAnsiTheme="minorHAnsi" w:cs="Arial"/>
          <w:sz w:val="22"/>
          <w:szCs w:val="22"/>
          <w:lang w:val="nb-NO"/>
        </w:rPr>
        <w:t xml:space="preserve">Tata Consultancy Services (TCS) er den it-tjenesteleverandøren med de mest fornøyde kundene ifølge Whitelane Research. Undersøkelsen er den største i sitt slag i Europa, og viser at TCS kommer best ut både på tilfredshet og resultater. </w:t>
      </w:r>
    </w:p>
    <w:p w14:paraId="05915BF1" w14:textId="77777777" w:rsidR="00E67EC3" w:rsidRDefault="00E67EC3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</w:p>
    <w:p w14:paraId="3480E93E" w14:textId="77777777" w:rsidR="00F2549E" w:rsidRPr="00F2549E" w:rsidRDefault="00F2549E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  <w:r w:rsidRPr="00F2549E">
        <w:rPr>
          <w:rFonts w:asciiTheme="minorHAnsi" w:hAnsiTheme="minorHAnsi" w:cs="Arial"/>
          <w:sz w:val="22"/>
          <w:szCs w:val="22"/>
          <w:lang w:val="nb-NO"/>
        </w:rPr>
        <w:t xml:space="preserve">Undersøkelsen ble utført blant 1470 ledere i de virksomhetene i Europa som investerer mest i teknologi. Totalt har de spurte selskapene signert mer enn 4200 it-avtaler i 13 land. Undersøkelsen målte kundetilfredshet og opplevde resultater (performance). 23 leverandører har blitt evaluert. </w:t>
      </w:r>
    </w:p>
    <w:p w14:paraId="5080CE4F" w14:textId="77777777" w:rsidR="00E67EC3" w:rsidRDefault="00E67EC3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</w:p>
    <w:p w14:paraId="78777DEB" w14:textId="77777777" w:rsidR="00A67359" w:rsidRDefault="00F2549E" w:rsidP="00A67359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  <w:r w:rsidRPr="00F2549E">
        <w:rPr>
          <w:rFonts w:asciiTheme="minorHAnsi" w:hAnsiTheme="minorHAnsi" w:cs="Arial"/>
          <w:sz w:val="22"/>
          <w:szCs w:val="22"/>
          <w:lang w:val="nb-NO"/>
        </w:rPr>
        <w:t xml:space="preserve">Resultatene fra undersøkelsen omfatter også tallene som ga TCS </w:t>
      </w:r>
      <w:hyperlink r:id="rId11" w:history="1">
        <w:r w:rsidRPr="00F2549E">
          <w:rPr>
            <w:rStyle w:val="Hyperlink"/>
            <w:rFonts w:asciiTheme="minorHAnsi" w:hAnsiTheme="minorHAnsi" w:cs="Arial"/>
            <w:sz w:val="22"/>
            <w:szCs w:val="22"/>
            <w:lang w:val="nb-NO"/>
          </w:rPr>
          <w:t>førsteplassen</w:t>
        </w:r>
      </w:hyperlink>
      <w:r w:rsidRPr="00F2549E">
        <w:rPr>
          <w:rFonts w:asciiTheme="minorHAnsi" w:hAnsiTheme="minorHAnsi" w:cs="Arial"/>
          <w:sz w:val="22"/>
          <w:szCs w:val="22"/>
          <w:lang w:val="nb-NO"/>
        </w:rPr>
        <w:t xml:space="preserve"> i den nordiske delen av undersøkelsen, utført av Whitelane Research i fjor.</w:t>
      </w:r>
    </w:p>
    <w:p w14:paraId="1B269CAE" w14:textId="77777777" w:rsidR="00BA0288" w:rsidRPr="00F2549E" w:rsidRDefault="00BA0288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  <w:bookmarkStart w:id="0" w:name="_GoBack"/>
      <w:bookmarkEnd w:id="0"/>
    </w:p>
    <w:p w14:paraId="33557FE0" w14:textId="77777777" w:rsidR="00F2549E" w:rsidRDefault="00A67359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 w:cs="Arial"/>
          <w:sz w:val="22"/>
          <w:szCs w:val="22"/>
          <w:lang w:val="nb-NO"/>
        </w:rPr>
        <w:t xml:space="preserve"> I fjor ble TCS plassert på</w:t>
      </w:r>
      <w:r w:rsidR="00F2549E" w:rsidRPr="00F2549E">
        <w:rPr>
          <w:rFonts w:asciiTheme="minorHAnsi" w:hAnsiTheme="minorHAnsi" w:cs="Arial"/>
          <w:sz w:val="22"/>
          <w:szCs w:val="22"/>
          <w:lang w:val="nb-NO"/>
        </w:rPr>
        <w:t xml:space="preserve"> 57. plass på Forbes sin liste over </w:t>
      </w:r>
      <w:hyperlink r:id="rId12" w:history="1">
        <w:r w:rsidR="00F2549E" w:rsidRPr="00F2549E">
          <w:rPr>
            <w:rStyle w:val="Hyperlink"/>
            <w:rFonts w:asciiTheme="minorHAnsi" w:hAnsiTheme="minorHAnsi" w:cs="Arial"/>
            <w:color w:val="0060A0"/>
            <w:sz w:val="22"/>
            <w:szCs w:val="22"/>
            <w:lang w:val="nb-NO"/>
          </w:rPr>
          <w:t>verdens mest innovative selskaper</w:t>
        </w:r>
      </w:hyperlink>
      <w:r w:rsidR="00F2549E" w:rsidRPr="00F2549E">
        <w:rPr>
          <w:rFonts w:asciiTheme="minorHAnsi" w:hAnsiTheme="minorHAnsi"/>
          <w:sz w:val="22"/>
          <w:szCs w:val="22"/>
          <w:lang w:val="nb-NO"/>
        </w:rPr>
        <w:t>.</w:t>
      </w:r>
      <w:r>
        <w:rPr>
          <w:rFonts w:asciiTheme="minorHAnsi" w:hAnsiTheme="minorHAnsi"/>
          <w:sz w:val="22"/>
          <w:szCs w:val="22"/>
          <w:lang w:val="nb-NO"/>
        </w:rPr>
        <w:t xml:space="preserve"> Dette som eneste it-tjenesteleverandør.</w:t>
      </w:r>
    </w:p>
    <w:p w14:paraId="721784D8" w14:textId="77777777" w:rsidR="00E67EC3" w:rsidRPr="00F2549E" w:rsidRDefault="00E67EC3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/>
          <w:sz w:val="22"/>
          <w:szCs w:val="22"/>
          <w:lang w:val="nb-NO"/>
        </w:rPr>
      </w:pPr>
    </w:p>
    <w:p w14:paraId="0B5055D2" w14:textId="77777777" w:rsidR="00F2549E" w:rsidRDefault="00F2549E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  <w:r w:rsidRPr="00F2549E">
        <w:rPr>
          <w:rFonts w:asciiTheme="minorHAnsi" w:hAnsiTheme="minorHAnsi" w:cs="Arial"/>
          <w:sz w:val="22"/>
          <w:szCs w:val="22"/>
          <w:lang w:val="nb-NO"/>
        </w:rPr>
        <w:t xml:space="preserve">– Vi bidrar ofte i it-endringsprosjekter som gjør at våre kunder effektiviserer og får bedre driftsresultater, sier </w:t>
      </w:r>
      <w:r w:rsidRPr="00F2549E">
        <w:rPr>
          <w:rFonts w:asciiTheme="minorHAnsi" w:hAnsiTheme="minorHAnsi" w:cs="Arial"/>
          <w:b/>
          <w:bCs/>
          <w:sz w:val="22"/>
          <w:szCs w:val="22"/>
          <w:lang w:val="nb-NO"/>
        </w:rPr>
        <w:t xml:space="preserve">Amit Bajaj, </w:t>
      </w:r>
      <w:r w:rsidRPr="00F2549E">
        <w:rPr>
          <w:rFonts w:asciiTheme="minorHAnsi" w:hAnsiTheme="minorHAnsi" w:cs="Arial"/>
          <w:sz w:val="22"/>
          <w:szCs w:val="22"/>
          <w:lang w:val="nb-NO"/>
        </w:rPr>
        <w:t>nordensjef i TCS.</w:t>
      </w:r>
    </w:p>
    <w:p w14:paraId="23F91CCD" w14:textId="77777777" w:rsidR="00E67EC3" w:rsidRDefault="00E67EC3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</w:p>
    <w:p w14:paraId="26D2B133" w14:textId="77777777" w:rsidR="00F2549E" w:rsidRDefault="00F2549E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  <w:r w:rsidRPr="00F2549E">
        <w:rPr>
          <w:rFonts w:asciiTheme="minorHAnsi" w:hAnsiTheme="minorHAnsi" w:cs="Arial"/>
          <w:sz w:val="22"/>
          <w:szCs w:val="22"/>
          <w:lang w:val="nb-NO"/>
        </w:rPr>
        <w:t>– Våre kunder stoler på at vi kan tenke nytt og vi ønsker å levere resultater som omsettes til forretningsfordeler. Vår suksess i Norden viser at vi forstår behovene til kundene og miljøet de opererer i. Vi bruker beste praksis fra våre globale leveranser for å sikre innovasjon lokalt, trygt og fleksibelt for kundene. Vi føler oss beæret og er takknemlige for bekreftelsen Whitelane-undersøkelsen gir.</w:t>
      </w:r>
    </w:p>
    <w:p w14:paraId="7BE4CB5D" w14:textId="77777777" w:rsidR="00531002" w:rsidRDefault="00531002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 w:cs="Arial"/>
          <w:sz w:val="22"/>
          <w:szCs w:val="22"/>
          <w:lang w:val="nb-NO"/>
        </w:rPr>
      </w:pPr>
    </w:p>
    <w:p w14:paraId="135AA6D3" w14:textId="77777777" w:rsidR="00F2549E" w:rsidRPr="00F2549E" w:rsidRDefault="00F2549E" w:rsidP="00531002">
      <w:pPr>
        <w:autoSpaceDE w:val="0"/>
        <w:autoSpaceDN w:val="0"/>
        <w:adjustRightInd w:val="0"/>
        <w:spacing w:line="240" w:lineRule="auto"/>
        <w:ind w:left="91" w:right="108"/>
        <w:rPr>
          <w:rFonts w:asciiTheme="minorHAnsi" w:hAnsiTheme="minorHAnsi"/>
          <w:sz w:val="22"/>
          <w:szCs w:val="22"/>
          <w:lang w:val="nb-NO"/>
        </w:rPr>
      </w:pPr>
      <w:r>
        <w:rPr>
          <w:rFonts w:asciiTheme="minorHAnsi" w:hAnsiTheme="minorHAnsi" w:cs="Arial"/>
          <w:sz w:val="22"/>
          <w:szCs w:val="22"/>
          <w:lang w:val="nb-NO"/>
        </w:rPr>
        <w:t>D</w:t>
      </w:r>
      <w:r w:rsidRPr="00F2549E">
        <w:rPr>
          <w:rFonts w:asciiTheme="minorHAnsi" w:hAnsiTheme="minorHAnsi" w:cs="Arial"/>
          <w:sz w:val="22"/>
          <w:szCs w:val="22"/>
          <w:lang w:val="nb-NO"/>
        </w:rPr>
        <w:t xml:space="preserve">u kan lese hele pressemeldingen om Whitelane Research European Survey på engelsk </w:t>
      </w:r>
      <w:hyperlink r:id="rId13" w:history="1">
        <w:r w:rsidRPr="00F2549E">
          <w:rPr>
            <w:rStyle w:val="Hyperlink"/>
            <w:rFonts w:asciiTheme="minorHAnsi" w:hAnsiTheme="minorHAnsi" w:cs="Arial"/>
            <w:color w:val="0060A0"/>
            <w:sz w:val="22"/>
            <w:szCs w:val="22"/>
            <w:lang w:val="nb-NO"/>
          </w:rPr>
          <w:t>her</w:t>
        </w:r>
      </w:hyperlink>
      <w:r w:rsidRPr="00F2549E">
        <w:rPr>
          <w:rFonts w:asciiTheme="minorHAnsi" w:hAnsiTheme="minorHAnsi"/>
          <w:sz w:val="22"/>
          <w:szCs w:val="22"/>
          <w:lang w:val="nb-NO"/>
        </w:rPr>
        <w:t>.</w:t>
      </w:r>
    </w:p>
    <w:p w14:paraId="17BE9FD5" w14:textId="77777777" w:rsidR="00F2549E" w:rsidRPr="00F2549E" w:rsidRDefault="00F2549E" w:rsidP="00E67EC3">
      <w:pPr>
        <w:autoSpaceDE w:val="0"/>
        <w:autoSpaceDN w:val="0"/>
        <w:adjustRightInd w:val="0"/>
        <w:spacing w:line="360" w:lineRule="auto"/>
        <w:ind w:left="91" w:right="107"/>
        <w:rPr>
          <w:rFonts w:asciiTheme="minorHAnsi" w:hAnsiTheme="minorHAnsi"/>
          <w:sz w:val="22"/>
          <w:szCs w:val="22"/>
          <w:lang w:val="nb-NO"/>
        </w:rPr>
      </w:pPr>
    </w:p>
    <w:p w14:paraId="0706642E" w14:textId="77777777" w:rsidR="00F2549E" w:rsidRPr="00F2549E" w:rsidRDefault="00F2549E" w:rsidP="00531002">
      <w:pPr>
        <w:autoSpaceDE w:val="0"/>
        <w:autoSpaceDN w:val="0"/>
        <w:adjustRightInd w:val="0"/>
        <w:spacing w:line="240" w:lineRule="auto"/>
        <w:ind w:left="91" w:right="107"/>
        <w:rPr>
          <w:rFonts w:asciiTheme="minorHAnsi" w:hAnsiTheme="minorHAnsi"/>
          <w:b/>
          <w:sz w:val="20"/>
          <w:szCs w:val="22"/>
          <w:lang w:val="nb-NO"/>
        </w:rPr>
      </w:pPr>
      <w:r w:rsidRPr="00F2549E">
        <w:rPr>
          <w:rFonts w:asciiTheme="minorHAnsi" w:hAnsiTheme="minorHAnsi"/>
          <w:b/>
          <w:bCs/>
          <w:sz w:val="20"/>
          <w:szCs w:val="22"/>
          <w:lang w:val="nb-NO"/>
        </w:rPr>
        <w:t>Om TCS Norden</w:t>
      </w:r>
    </w:p>
    <w:p w14:paraId="1B3DFC39" w14:textId="77777777" w:rsidR="00F2549E" w:rsidRPr="00F2549E" w:rsidRDefault="00F2549E" w:rsidP="00531002">
      <w:pPr>
        <w:pStyle w:val="NoSpacing"/>
        <w:ind w:left="91"/>
        <w:rPr>
          <w:rFonts w:asciiTheme="minorHAnsi" w:hAnsiTheme="minorHAnsi"/>
          <w:sz w:val="20"/>
          <w:lang w:val="nb-NO"/>
        </w:rPr>
      </w:pPr>
      <w:r w:rsidRPr="00F2549E">
        <w:rPr>
          <w:rFonts w:asciiTheme="minorHAnsi" w:hAnsiTheme="minorHAnsi"/>
          <w:sz w:val="20"/>
          <w:lang w:val="nb-NO"/>
        </w:rPr>
        <w:t xml:space="preserve">Siden etableringen av TCS i Norden i 1991 har selskapet investert i lokale markeder. I dag leverer rundt 8000 ansatte tjenester til ledende selskaper i Norge, Sverige, Danmark, Finland og Island med </w:t>
      </w:r>
      <w:hyperlink r:id="rId14" w:history="1">
        <w:r w:rsidRPr="00F2549E">
          <w:rPr>
            <w:rStyle w:val="Hyperlink"/>
            <w:rFonts w:asciiTheme="minorHAnsi" w:hAnsiTheme="minorHAnsi"/>
            <w:sz w:val="20"/>
            <w:lang w:val="nb-NO"/>
          </w:rPr>
          <w:t>TCS’ Global Network Delivery Model™ (GNDM™)</w:t>
        </w:r>
      </w:hyperlink>
      <w:r w:rsidRPr="00F2549E">
        <w:rPr>
          <w:rFonts w:asciiTheme="minorHAnsi" w:hAnsiTheme="minorHAnsi"/>
          <w:sz w:val="20"/>
          <w:lang w:val="nb-NO"/>
        </w:rPr>
        <w:t xml:space="preserve">. TCS har doblet seg i Norden siden 2010, og ansetter stadig flere lokale ressurser. Selskapet har fem år på rad blitt kåret til </w:t>
      </w:r>
      <w:hyperlink r:id="rId15" w:history="1">
        <w:r w:rsidRPr="00F2549E">
          <w:rPr>
            <w:rStyle w:val="Hyperlink"/>
            <w:rFonts w:asciiTheme="minorHAnsi" w:hAnsiTheme="minorHAnsi"/>
            <w:sz w:val="20"/>
            <w:lang w:val="nb-NO"/>
          </w:rPr>
          <w:t>bransjens foretrukne leverandør</w:t>
        </w:r>
      </w:hyperlink>
      <w:r w:rsidRPr="00F2549E">
        <w:rPr>
          <w:rFonts w:asciiTheme="minorHAnsi" w:hAnsiTheme="minorHAnsi"/>
          <w:sz w:val="20"/>
          <w:lang w:val="nb-NO"/>
        </w:rPr>
        <w:t xml:space="preserve"> i Norden av KMPG og Whitelane Research. Blant nordiske kunder er Nokia, Ericsson, TDC, ABB, Telenor, NETS og DNB. I 2014 fikk TCS </w:t>
      </w:r>
      <w:hyperlink r:id="rId16" w:history="1">
        <w:r w:rsidRPr="00F2549E">
          <w:rPr>
            <w:rStyle w:val="Hyperlink"/>
            <w:rFonts w:asciiTheme="minorHAnsi" w:hAnsiTheme="minorHAnsi"/>
            <w:sz w:val="20"/>
            <w:lang w:val="nb-NO"/>
          </w:rPr>
          <w:t>Top Employer in Europe</w:t>
        </w:r>
      </w:hyperlink>
      <w:r w:rsidRPr="00F2549E">
        <w:rPr>
          <w:rFonts w:asciiTheme="minorHAnsi" w:hAnsiTheme="minorHAnsi"/>
          <w:sz w:val="20"/>
          <w:lang w:val="nb-NO"/>
        </w:rPr>
        <w:t>-sertifikat av Top Employers Institute, med en førsteplass Sverige og Danmark.</w:t>
      </w:r>
    </w:p>
    <w:p w14:paraId="3401E36F" w14:textId="77777777" w:rsidR="00E67EC3" w:rsidRPr="00531002" w:rsidRDefault="00E67EC3" w:rsidP="00531002">
      <w:pPr>
        <w:pStyle w:val="NoSpacing"/>
        <w:ind w:left="91"/>
        <w:rPr>
          <w:rFonts w:asciiTheme="minorHAnsi" w:hAnsiTheme="minorHAnsi"/>
          <w:b/>
          <w:bCs/>
          <w:sz w:val="20"/>
          <w:lang w:val="da-DK"/>
        </w:rPr>
      </w:pPr>
    </w:p>
    <w:p w14:paraId="477EF32A" w14:textId="77777777" w:rsidR="00F2549E" w:rsidRPr="00F2549E" w:rsidRDefault="00F2549E" w:rsidP="00531002">
      <w:pPr>
        <w:pStyle w:val="NoSpacing"/>
        <w:ind w:left="91"/>
        <w:rPr>
          <w:rFonts w:asciiTheme="minorHAnsi" w:hAnsiTheme="minorHAnsi"/>
          <w:b/>
          <w:sz w:val="20"/>
        </w:rPr>
      </w:pPr>
      <w:r w:rsidRPr="00F2549E">
        <w:rPr>
          <w:rFonts w:asciiTheme="minorHAnsi" w:hAnsiTheme="minorHAnsi"/>
          <w:b/>
          <w:bCs/>
          <w:sz w:val="20"/>
        </w:rPr>
        <w:t>Om Tata Consultancy Services Ltd.</w:t>
      </w:r>
    </w:p>
    <w:p w14:paraId="6C4363ED" w14:textId="77777777" w:rsidR="00F2549E" w:rsidRPr="00F2549E" w:rsidRDefault="00F2549E" w:rsidP="00531002">
      <w:pPr>
        <w:pStyle w:val="NoSpacing"/>
        <w:ind w:left="91"/>
        <w:rPr>
          <w:rFonts w:asciiTheme="minorHAnsi" w:hAnsiTheme="minorHAnsi"/>
          <w:sz w:val="20"/>
          <w:lang w:val="nb-NO"/>
        </w:rPr>
      </w:pPr>
      <w:r w:rsidRPr="00F2549E">
        <w:rPr>
          <w:rFonts w:asciiTheme="minorHAnsi" w:hAnsiTheme="minorHAnsi"/>
          <w:sz w:val="20"/>
          <w:lang w:val="nb-NO"/>
        </w:rPr>
        <w:t xml:space="preserve">TCS er ledende innen </w:t>
      </w:r>
      <w:hyperlink r:id="rId17" w:history="1">
        <w:r w:rsidRPr="00F2549E">
          <w:rPr>
            <w:rStyle w:val="Hyperlink"/>
            <w:rFonts w:asciiTheme="minorHAnsi" w:hAnsiTheme="minorHAnsi"/>
            <w:sz w:val="20"/>
            <w:lang w:val="nb-NO"/>
          </w:rPr>
          <w:t>IT-tjenester</w:t>
        </w:r>
      </w:hyperlink>
      <w:r w:rsidRPr="00F2549E">
        <w:rPr>
          <w:rFonts w:asciiTheme="minorHAnsi" w:hAnsiTheme="minorHAnsi"/>
          <w:sz w:val="20"/>
          <w:lang w:val="nb-NO"/>
        </w:rPr>
        <w:t xml:space="preserve">, </w:t>
      </w:r>
      <w:hyperlink r:id="rId18" w:history="1">
        <w:r w:rsidRPr="00F2549E">
          <w:rPr>
            <w:rStyle w:val="Hyperlink"/>
            <w:rFonts w:asciiTheme="minorHAnsi" w:hAnsiTheme="minorHAnsi"/>
            <w:sz w:val="20"/>
            <w:lang w:val="nb-NO"/>
          </w:rPr>
          <w:t>konsulenttjenester</w:t>
        </w:r>
      </w:hyperlink>
      <w:r w:rsidRPr="00F2549E">
        <w:rPr>
          <w:rFonts w:asciiTheme="minorHAnsi" w:hAnsiTheme="minorHAnsi"/>
          <w:sz w:val="20"/>
          <w:lang w:val="nb-NO"/>
        </w:rPr>
        <w:t xml:space="preserve"> og forretningsløsninger på global basis og leverer en unik forretningsverdi. TCS tilbyr konsulenttjenester og en integrert portefølje av IT-tjenester via sin globale leveransemodell, </w:t>
      </w:r>
      <w:hyperlink r:id="rId19" w:history="1">
        <w:r w:rsidRPr="00F2549E">
          <w:rPr>
            <w:rStyle w:val="Hyperlink"/>
            <w:rFonts w:asciiTheme="minorHAnsi" w:hAnsiTheme="minorHAnsi"/>
            <w:sz w:val="20"/>
            <w:lang w:val="nb-NO"/>
          </w:rPr>
          <w:t>Global Network Delivery Model</w:t>
        </w:r>
      </w:hyperlink>
      <w:r w:rsidRPr="00F2549E">
        <w:rPr>
          <w:rFonts w:asciiTheme="minorHAnsi" w:hAnsiTheme="minorHAnsi"/>
          <w:sz w:val="20"/>
          <w:lang w:val="nb-NO"/>
        </w:rPr>
        <w:t xml:space="preserve">™ – anerkjent i markedet som en av de beste modellene for programvareutvikling. TCS er en del av TATA Group, Indias største industrikonglomerat, og har over 318 000 høyt utdannede konsulenter i 46 land. Selskapet omsatte for over 13,4 milliarder USD i regnskapsåret som endte 31. mars 2014, og er notert på både National Stock Exchange og Mumbai-børsen i India. For mer informasjon, se </w:t>
      </w:r>
      <w:hyperlink r:id="rId20" w:history="1">
        <w:r w:rsidRPr="00F2549E">
          <w:rPr>
            <w:rStyle w:val="Hyperlink"/>
            <w:rFonts w:asciiTheme="minorHAnsi" w:hAnsiTheme="minorHAnsi"/>
            <w:sz w:val="20"/>
            <w:lang w:val="nb-NO"/>
          </w:rPr>
          <w:t>www.tcs.com</w:t>
        </w:r>
      </w:hyperlink>
      <w:r w:rsidRPr="00F2549E">
        <w:rPr>
          <w:rFonts w:asciiTheme="minorHAnsi" w:hAnsiTheme="minorHAnsi"/>
          <w:sz w:val="20"/>
          <w:lang w:val="nb-NO"/>
        </w:rPr>
        <w:t>.</w:t>
      </w:r>
    </w:p>
    <w:p w14:paraId="705D7AD9" w14:textId="77777777" w:rsidR="00F2549E" w:rsidRPr="00F2549E" w:rsidRDefault="00F2549E" w:rsidP="00531002">
      <w:pPr>
        <w:pStyle w:val="NoSpacing"/>
        <w:ind w:left="91"/>
        <w:rPr>
          <w:rFonts w:asciiTheme="minorHAnsi" w:hAnsiTheme="minorHAnsi"/>
          <w:sz w:val="20"/>
          <w:lang w:val="nb-NO"/>
        </w:rPr>
      </w:pPr>
    </w:p>
    <w:p w14:paraId="4D3ECB7F" w14:textId="77777777" w:rsidR="00F2549E" w:rsidRPr="00F2549E" w:rsidRDefault="00F2549E" w:rsidP="00531002">
      <w:pPr>
        <w:pStyle w:val="NoSpacing"/>
        <w:ind w:left="91"/>
        <w:rPr>
          <w:rFonts w:asciiTheme="minorHAnsi" w:hAnsiTheme="minorHAnsi"/>
          <w:bCs/>
          <w:sz w:val="20"/>
          <w:lang w:val="nb-NO"/>
        </w:rPr>
      </w:pPr>
      <w:r w:rsidRPr="00F2549E">
        <w:rPr>
          <w:rFonts w:asciiTheme="minorHAnsi" w:hAnsiTheme="minorHAnsi"/>
          <w:bCs/>
          <w:sz w:val="20"/>
          <w:lang w:val="nb-NO"/>
        </w:rPr>
        <w:t xml:space="preserve">Følg TCS på </w:t>
      </w:r>
      <w:hyperlink r:id="rId21" w:history="1">
        <w:r w:rsidRPr="00F2549E">
          <w:rPr>
            <w:rStyle w:val="Hyperlink"/>
            <w:rFonts w:asciiTheme="minorHAnsi" w:hAnsiTheme="minorHAnsi"/>
            <w:bCs/>
            <w:sz w:val="20"/>
            <w:lang w:val="nb-NO"/>
          </w:rPr>
          <w:t>Twitter</w:t>
        </w:r>
      </w:hyperlink>
      <w:r w:rsidRPr="00F2549E">
        <w:rPr>
          <w:rFonts w:asciiTheme="minorHAnsi" w:hAnsiTheme="minorHAnsi"/>
          <w:bCs/>
          <w:sz w:val="20"/>
          <w:lang w:val="nb-NO"/>
        </w:rPr>
        <w:t xml:space="preserve">. </w:t>
      </w:r>
    </w:p>
    <w:p w14:paraId="7D1199EE" w14:textId="77777777" w:rsidR="00F2549E" w:rsidRPr="00F2549E" w:rsidRDefault="006D6E6F" w:rsidP="00531002">
      <w:pPr>
        <w:pStyle w:val="NoSpacing"/>
        <w:ind w:left="91"/>
        <w:rPr>
          <w:rFonts w:asciiTheme="minorHAnsi" w:hAnsiTheme="minorHAnsi"/>
          <w:bCs/>
          <w:sz w:val="20"/>
          <w:lang w:val="nb-NO"/>
        </w:rPr>
      </w:pPr>
      <w:hyperlink r:id="rId22" w:history="1">
        <w:r w:rsidR="00F2549E" w:rsidRPr="00F2549E">
          <w:rPr>
            <w:rStyle w:val="Hyperlink"/>
            <w:rFonts w:asciiTheme="minorHAnsi" w:hAnsiTheme="minorHAnsi"/>
            <w:bCs/>
            <w:sz w:val="20"/>
            <w:lang w:val="nb-NO"/>
          </w:rPr>
          <w:t>RSS Feed</w:t>
        </w:r>
      </w:hyperlink>
      <w:r w:rsidR="00F2549E" w:rsidRPr="00F2549E">
        <w:rPr>
          <w:rFonts w:asciiTheme="minorHAnsi" w:hAnsiTheme="minorHAnsi"/>
          <w:bCs/>
          <w:sz w:val="20"/>
          <w:lang w:val="nb-NO"/>
        </w:rPr>
        <w:t xml:space="preserve"> til TCS’ pressemeldinger</w:t>
      </w:r>
    </w:p>
    <w:p w14:paraId="274B34A7" w14:textId="77777777" w:rsidR="00F2549E" w:rsidRPr="00F2549E" w:rsidRDefault="00F2549E" w:rsidP="00531002">
      <w:pPr>
        <w:pStyle w:val="NoSpacing"/>
        <w:ind w:left="91"/>
        <w:rPr>
          <w:rFonts w:asciiTheme="minorHAnsi" w:hAnsiTheme="minorHAnsi"/>
          <w:lang w:val="nb-NO"/>
        </w:rPr>
      </w:pPr>
    </w:p>
    <w:p w14:paraId="0B2FA172" w14:textId="77777777" w:rsidR="00F2549E" w:rsidRPr="00F2549E" w:rsidRDefault="00F2549E" w:rsidP="00531002">
      <w:pPr>
        <w:spacing w:line="240" w:lineRule="auto"/>
        <w:ind w:left="142"/>
        <w:jc w:val="both"/>
        <w:rPr>
          <w:rStyle w:val="Strong"/>
          <w:rFonts w:asciiTheme="minorHAnsi" w:hAnsiTheme="minorHAnsi"/>
          <w:sz w:val="20"/>
          <w:szCs w:val="22"/>
          <w:lang w:val="nb-NO"/>
        </w:rPr>
      </w:pPr>
      <w:r w:rsidRPr="00F2549E">
        <w:rPr>
          <w:rStyle w:val="Strong"/>
          <w:rFonts w:asciiTheme="minorHAnsi" w:hAnsiTheme="minorHAnsi"/>
          <w:sz w:val="20"/>
          <w:szCs w:val="22"/>
          <w:lang w:val="nb-NO"/>
        </w:rPr>
        <w:t>TCS mediakontakt i Norden</w:t>
      </w:r>
    </w:p>
    <w:p w14:paraId="3D513D6C" w14:textId="77777777" w:rsidR="00F2549E" w:rsidRPr="00F2549E" w:rsidRDefault="00F2549E" w:rsidP="00531002">
      <w:pPr>
        <w:spacing w:line="240" w:lineRule="auto"/>
        <w:ind w:left="142"/>
        <w:rPr>
          <w:rStyle w:val="Hyperlink"/>
          <w:rFonts w:asciiTheme="minorHAnsi" w:hAnsiTheme="minorHAnsi"/>
          <w:sz w:val="20"/>
          <w:szCs w:val="22"/>
          <w:lang w:val="nb-NO"/>
        </w:rPr>
      </w:pPr>
      <w:r w:rsidRPr="00F2549E">
        <w:rPr>
          <w:rFonts w:asciiTheme="minorHAnsi" w:hAnsiTheme="minorHAnsi"/>
          <w:sz w:val="20"/>
          <w:szCs w:val="22"/>
          <w:lang w:val="nb-NO"/>
        </w:rPr>
        <w:t xml:space="preserve">E-post: </w:t>
      </w:r>
      <w:hyperlink r:id="rId23" w:history="1">
        <w:r w:rsidRPr="00F2549E">
          <w:rPr>
            <w:rStyle w:val="Hyperlink"/>
            <w:rFonts w:asciiTheme="minorHAnsi" w:hAnsiTheme="minorHAnsi"/>
            <w:sz w:val="20"/>
            <w:szCs w:val="22"/>
            <w:lang w:val="nb-NO"/>
          </w:rPr>
          <w:t>jirimiko.oranen@tcs.com</w:t>
        </w:r>
      </w:hyperlink>
      <w:r w:rsidRPr="00F2549E">
        <w:rPr>
          <w:rStyle w:val="Hyperlink"/>
          <w:rFonts w:asciiTheme="minorHAnsi" w:hAnsiTheme="minorHAnsi"/>
          <w:sz w:val="20"/>
          <w:szCs w:val="22"/>
          <w:lang w:val="nb-NO"/>
        </w:rPr>
        <w:t xml:space="preserve"> </w:t>
      </w:r>
    </w:p>
    <w:p w14:paraId="70AE3C1C" w14:textId="77777777" w:rsidR="00576453" w:rsidRPr="00531002" w:rsidRDefault="00F2549E" w:rsidP="00531002">
      <w:pPr>
        <w:spacing w:line="240" w:lineRule="auto"/>
        <w:ind w:left="142"/>
        <w:rPr>
          <w:rFonts w:asciiTheme="minorHAnsi" w:hAnsiTheme="minorHAnsi"/>
          <w:sz w:val="20"/>
          <w:szCs w:val="22"/>
          <w:lang w:val="fr-FR"/>
        </w:rPr>
      </w:pPr>
      <w:r w:rsidRPr="00F2549E">
        <w:rPr>
          <w:rFonts w:asciiTheme="minorHAnsi" w:hAnsiTheme="minorHAnsi"/>
          <w:sz w:val="20"/>
          <w:szCs w:val="22"/>
          <w:lang w:val="da-DK"/>
        </w:rPr>
        <w:t>Telefon: +358 40 756 6655</w:t>
      </w:r>
    </w:p>
    <w:sectPr w:rsidR="00576453" w:rsidRPr="00531002" w:rsidSect="00A15404">
      <w:headerReference w:type="default" r:id="rId24"/>
      <w:pgSz w:w="11906" w:h="16838"/>
      <w:pgMar w:top="3024" w:right="680" w:bottom="777" w:left="680" w:header="720" w:footer="720" w:gutter="0"/>
      <w:cols w:space="720"/>
      <w:docGrid w:linePitch="360" w:charSpace="59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0617A8" w14:textId="77777777" w:rsidR="00F264AA" w:rsidRDefault="00F264AA">
      <w:pPr>
        <w:spacing w:line="240" w:lineRule="auto"/>
      </w:pPr>
      <w:r>
        <w:separator/>
      </w:r>
    </w:p>
  </w:endnote>
  <w:endnote w:type="continuationSeparator" w:id="0">
    <w:p w14:paraId="42C67474" w14:textId="77777777" w:rsidR="00F264AA" w:rsidRDefault="00F264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charset w:val="00"/>
    <w:family w:val="swiss"/>
    <w:pitch w:val="variable"/>
    <w:sig w:usb0="E7000EFF" w:usb1="5200FDFF" w:usb2="0A042021" w:usb3="00000000" w:csb0="000001BF" w:csb1="00000000"/>
  </w:font>
  <w:font w:name="Lohit Devanagari">
    <w:altName w:val="MS Mincho"/>
    <w:charset w:val="8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62A9A9" w14:textId="77777777" w:rsidR="00F264AA" w:rsidRDefault="00F264AA">
      <w:pPr>
        <w:spacing w:line="240" w:lineRule="auto"/>
      </w:pPr>
      <w:r>
        <w:separator/>
      </w:r>
    </w:p>
  </w:footnote>
  <w:footnote w:type="continuationSeparator" w:id="0">
    <w:p w14:paraId="3C139348" w14:textId="77777777" w:rsidR="00F264AA" w:rsidRDefault="00F264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9A5224" w14:textId="77777777" w:rsidR="004E2C99" w:rsidRDefault="005A4F9E">
    <w:pPr>
      <w:pStyle w:val="Header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769D43" wp14:editId="267BD5F4">
              <wp:simplePos x="0" y="0"/>
              <wp:positionH relativeFrom="column">
                <wp:posOffset>5111750</wp:posOffset>
              </wp:positionH>
              <wp:positionV relativeFrom="paragraph">
                <wp:posOffset>676275</wp:posOffset>
              </wp:positionV>
              <wp:extent cx="1657350" cy="419100"/>
              <wp:effectExtent l="0" t="0" r="317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419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40F0CC" w14:textId="77777777" w:rsidR="001F65D6" w:rsidRPr="001F65D6" w:rsidRDefault="001F65D6">
                          <w:pPr>
                            <w:rPr>
                              <w:color w:val="FF0000"/>
                              <w:sz w:val="32"/>
                              <w:szCs w:val="32"/>
                            </w:rPr>
                          </w:pPr>
                          <w:r w:rsidRPr="001F65D6">
                            <w:rPr>
                              <w:color w:val="FF0000"/>
                              <w:sz w:val="32"/>
                              <w:szCs w:val="32"/>
                            </w:rPr>
                            <w:t>MEDIA ALERT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769D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02.5pt;margin-top:53.25pt;width:130.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" stroked="f">
              <v:textbox>
                <w:txbxContent>
                  <w:p w:rsidR="001F65D6" w:rsidRPr="001F65D6" w:rsidRDefault="001F65D6">
                    <w:pPr>
                      <w:rPr>
                        <w:color w:val="FF0000"/>
                        <w:sz w:val="32"/>
                        <w:szCs w:val="32"/>
                      </w:rPr>
                    </w:pPr>
                    <w:r w:rsidRPr="001F65D6">
                      <w:rPr>
                        <w:color w:val="FF0000"/>
                        <w:sz w:val="32"/>
                        <w:szCs w:val="32"/>
                      </w:rPr>
                      <w:t>MEDIA ALERT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da-DK" w:eastAsia="da-DK"/>
      </w:rPr>
      <w:drawing>
        <wp:anchor distT="0" distB="0" distL="114300" distR="114300" simplePos="0" relativeHeight="251657216" behindDoc="1" locked="0" layoutInCell="1" allowOverlap="1" wp14:anchorId="77CBB779" wp14:editId="5D4A81E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040" cy="1407795"/>
          <wp:effectExtent l="0" t="0" r="3810" b="1905"/>
          <wp:wrapNone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077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C316AF0"/>
    <w:multiLevelType w:val="hybridMultilevel"/>
    <w:tmpl w:val="BE9AC3F4"/>
    <w:lvl w:ilvl="0" w:tplc="D8023DD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704829"/>
    <w:multiLevelType w:val="hybridMultilevel"/>
    <w:tmpl w:val="3E220E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04211"/>
    <w:multiLevelType w:val="hybridMultilevel"/>
    <w:tmpl w:val="898EA3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9C41A66"/>
    <w:multiLevelType w:val="hybridMultilevel"/>
    <w:tmpl w:val="96C8F410"/>
    <w:lvl w:ilvl="0" w:tplc="39AA8C8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9D1E11"/>
    <w:multiLevelType w:val="multilevel"/>
    <w:tmpl w:val="679EB13C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6">
    <w:nsid w:val="5E023AFA"/>
    <w:multiLevelType w:val="hybridMultilevel"/>
    <w:tmpl w:val="9FB8F6B8"/>
    <w:lvl w:ilvl="0" w:tplc="A5B8336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96FD3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32EEF6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DAA68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CFED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0A26E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5E0E1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2559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025D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5FDC33AB"/>
    <w:multiLevelType w:val="hybridMultilevel"/>
    <w:tmpl w:val="A75E2BB0"/>
    <w:lvl w:ilvl="0" w:tplc="721E6A6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416F79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8A41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8ED39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2AF4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4C679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B2886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1A81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B8C9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BB"/>
    <w:rsid w:val="00001B79"/>
    <w:rsid w:val="00020D3F"/>
    <w:rsid w:val="000315FD"/>
    <w:rsid w:val="00037BB5"/>
    <w:rsid w:val="000428A1"/>
    <w:rsid w:val="00042C8A"/>
    <w:rsid w:val="000858DA"/>
    <w:rsid w:val="000943D8"/>
    <w:rsid w:val="00095525"/>
    <w:rsid w:val="000B3DF0"/>
    <w:rsid w:val="000C4458"/>
    <w:rsid w:val="000C619A"/>
    <w:rsid w:val="000D3588"/>
    <w:rsid w:val="000D727D"/>
    <w:rsid w:val="000E1439"/>
    <w:rsid w:val="000F5F69"/>
    <w:rsid w:val="00117167"/>
    <w:rsid w:val="00124743"/>
    <w:rsid w:val="00127726"/>
    <w:rsid w:val="00127738"/>
    <w:rsid w:val="00166DB1"/>
    <w:rsid w:val="0017612D"/>
    <w:rsid w:val="00180B83"/>
    <w:rsid w:val="001868C2"/>
    <w:rsid w:val="00193AB0"/>
    <w:rsid w:val="00196EC4"/>
    <w:rsid w:val="001A273D"/>
    <w:rsid w:val="001D3C51"/>
    <w:rsid w:val="001F06CE"/>
    <w:rsid w:val="001F65D6"/>
    <w:rsid w:val="002002C3"/>
    <w:rsid w:val="00201E56"/>
    <w:rsid w:val="002106B8"/>
    <w:rsid w:val="00222CE7"/>
    <w:rsid w:val="00223E3A"/>
    <w:rsid w:val="00236258"/>
    <w:rsid w:val="00242C2E"/>
    <w:rsid w:val="00244903"/>
    <w:rsid w:val="00250780"/>
    <w:rsid w:val="0025086F"/>
    <w:rsid w:val="002529D7"/>
    <w:rsid w:val="00256F27"/>
    <w:rsid w:val="00264670"/>
    <w:rsid w:val="00295FCA"/>
    <w:rsid w:val="002A77AF"/>
    <w:rsid w:val="002D4FD6"/>
    <w:rsid w:val="002E0358"/>
    <w:rsid w:val="00345788"/>
    <w:rsid w:val="00362BBA"/>
    <w:rsid w:val="00376F9C"/>
    <w:rsid w:val="00395E59"/>
    <w:rsid w:val="003A049A"/>
    <w:rsid w:val="003B721F"/>
    <w:rsid w:val="003C1AE5"/>
    <w:rsid w:val="003D13F4"/>
    <w:rsid w:val="003D185D"/>
    <w:rsid w:val="003D5B0F"/>
    <w:rsid w:val="00411DA0"/>
    <w:rsid w:val="00443E70"/>
    <w:rsid w:val="00463AB3"/>
    <w:rsid w:val="00466170"/>
    <w:rsid w:val="00473192"/>
    <w:rsid w:val="004921F5"/>
    <w:rsid w:val="004956F9"/>
    <w:rsid w:val="004A0B60"/>
    <w:rsid w:val="004C2ABB"/>
    <w:rsid w:val="004D43B1"/>
    <w:rsid w:val="004E2C99"/>
    <w:rsid w:val="004F1C2D"/>
    <w:rsid w:val="004F448B"/>
    <w:rsid w:val="00504122"/>
    <w:rsid w:val="00511567"/>
    <w:rsid w:val="005224AE"/>
    <w:rsid w:val="005254E1"/>
    <w:rsid w:val="00531002"/>
    <w:rsid w:val="005477BF"/>
    <w:rsid w:val="005713AE"/>
    <w:rsid w:val="00576453"/>
    <w:rsid w:val="00590B05"/>
    <w:rsid w:val="0059534A"/>
    <w:rsid w:val="005A4F9E"/>
    <w:rsid w:val="005A5379"/>
    <w:rsid w:val="005B4D86"/>
    <w:rsid w:val="005C76B7"/>
    <w:rsid w:val="005D1BE3"/>
    <w:rsid w:val="005E1025"/>
    <w:rsid w:val="005E2CD8"/>
    <w:rsid w:val="005E668F"/>
    <w:rsid w:val="005E74DC"/>
    <w:rsid w:val="005F3CDD"/>
    <w:rsid w:val="00604DD6"/>
    <w:rsid w:val="00607BF4"/>
    <w:rsid w:val="0065492E"/>
    <w:rsid w:val="00665BF0"/>
    <w:rsid w:val="0068537F"/>
    <w:rsid w:val="00693A0D"/>
    <w:rsid w:val="00694692"/>
    <w:rsid w:val="00694A92"/>
    <w:rsid w:val="006A49F6"/>
    <w:rsid w:val="006A4A17"/>
    <w:rsid w:val="006B6C15"/>
    <w:rsid w:val="006C14CC"/>
    <w:rsid w:val="006C5295"/>
    <w:rsid w:val="006D6E6F"/>
    <w:rsid w:val="0073704B"/>
    <w:rsid w:val="00746EC1"/>
    <w:rsid w:val="00755BB6"/>
    <w:rsid w:val="00785D76"/>
    <w:rsid w:val="00790672"/>
    <w:rsid w:val="00792778"/>
    <w:rsid w:val="0079400E"/>
    <w:rsid w:val="007961B8"/>
    <w:rsid w:val="007A7ABF"/>
    <w:rsid w:val="007B3E5B"/>
    <w:rsid w:val="007C34A1"/>
    <w:rsid w:val="007C36CB"/>
    <w:rsid w:val="007D0A3A"/>
    <w:rsid w:val="007D5998"/>
    <w:rsid w:val="007F385B"/>
    <w:rsid w:val="008305EA"/>
    <w:rsid w:val="00852F60"/>
    <w:rsid w:val="008576D8"/>
    <w:rsid w:val="00870DEE"/>
    <w:rsid w:val="008720A0"/>
    <w:rsid w:val="00872CA0"/>
    <w:rsid w:val="008732D3"/>
    <w:rsid w:val="00880FBF"/>
    <w:rsid w:val="008871FB"/>
    <w:rsid w:val="008A4189"/>
    <w:rsid w:val="008B45E0"/>
    <w:rsid w:val="008D644B"/>
    <w:rsid w:val="008E5EB9"/>
    <w:rsid w:val="008E64C2"/>
    <w:rsid w:val="0090391C"/>
    <w:rsid w:val="00912026"/>
    <w:rsid w:val="00916C6B"/>
    <w:rsid w:val="009365C5"/>
    <w:rsid w:val="00955E2F"/>
    <w:rsid w:val="00956A61"/>
    <w:rsid w:val="00982542"/>
    <w:rsid w:val="0099423C"/>
    <w:rsid w:val="009A482D"/>
    <w:rsid w:val="009B13FA"/>
    <w:rsid w:val="009E25BD"/>
    <w:rsid w:val="009F153A"/>
    <w:rsid w:val="00A02046"/>
    <w:rsid w:val="00A0356E"/>
    <w:rsid w:val="00A04595"/>
    <w:rsid w:val="00A15404"/>
    <w:rsid w:val="00A25B5F"/>
    <w:rsid w:val="00A357B5"/>
    <w:rsid w:val="00A44876"/>
    <w:rsid w:val="00A56255"/>
    <w:rsid w:val="00A631D1"/>
    <w:rsid w:val="00A67359"/>
    <w:rsid w:val="00A678EC"/>
    <w:rsid w:val="00AF0A44"/>
    <w:rsid w:val="00AF1665"/>
    <w:rsid w:val="00AF3FE5"/>
    <w:rsid w:val="00AF53DA"/>
    <w:rsid w:val="00B00916"/>
    <w:rsid w:val="00B156ED"/>
    <w:rsid w:val="00B6091D"/>
    <w:rsid w:val="00B667D4"/>
    <w:rsid w:val="00B72826"/>
    <w:rsid w:val="00B74456"/>
    <w:rsid w:val="00B7785D"/>
    <w:rsid w:val="00B86F29"/>
    <w:rsid w:val="00B93118"/>
    <w:rsid w:val="00B96637"/>
    <w:rsid w:val="00B97E49"/>
    <w:rsid w:val="00BA0288"/>
    <w:rsid w:val="00BA2DCE"/>
    <w:rsid w:val="00BA5048"/>
    <w:rsid w:val="00BB2A22"/>
    <w:rsid w:val="00BD0C02"/>
    <w:rsid w:val="00BD426B"/>
    <w:rsid w:val="00BE7AD3"/>
    <w:rsid w:val="00BF0386"/>
    <w:rsid w:val="00BF6A19"/>
    <w:rsid w:val="00C53C08"/>
    <w:rsid w:val="00C8045F"/>
    <w:rsid w:val="00CE4381"/>
    <w:rsid w:val="00D00267"/>
    <w:rsid w:val="00D0062B"/>
    <w:rsid w:val="00D063E0"/>
    <w:rsid w:val="00D1658C"/>
    <w:rsid w:val="00D21206"/>
    <w:rsid w:val="00D270FC"/>
    <w:rsid w:val="00D654E7"/>
    <w:rsid w:val="00D8354E"/>
    <w:rsid w:val="00DA52D6"/>
    <w:rsid w:val="00DB18C8"/>
    <w:rsid w:val="00DD4FC0"/>
    <w:rsid w:val="00DE6562"/>
    <w:rsid w:val="00E11165"/>
    <w:rsid w:val="00E11EAF"/>
    <w:rsid w:val="00E32BE7"/>
    <w:rsid w:val="00E579C6"/>
    <w:rsid w:val="00E65A35"/>
    <w:rsid w:val="00E67EC3"/>
    <w:rsid w:val="00E7192A"/>
    <w:rsid w:val="00E75975"/>
    <w:rsid w:val="00EA3EA1"/>
    <w:rsid w:val="00EA790A"/>
    <w:rsid w:val="00EB09CC"/>
    <w:rsid w:val="00EB76CC"/>
    <w:rsid w:val="00EC7986"/>
    <w:rsid w:val="00EF2F06"/>
    <w:rsid w:val="00F2549E"/>
    <w:rsid w:val="00F264AA"/>
    <w:rsid w:val="00F671B5"/>
    <w:rsid w:val="00F7570B"/>
    <w:rsid w:val="00F80B7B"/>
    <w:rsid w:val="00F96D5C"/>
    <w:rsid w:val="00FA78C1"/>
    <w:rsid w:val="00FE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6F42541"/>
  <w15:chartTrackingRefBased/>
  <w15:docId w15:val="{6EBEE571-7FFC-43AF-8971-FDAE71AB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404"/>
    <w:pPr>
      <w:suppressAutoHyphens/>
      <w:spacing w:line="100" w:lineRule="atLeast"/>
    </w:pPr>
    <w:rPr>
      <w:rFonts w:ascii="Tahoma" w:hAnsi="Tahoma" w:cs="Tahoma"/>
      <w:kern w:val="1"/>
      <w:sz w:val="18"/>
      <w:szCs w:val="18"/>
      <w:lang w:val="en-US" w:eastAsia="en-US"/>
    </w:rPr>
  </w:style>
  <w:style w:type="paragraph" w:styleId="Heading2">
    <w:name w:val="heading 2"/>
    <w:basedOn w:val="Normal"/>
    <w:next w:val="BodyText"/>
    <w:qFormat/>
    <w:rsid w:val="00A15404"/>
    <w:pPr>
      <w:keepNext/>
      <w:numPr>
        <w:ilvl w:val="1"/>
        <w:numId w:val="1"/>
      </w:numPr>
      <w:jc w:val="center"/>
      <w:outlineLvl w:val="1"/>
    </w:pPr>
    <w:rPr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15404"/>
  </w:style>
  <w:style w:type="character" w:customStyle="1" w:styleId="Heading2Char">
    <w:name w:val="Heading 2 Char"/>
    <w:rsid w:val="00A15404"/>
    <w:rPr>
      <w:rFonts w:ascii="Tahoma" w:eastAsia="Times New Roman" w:hAnsi="Tahoma" w:cs="Tahoma"/>
      <w:b/>
      <w:sz w:val="32"/>
      <w:szCs w:val="32"/>
      <w:lang w:val="en-US"/>
    </w:rPr>
  </w:style>
  <w:style w:type="character" w:customStyle="1" w:styleId="HeaderChar">
    <w:name w:val="Header Char"/>
    <w:rsid w:val="00A15404"/>
    <w:rPr>
      <w:rFonts w:ascii="Tahoma" w:eastAsia="Times New Roman" w:hAnsi="Tahoma" w:cs="Tahoma"/>
      <w:sz w:val="18"/>
      <w:szCs w:val="18"/>
      <w:lang w:val="en-US"/>
    </w:rPr>
  </w:style>
  <w:style w:type="character" w:customStyle="1" w:styleId="FooterChar">
    <w:name w:val="Footer Char"/>
    <w:rsid w:val="00A15404"/>
    <w:rPr>
      <w:rFonts w:ascii="Tahoma" w:eastAsia="Times New Roman" w:hAnsi="Tahoma" w:cs="Tahoma"/>
      <w:sz w:val="18"/>
      <w:szCs w:val="18"/>
      <w:lang w:val="en-US"/>
    </w:rPr>
  </w:style>
  <w:style w:type="character" w:styleId="Hyperlink">
    <w:name w:val="Hyperlink"/>
    <w:rsid w:val="00A15404"/>
    <w:rPr>
      <w:color w:val="0000FF"/>
      <w:u w:val="single"/>
    </w:rPr>
  </w:style>
  <w:style w:type="character" w:customStyle="1" w:styleId="BalloonTextChar">
    <w:name w:val="Balloon Text Char"/>
    <w:rsid w:val="00A15404"/>
    <w:rPr>
      <w:rFonts w:ascii="Tahoma" w:eastAsia="Times New Roman" w:hAnsi="Tahoma" w:cs="Tahoma"/>
      <w:sz w:val="16"/>
      <w:szCs w:val="16"/>
      <w:lang w:val="en-US"/>
    </w:rPr>
  </w:style>
  <w:style w:type="character" w:customStyle="1" w:styleId="CommentReference1">
    <w:name w:val="Comment Reference1"/>
    <w:rsid w:val="00A15404"/>
    <w:rPr>
      <w:sz w:val="16"/>
      <w:szCs w:val="16"/>
    </w:rPr>
  </w:style>
  <w:style w:type="character" w:customStyle="1" w:styleId="CommentTextChar">
    <w:name w:val="Comment Text Char"/>
    <w:uiPriority w:val="99"/>
    <w:rsid w:val="00A15404"/>
    <w:rPr>
      <w:rFonts w:ascii="Tahoma" w:eastAsia="Times New Roman" w:hAnsi="Tahoma" w:cs="Tahoma"/>
      <w:sz w:val="20"/>
      <w:szCs w:val="20"/>
      <w:lang w:val="en-US"/>
    </w:rPr>
  </w:style>
  <w:style w:type="character" w:customStyle="1" w:styleId="CommentSubjectChar">
    <w:name w:val="Comment Subject Char"/>
    <w:rsid w:val="00A15404"/>
    <w:rPr>
      <w:rFonts w:ascii="Tahoma" w:eastAsia="Times New Roman" w:hAnsi="Tahoma" w:cs="Tahoma"/>
      <w:b/>
      <w:bCs/>
      <w:sz w:val="20"/>
      <w:szCs w:val="20"/>
      <w:lang w:val="en-US"/>
    </w:rPr>
  </w:style>
  <w:style w:type="character" w:styleId="FollowedHyperlink">
    <w:name w:val="FollowedHyperlink"/>
    <w:rsid w:val="00A15404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A15404"/>
  </w:style>
  <w:style w:type="character" w:customStyle="1" w:styleId="ListLabel1">
    <w:name w:val="ListLabel 1"/>
    <w:rsid w:val="00A15404"/>
    <w:rPr>
      <w:sz w:val="24"/>
    </w:rPr>
  </w:style>
  <w:style w:type="character" w:customStyle="1" w:styleId="ListLabel2">
    <w:name w:val="ListLabel 2"/>
    <w:rsid w:val="00A15404"/>
    <w:rPr>
      <w:rFonts w:cs="Courier New"/>
    </w:rPr>
  </w:style>
  <w:style w:type="paragraph" w:customStyle="1" w:styleId="Heading">
    <w:name w:val="Heading"/>
    <w:basedOn w:val="Normal"/>
    <w:next w:val="BodyText"/>
    <w:rsid w:val="00A15404"/>
    <w:pPr>
      <w:keepNext/>
      <w:spacing w:before="240" w:after="120"/>
    </w:pPr>
    <w:rPr>
      <w:rFonts w:ascii="Liberation Sans" w:eastAsia="DejaVu Sans" w:hAnsi="Liberation Sans" w:cs="Lohit Devanagari"/>
      <w:sz w:val="28"/>
      <w:szCs w:val="28"/>
    </w:rPr>
  </w:style>
  <w:style w:type="paragraph" w:styleId="BodyText">
    <w:name w:val="Body Text"/>
    <w:basedOn w:val="Normal"/>
    <w:rsid w:val="00A15404"/>
    <w:pPr>
      <w:spacing w:after="120"/>
    </w:pPr>
  </w:style>
  <w:style w:type="paragraph" w:styleId="List">
    <w:name w:val="List"/>
    <w:basedOn w:val="BodyText"/>
    <w:rsid w:val="00A15404"/>
    <w:rPr>
      <w:rFonts w:cs="Lohit Devanagari"/>
    </w:rPr>
  </w:style>
  <w:style w:type="paragraph" w:styleId="Caption">
    <w:name w:val="caption"/>
    <w:basedOn w:val="Normal"/>
    <w:qFormat/>
    <w:rsid w:val="00A15404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rsid w:val="00A15404"/>
    <w:pPr>
      <w:suppressLineNumbers/>
    </w:pPr>
    <w:rPr>
      <w:rFonts w:cs="Lohit Devanagari"/>
    </w:rPr>
  </w:style>
  <w:style w:type="paragraph" w:styleId="Header">
    <w:name w:val="header"/>
    <w:basedOn w:val="Normal"/>
    <w:rsid w:val="00A15404"/>
    <w:pPr>
      <w:suppressLineNumbers/>
      <w:tabs>
        <w:tab w:val="center" w:pos="4680"/>
        <w:tab w:val="right" w:pos="9360"/>
      </w:tabs>
    </w:pPr>
  </w:style>
  <w:style w:type="paragraph" w:styleId="Footer">
    <w:name w:val="footer"/>
    <w:basedOn w:val="Normal"/>
    <w:rsid w:val="00A15404"/>
    <w:pPr>
      <w:suppressLineNumbers/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uiPriority w:val="34"/>
    <w:qFormat/>
    <w:rsid w:val="00A15404"/>
    <w:pPr>
      <w:ind w:left="720"/>
    </w:pPr>
  </w:style>
  <w:style w:type="paragraph" w:styleId="BalloonText">
    <w:name w:val="Balloon Text"/>
    <w:basedOn w:val="Normal"/>
    <w:rsid w:val="00A15404"/>
    <w:rPr>
      <w:sz w:val="16"/>
      <w:szCs w:val="16"/>
    </w:rPr>
  </w:style>
  <w:style w:type="paragraph" w:customStyle="1" w:styleId="CommentText1">
    <w:name w:val="Comment Text1"/>
    <w:basedOn w:val="Normal"/>
    <w:rsid w:val="00A15404"/>
    <w:rPr>
      <w:sz w:val="20"/>
      <w:szCs w:val="20"/>
    </w:rPr>
  </w:style>
  <w:style w:type="paragraph" w:customStyle="1" w:styleId="CommentSubject1">
    <w:name w:val="Comment Subject1"/>
    <w:basedOn w:val="CommentText1"/>
    <w:rsid w:val="00A15404"/>
    <w:rPr>
      <w:b/>
      <w:bCs/>
    </w:rPr>
  </w:style>
  <w:style w:type="paragraph" w:styleId="NormalWeb">
    <w:name w:val="Normal (Web)"/>
    <w:basedOn w:val="Normal"/>
    <w:uiPriority w:val="99"/>
    <w:rsid w:val="00A15404"/>
    <w:pPr>
      <w:spacing w:before="28" w:after="28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BF6A19"/>
    <w:rPr>
      <w:b/>
      <w:bCs/>
    </w:rPr>
  </w:style>
  <w:style w:type="character" w:customStyle="1" w:styleId="skypepnhcontainer">
    <w:name w:val="skype_pnh_container"/>
    <w:basedOn w:val="DefaultParagraphFont"/>
    <w:rsid w:val="00BF6A19"/>
  </w:style>
  <w:style w:type="character" w:customStyle="1" w:styleId="skypepnhtextspan">
    <w:name w:val="skype_pnh_text_span"/>
    <w:basedOn w:val="DefaultParagraphFont"/>
    <w:rsid w:val="00BF6A19"/>
  </w:style>
  <w:style w:type="character" w:customStyle="1" w:styleId="hps">
    <w:name w:val="hps"/>
    <w:basedOn w:val="DefaultParagraphFont"/>
    <w:rsid w:val="000B3DF0"/>
  </w:style>
  <w:style w:type="character" w:customStyle="1" w:styleId="st">
    <w:name w:val="st"/>
    <w:rsid w:val="00EB09CC"/>
  </w:style>
  <w:style w:type="character" w:styleId="Emphasis">
    <w:name w:val="Emphasis"/>
    <w:uiPriority w:val="20"/>
    <w:qFormat/>
    <w:rsid w:val="00EB09CC"/>
    <w:rPr>
      <w:i/>
      <w:iCs/>
    </w:rPr>
  </w:style>
  <w:style w:type="table" w:styleId="TableGrid">
    <w:name w:val="Table Grid"/>
    <w:basedOn w:val="TableNormal"/>
    <w:uiPriority w:val="99"/>
    <w:rsid w:val="008E64C2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E64C2"/>
    <w:rPr>
      <w:rFonts w:ascii="Calibri" w:eastAsia="Calibri" w:hAnsi="Calibri"/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1A273D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1A273D"/>
    <w:rPr>
      <w:rFonts w:cs="Times New Roman"/>
      <w:sz w:val="20"/>
      <w:szCs w:val="20"/>
    </w:rPr>
  </w:style>
  <w:style w:type="character" w:customStyle="1" w:styleId="CommentTextChar1">
    <w:name w:val="Comment Text Char1"/>
    <w:link w:val="CommentText"/>
    <w:uiPriority w:val="99"/>
    <w:semiHidden/>
    <w:rsid w:val="001A273D"/>
    <w:rPr>
      <w:rFonts w:ascii="Tahoma" w:hAnsi="Tahoma" w:cs="Tahoma"/>
      <w:kern w:val="1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1A273D"/>
    <w:rPr>
      <w:b/>
      <w:bCs/>
    </w:rPr>
  </w:style>
  <w:style w:type="character" w:customStyle="1" w:styleId="CommentSubjectChar1">
    <w:name w:val="Comment Subject Char1"/>
    <w:link w:val="CommentSubject"/>
    <w:uiPriority w:val="99"/>
    <w:semiHidden/>
    <w:rsid w:val="001A273D"/>
    <w:rPr>
      <w:rFonts w:ascii="Tahoma" w:hAnsi="Tahoma" w:cs="Tahoma"/>
      <w:b/>
      <w:bCs/>
      <w:kern w:val="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35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9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0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7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584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6189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002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99472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25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0185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0271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906">
          <w:marLeft w:val="432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cs.com/news_events/press_releases/Pages/TCS-Europe-business-leader-performance-customer-satisfaction.aspx" TargetMode="External"/><Relationship Id="rId18" Type="http://schemas.openxmlformats.org/officeDocument/2006/relationships/hyperlink" Target="http://www.tcs.com/offerings/consulting/Pages/default.asp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twitter.com/TCS_News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forbes.com/innovative-companies/" TargetMode="External"/><Relationship Id="rId17" Type="http://schemas.openxmlformats.org/officeDocument/2006/relationships/hyperlink" Target="http://www.tcs.com/offerings/it-services/Pages/default.asp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tcs.com/news_events/press_releases/Pages/TCS-Top-Employer-Europe-Top-Employers-Institute.aspx" TargetMode="External"/><Relationship Id="rId20" Type="http://schemas.openxmlformats.org/officeDocument/2006/relationships/hyperlink" Target="http://www.tcs.com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cs.com/Style%20Library/imagesv2/TCS-NORDIC-CUSTOMER-SATISFACTION.jpg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tcs.com/Style%20Library/imagesv2/TCS-NORDIC-CUSTOMER-SATISFACTION.jpg" TargetMode="External"/><Relationship Id="rId23" Type="http://schemas.openxmlformats.org/officeDocument/2006/relationships/hyperlink" Target="mailto:jirimiko.oranen@tcs.com" TargetMode="External"/><Relationship Id="rId10" Type="http://schemas.openxmlformats.org/officeDocument/2006/relationships/endnotes" Target="endnotes.xml"/><Relationship Id="rId19" Type="http://schemas.openxmlformats.org/officeDocument/2006/relationships/hyperlink" Target="http://www.tcs.com/about/tcs_difference/global_delivery/Pages/default.asp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tcs.com/about/tcs_difference/global_delivery/Pages/default.aspx" TargetMode="External"/><Relationship Id="rId22" Type="http://schemas.openxmlformats.org/officeDocument/2006/relationships/hyperlink" Target="http://www.tcs.com/rss_feeds/Pages/feed.aspx?f=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A62649BFED4DA15E80F1C3D50542" ma:contentTypeVersion="1" ma:contentTypeDescription="Opret et nyt dokument." ma:contentTypeScope="" ma:versionID="96f573c8d3454a2b70322325e7de7c4a">
  <xsd:schema xmlns:xsd="http://www.w3.org/2001/XMLSchema" xmlns:xs="http://www.w3.org/2001/XMLSchema" xmlns:p="http://schemas.microsoft.com/office/2006/metadata/properties" xmlns:ns2="bd3ddffc-5584-4782-a57e-d62757a232c6" targetNamespace="http://schemas.microsoft.com/office/2006/metadata/properties" ma:root="true" ma:fieldsID="beaac7a5d09342b0ae03e88342699602" ns2:_="">
    <xsd:import namespace="bd3ddffc-5584-4782-a57e-d62757a232c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ddffc-5584-4782-a57e-d62757a232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ABBE1-C88D-4F9F-B8DE-EDD7B2740A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ddffc-5584-4782-a57e-d62757a232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43DACB-89DA-46E7-8A40-16ADA2EAFA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79E5EA-8D2D-491E-A6FA-3CC6C37117B4}">
  <ds:schemaRefs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bd3ddffc-5584-4782-a57e-d62757a232c6"/>
    <ds:schemaRef ds:uri="http://purl.org/dc/terms/"/>
    <ds:schemaRef ds:uri="http://schemas.microsoft.com/office/2006/metadata/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79A32B7-8E55-4C1E-96F3-29A25F633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572</Words>
  <Characters>3494</Characters>
  <Application>Microsoft Office Word</Application>
  <DocSecurity>0</DocSecurity>
  <Lines>29</Lines>
  <Paragraphs>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TATA Consultancy Services</Company>
  <LinksUpToDate>false</LinksUpToDate>
  <CharactersWithSpaces>4058</CharactersWithSpaces>
  <SharedDoc>false</SharedDoc>
  <HLinks>
    <vt:vector size="66" baseType="variant">
      <vt:variant>
        <vt:i4>2818138</vt:i4>
      </vt:variant>
      <vt:variant>
        <vt:i4>30</vt:i4>
      </vt:variant>
      <vt:variant>
        <vt:i4>0</vt:i4>
      </vt:variant>
      <vt:variant>
        <vt:i4>5</vt:i4>
      </vt:variant>
      <vt:variant>
        <vt:lpwstr>mailto:ashish.babu@tcs.com</vt:lpwstr>
      </vt:variant>
      <vt:variant>
        <vt:lpwstr/>
      </vt:variant>
      <vt:variant>
        <vt:i4>917624</vt:i4>
      </vt:variant>
      <vt:variant>
        <vt:i4>27</vt:i4>
      </vt:variant>
      <vt:variant>
        <vt:i4>0</vt:i4>
      </vt:variant>
      <vt:variant>
        <vt:i4>5</vt:i4>
      </vt:variant>
      <vt:variant>
        <vt:lpwstr>mailto:abhinav.kumar@tcs.com</vt:lpwstr>
      </vt:variant>
      <vt:variant>
        <vt:lpwstr/>
      </vt:variant>
      <vt:variant>
        <vt:i4>8192068</vt:i4>
      </vt:variant>
      <vt:variant>
        <vt:i4>24</vt:i4>
      </vt:variant>
      <vt:variant>
        <vt:i4>0</vt:i4>
      </vt:variant>
      <vt:variant>
        <vt:i4>5</vt:i4>
      </vt:variant>
      <vt:variant>
        <vt:lpwstr>mailto:kristina@morsingpr.dk</vt:lpwstr>
      </vt:variant>
      <vt:variant>
        <vt:lpwstr/>
      </vt:variant>
      <vt:variant>
        <vt:i4>7143498</vt:i4>
      </vt:variant>
      <vt:variant>
        <vt:i4>21</vt:i4>
      </vt:variant>
      <vt:variant>
        <vt:i4>0</vt:i4>
      </vt:variant>
      <vt:variant>
        <vt:i4>5</vt:i4>
      </vt:variant>
      <vt:variant>
        <vt:lpwstr>mailto:finn@morsingpr.dk</vt:lpwstr>
      </vt:variant>
      <vt:variant>
        <vt:lpwstr/>
      </vt:variant>
      <vt:variant>
        <vt:i4>458854</vt:i4>
      </vt:variant>
      <vt:variant>
        <vt:i4>18</vt:i4>
      </vt:variant>
      <vt:variant>
        <vt:i4>0</vt:i4>
      </vt:variant>
      <vt:variant>
        <vt:i4>5</vt:i4>
      </vt:variant>
      <vt:variant>
        <vt:lpwstr>http://www.tcs.com/rss_feeds/Pages/feed.aspx?f=p</vt:lpwstr>
      </vt:variant>
      <vt:variant>
        <vt:lpwstr/>
      </vt:variant>
      <vt:variant>
        <vt:i4>2097240</vt:i4>
      </vt:variant>
      <vt:variant>
        <vt:i4>15</vt:i4>
      </vt:variant>
      <vt:variant>
        <vt:i4>0</vt:i4>
      </vt:variant>
      <vt:variant>
        <vt:i4>5</vt:i4>
      </vt:variant>
      <vt:variant>
        <vt:lpwstr>http://twitter.com/TCS_News</vt:lpwstr>
      </vt:variant>
      <vt:variant>
        <vt:lpwstr/>
      </vt:variant>
      <vt:variant>
        <vt:i4>2228338</vt:i4>
      </vt:variant>
      <vt:variant>
        <vt:i4>12</vt:i4>
      </vt:variant>
      <vt:variant>
        <vt:i4>0</vt:i4>
      </vt:variant>
      <vt:variant>
        <vt:i4>5</vt:i4>
      </vt:variant>
      <vt:variant>
        <vt:lpwstr>http://www.tcs.com/</vt:lpwstr>
      </vt:variant>
      <vt:variant>
        <vt:lpwstr/>
      </vt:variant>
      <vt:variant>
        <vt:i4>3539071</vt:i4>
      </vt:variant>
      <vt:variant>
        <vt:i4>9</vt:i4>
      </vt:variant>
      <vt:variant>
        <vt:i4>0</vt:i4>
      </vt:variant>
      <vt:variant>
        <vt:i4>5</vt:i4>
      </vt:variant>
      <vt:variant>
        <vt:lpwstr>http://www.tcs.com/about/tcs_difference/global_delivery/Pages/default.aspx</vt:lpwstr>
      </vt:variant>
      <vt:variant>
        <vt:lpwstr/>
      </vt:variant>
      <vt:variant>
        <vt:i4>7274615</vt:i4>
      </vt:variant>
      <vt:variant>
        <vt:i4>6</vt:i4>
      </vt:variant>
      <vt:variant>
        <vt:i4>0</vt:i4>
      </vt:variant>
      <vt:variant>
        <vt:i4>5</vt:i4>
      </vt:variant>
      <vt:variant>
        <vt:lpwstr>http://www.tcs.com/offerings/consulting/Pages/default.aspx</vt:lpwstr>
      </vt:variant>
      <vt:variant>
        <vt:lpwstr/>
      </vt:variant>
      <vt:variant>
        <vt:i4>7667767</vt:i4>
      </vt:variant>
      <vt:variant>
        <vt:i4>3</vt:i4>
      </vt:variant>
      <vt:variant>
        <vt:i4>0</vt:i4>
      </vt:variant>
      <vt:variant>
        <vt:i4>5</vt:i4>
      </vt:variant>
      <vt:variant>
        <vt:lpwstr>http://www.tcs.com/offerings/it-services/Pages/default.aspx</vt:lpwstr>
      </vt:variant>
      <vt:variant>
        <vt:lpwstr/>
      </vt:variant>
      <vt:variant>
        <vt:i4>4194380</vt:i4>
      </vt:variant>
      <vt:variant>
        <vt:i4>0</vt:i4>
      </vt:variant>
      <vt:variant>
        <vt:i4>0</vt:i4>
      </vt:variant>
      <vt:variant>
        <vt:i4>5</vt:i4>
      </vt:variant>
      <vt:variant>
        <vt:lpwstr>http://www.whitelane.com/</vt:lpwstr>
      </vt:variant>
      <vt:variant>
        <vt:lpwstr>!whitelane-research-studies/ca4p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112512</dc:creator>
  <cp:keywords/>
  <cp:lastModifiedBy>Kristina Piskarskaite</cp:lastModifiedBy>
  <cp:revision>8</cp:revision>
  <cp:lastPrinted>2013-06-18T08:55:00Z</cp:lastPrinted>
  <dcterms:created xsi:type="dcterms:W3CDTF">2015-02-03T12:25:00Z</dcterms:created>
  <dcterms:modified xsi:type="dcterms:W3CDTF">2015-02-04T08:27:00Z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Fleishman-Hillard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0x01010000E0A62649BFED4DA15E80F1C3D50542</vt:lpwstr>
  </property>
</Properties>
</file>